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Times New Roman" w:cs="Times New Roman" w:eastAsia="Times New Roman" w:hAnsi="Times New Roman"/>
          <w:b/>
          <w:bCs/>
          <w:i w:val="false"/>
          <w:iCs w:val="false"/>
          <w:sz w:val="28"/>
          <w:szCs w:val="28"/>
        </w:rPr>
        <w:t xml:space="preserve">Komparasi Kinerja Quantized Small Language Models dalam Menangani</w:t>
      </w:r>
    </w:p>
    <w:p>
      <w:pPr>
        <w:spacing w:after="120" w:before="0"/>
        <w:jc w:val="center"/>
      </w:pPr>
      <w:r>
        <w:rPr>
          <w:rFonts w:ascii="Times New Roman" w:cs="Times New Roman" w:eastAsia="Times New Roman" w:hAnsi="Times New Roman"/>
          <w:b/>
          <w:bCs/>
          <w:i w:val="false"/>
          <w:iCs w:val="false"/>
          <w:sz w:val="28"/>
          <w:szCs w:val="28"/>
        </w:rPr>
        <w:t xml:space="preserve">Pertanyaan Akademik Berbahasa Indonesia:</w:t>
      </w:r>
    </w:p>
    <w:p>
      <w:pPr>
        <w:spacing w:after="240" w:before="0"/>
        <w:jc w:val="center"/>
      </w:pPr>
      <w:r>
        <w:rPr>
          <w:rFonts w:ascii="Times New Roman" w:cs="Times New Roman" w:eastAsia="Times New Roman" w:hAnsi="Times New Roman"/>
          <w:b/>
          <w:bCs/>
          <w:i w:val="false"/>
          <w:iCs w:val="false"/>
          <w:sz w:val="28"/>
          <w:szCs w:val="28"/>
        </w:rPr>
        <w:t xml:space="preserve">Studi Kasus Universitas Pradita</w:t>
      </w:r>
    </w:p>
    <w:p>
      <w:pPr>
        <w:spacing w:after="0" w:before="0"/>
      </w:pPr>
      <w:r>
        <w:rPr>
          <w:rFonts w:ascii="Times New Roman" w:cs="Times New Roman" w:eastAsia="Times New Roman" w:hAnsi="Times New Roman"/>
          <w:b w:val="false"/>
          <w:bCs w:val="false"/>
          <w:i w:val="false"/>
          <w:iCs w:val="false"/>
          <w:sz w:val="24"/>
          <w:szCs w:val="24"/>
        </w:rPr>
        <w:t xml:space="preserve"/>
      </w:r>
    </w:p>
    <w:p>
      <w:pPr>
        <w:spacing w:after="60" w:before="0"/>
        <w:jc w:val="center"/>
      </w:pPr>
      <w:r>
        <w:rPr>
          <w:rFonts w:ascii="Times New Roman" w:cs="Times New Roman" w:eastAsia="Times New Roman" w:hAnsi="Times New Roman"/>
          <w:b w:val="false"/>
          <w:bCs w:val="false"/>
          <w:i/>
          <w:iCs/>
          <w:sz w:val="24"/>
          <w:szCs w:val="24"/>
        </w:rPr>
        <w:t xml:space="preserve">Performance Comparison of Quantized Small Language Models in Handling</w:t>
      </w:r>
    </w:p>
    <w:p>
      <w:pPr>
        <w:spacing w:after="60" w:before="0"/>
        <w:jc w:val="center"/>
      </w:pPr>
      <w:r>
        <w:rPr>
          <w:rFonts w:ascii="Times New Roman" w:cs="Times New Roman" w:eastAsia="Times New Roman" w:hAnsi="Times New Roman"/>
          <w:b w:val="false"/>
          <w:bCs w:val="false"/>
          <w:i/>
          <w:iCs/>
          <w:sz w:val="24"/>
          <w:szCs w:val="24"/>
        </w:rPr>
        <w:t xml:space="preserve">Indonesian Academic Questions: A Case Study of Pradita University</w:t>
      </w:r>
    </w:p>
    <w:p>
      <w:pPr>
        <w:spacing w:after="0" w:before="0"/>
      </w:pPr>
      <w:r>
        <w:rPr>
          <w:rFonts w:ascii="Times New Roman" w:cs="Times New Roman" w:eastAsia="Times New Roman" w:hAnsi="Times New Roman"/>
          <w:b w:val="false"/>
          <w:bCs w:val="false"/>
          <w:i w:val="false"/>
          <w:iCs w:val="false"/>
          <w:sz w:val="24"/>
          <w:szCs w:val="24"/>
        </w:rPr>
        <w:t xml:space="preserve"/>
      </w:r>
    </w:p>
    <w:p>
      <w:pPr>
        <w:spacing w:after="0" w:before="0"/>
      </w:pPr>
      <w:r>
        <w:rPr>
          <w:rFonts w:ascii="Times New Roman" w:cs="Times New Roman" w:eastAsia="Times New Roman" w:hAnsi="Times New Roman"/>
          <w:b w:val="false"/>
          <w:bCs w:val="false"/>
          <w:i w:val="false"/>
          <w:iCs w:val="false"/>
          <w:sz w:val="24"/>
          <w:szCs w:val="24"/>
        </w:rPr>
        <w:t xml:space="preserve"/>
      </w:r>
    </w:p>
    <w:p>
      <w:pPr>
        <w:spacing w:after="60" w:before="0"/>
        <w:jc w:val="center"/>
      </w:pPr>
      <w:r>
        <w:rPr>
          <w:rFonts w:ascii="Times New Roman" w:cs="Times New Roman" w:eastAsia="Times New Roman" w:hAnsi="Times New Roman"/>
          <w:b/>
          <w:bCs/>
          <w:i w:val="false"/>
          <w:iCs w:val="false"/>
          <w:sz w:val="24"/>
          <w:szCs w:val="24"/>
        </w:rPr>
        <w:t xml:space="preserve">TUGAS AKHIR</w:t>
      </w:r>
    </w:p>
    <w:p>
      <w:pPr>
        <w:spacing w:after="60" w:before="0"/>
        <w:jc w:val="center"/>
      </w:pPr>
      <w:r>
        <w:rPr>
          <w:rFonts w:ascii="Times New Roman" w:cs="Times New Roman" w:eastAsia="Times New Roman" w:hAnsi="Times New Roman"/>
          <w:b w:val="false"/>
          <w:bCs w:val="false"/>
          <w:i w:val="false"/>
          <w:iCs w:val="false"/>
          <w:sz w:val="24"/>
          <w:szCs w:val="24"/>
        </w:rPr>
        <w:t xml:space="preserve">UNTUK MEMENUHI SEBAGIAN DARI SYARAT – SYARAT</w:t>
      </w:r>
    </w:p>
    <w:p>
      <w:pPr>
        <w:spacing w:after="240" w:before="0"/>
        <w:jc w:val="center"/>
      </w:pPr>
      <w:r>
        <w:rPr>
          <w:rFonts w:ascii="Times New Roman" w:cs="Times New Roman" w:eastAsia="Times New Roman" w:hAnsi="Times New Roman"/>
          <w:b w:val="false"/>
          <w:bCs w:val="false"/>
          <w:i w:val="false"/>
          <w:iCs w:val="false"/>
          <w:sz w:val="24"/>
          <w:szCs w:val="24"/>
        </w:rPr>
        <w:t xml:space="preserve">GUNA MENCAPAI GELAR SARJANA KOMPUTER (S.Kom)</w:t>
      </w:r>
    </w:p>
    <w:p>
      <w:pPr>
        <w:spacing w:after="0" w:before="0"/>
      </w:pPr>
      <w:r>
        <w:rPr>
          <w:rFonts w:ascii="Times New Roman" w:cs="Times New Roman" w:eastAsia="Times New Roman" w:hAnsi="Times New Roman"/>
          <w:b w:val="false"/>
          <w:bCs w:val="false"/>
          <w:i w:val="false"/>
          <w:iCs w:val="false"/>
          <w:sz w:val="24"/>
          <w:szCs w:val="24"/>
        </w:rPr>
        <w:t xml:space="preserve"/>
      </w:r>
    </w:p>
    <w:p>
      <w:pPr>
        <w:spacing w:after="0" w:before="0"/>
      </w:pPr>
      <w:r>
        <w:rPr>
          <w:rFonts w:ascii="Times New Roman" w:cs="Times New Roman" w:eastAsia="Times New Roman" w:hAnsi="Times New Roman"/>
          <w:b w:val="false"/>
          <w:bCs w:val="false"/>
          <w:i w:val="false"/>
          <w:iCs w:val="false"/>
          <w:sz w:val="24"/>
          <w:szCs w:val="24"/>
        </w:rPr>
        <w:t xml:space="preserve"/>
      </w:r>
    </w:p>
    <w:p>
      <w:pPr>
        <w:spacing w:after="60" w:before="0"/>
        <w:jc w:val="center"/>
      </w:pPr>
      <w:r>
        <w:rPr>
          <w:rFonts w:ascii="Times New Roman" w:cs="Times New Roman" w:eastAsia="Times New Roman" w:hAnsi="Times New Roman"/>
          <w:b w:val="false"/>
          <w:bCs w:val="false"/>
          <w:i w:val="false"/>
          <w:iCs w:val="false"/>
          <w:sz w:val="24"/>
          <w:szCs w:val="24"/>
        </w:rPr>
        <w:t xml:space="preserve">Diajukan oleh:</w:t>
      </w:r>
    </w:p>
    <w:p>
      <w:pPr>
        <w:spacing w:after="60" w:before="0"/>
        <w:jc w:val="center"/>
      </w:pPr>
      <w:r>
        <w:rPr>
          <w:rFonts w:ascii="Times New Roman" w:cs="Times New Roman" w:eastAsia="Times New Roman" w:hAnsi="Times New Roman"/>
          <w:b w:val="false"/>
          <w:bCs w:val="false"/>
          <w:i w:val="false"/>
          <w:iCs w:val="false"/>
          <w:sz w:val="24"/>
          <w:szCs w:val="24"/>
        </w:rPr>
        <w:t xml:space="preserve">Farell Alvaro Theriono</w:t>
      </w:r>
    </w:p>
    <w:p>
      <w:pPr>
        <w:spacing w:after="60" w:before="0"/>
        <w:jc w:val="center"/>
      </w:pPr>
      <w:r>
        <w:rPr>
          <w:rFonts w:ascii="Times New Roman" w:cs="Times New Roman" w:eastAsia="Times New Roman" w:hAnsi="Times New Roman"/>
          <w:b w:val="false"/>
          <w:bCs w:val="false"/>
          <w:i w:val="false"/>
          <w:iCs w:val="false"/>
          <w:sz w:val="24"/>
          <w:szCs w:val="24"/>
        </w:rPr>
        <w:t xml:space="preserve">NIM: 2310101007</w:t>
      </w:r>
    </w:p>
    <w:p>
      <w:pPr>
        <w:spacing w:after="0" w:before="0"/>
      </w:pPr>
      <w:r>
        <w:rPr>
          <w:rFonts w:ascii="Times New Roman" w:cs="Times New Roman" w:eastAsia="Times New Roman" w:hAnsi="Times New Roman"/>
          <w:b w:val="false"/>
          <w:bCs w:val="false"/>
          <w:i w:val="false"/>
          <w:iCs w:val="false"/>
          <w:sz w:val="24"/>
          <w:szCs w:val="24"/>
        </w:rPr>
        <w:t xml:space="preserve"/>
      </w:r>
    </w:p>
    <w:p>
      <w:pPr>
        <w:spacing w:after="0" w:before="0"/>
      </w:pPr>
      <w:r>
        <w:rPr>
          <w:rFonts w:ascii="Times New Roman" w:cs="Times New Roman" w:eastAsia="Times New Roman" w:hAnsi="Times New Roman"/>
          <w:b w:val="false"/>
          <w:bCs w:val="false"/>
          <w:i w:val="false"/>
          <w:iCs w:val="false"/>
          <w:sz w:val="24"/>
          <w:szCs w:val="24"/>
        </w:rPr>
        <w:t xml:space="preserve"/>
      </w:r>
    </w:p>
    <w:p>
      <w:pPr>
        <w:spacing w:after="0" w:before="0"/>
      </w:pPr>
      <w:r>
        <w:rPr>
          <w:rFonts w:ascii="Times New Roman" w:cs="Times New Roman" w:eastAsia="Times New Roman" w:hAnsi="Times New Roman"/>
          <w:b w:val="false"/>
          <w:bCs w:val="false"/>
          <w:i w:val="false"/>
          <w:iCs w:val="false"/>
          <w:sz w:val="24"/>
          <w:szCs w:val="24"/>
        </w:rPr>
        <w:t xml:space="preserve"/>
      </w:r>
    </w:p>
    <w:p>
      <w:pPr>
        <w:spacing w:after="60" w:before="0"/>
        <w:jc w:val="center"/>
      </w:pPr>
      <w:r>
        <w:rPr>
          <w:rFonts w:ascii="Times New Roman" w:cs="Times New Roman" w:eastAsia="Times New Roman" w:hAnsi="Times New Roman"/>
          <w:b w:val="false"/>
          <w:bCs w:val="false"/>
          <w:i w:val="false"/>
          <w:iCs w:val="false"/>
          <w:sz w:val="24"/>
          <w:szCs w:val="24"/>
        </w:rPr>
        <w:t xml:space="preserve">Tanggal Pengumpulan:</w:t>
      </w:r>
    </w:p>
    <w:p>
      <w:pPr>
        <w:spacing w:after="240" w:before="0"/>
        <w:jc w:val="center"/>
      </w:pPr>
      <w:r>
        <w:rPr>
          <w:rFonts w:ascii="Times New Roman" w:cs="Times New Roman" w:eastAsia="Times New Roman" w:hAnsi="Times New Roman"/>
          <w:b w:val="false"/>
          <w:bCs w:val="false"/>
          <w:i w:val="false"/>
          <w:iCs w:val="false"/>
          <w:sz w:val="24"/>
          <w:szCs w:val="24"/>
        </w:rPr>
        <w:t xml:space="preserve">xx-xx-xxxx</w:t>
      </w:r>
    </w:p>
    <w:p>
      <w:pPr>
        <w:spacing w:after="0" w:before="0"/>
      </w:pPr>
      <w:r>
        <w:rPr>
          <w:rFonts w:ascii="Times New Roman" w:cs="Times New Roman" w:eastAsia="Times New Roman" w:hAnsi="Times New Roman"/>
          <w:b w:val="false"/>
          <w:bCs w:val="false"/>
          <w:i w:val="false"/>
          <w:iCs w:val="false"/>
          <w:sz w:val="24"/>
          <w:szCs w:val="24"/>
        </w:rPr>
        <w:t xml:space="preserve"/>
      </w:r>
    </w:p>
    <w:p>
      <w:pPr>
        <w:spacing w:after="0" w:before="0"/>
      </w:pPr>
      <w:r>
        <w:rPr>
          <w:rFonts w:ascii="Times New Roman" w:cs="Times New Roman" w:eastAsia="Times New Roman" w:hAnsi="Times New Roman"/>
          <w:b w:val="false"/>
          <w:bCs w:val="false"/>
          <w:i w:val="false"/>
          <w:iCs w:val="false"/>
          <w:sz w:val="24"/>
          <w:szCs w:val="24"/>
        </w:rPr>
        <w:t xml:space="preserve"/>
      </w:r>
    </w:p>
    <w:p>
      <w:pPr>
        <w:spacing w:after="60" w:before="0"/>
        <w:jc w:val="center"/>
      </w:pPr>
      <w:r>
        <w:rPr>
          <w:rFonts w:ascii="Times New Roman" w:cs="Times New Roman" w:eastAsia="Times New Roman" w:hAnsi="Times New Roman"/>
          <w:b/>
          <w:bCs/>
          <w:i w:val="false"/>
          <w:iCs w:val="false"/>
          <w:sz w:val="24"/>
          <w:szCs w:val="24"/>
        </w:rPr>
        <w:t xml:space="preserve">PROGRAM STUDI INFORMATIKA</w:t>
      </w:r>
    </w:p>
    <w:p>
      <w:pPr>
        <w:spacing w:after="60" w:before="0"/>
        <w:jc w:val="center"/>
      </w:pPr>
      <w:r>
        <w:rPr>
          <w:rFonts w:ascii="Times New Roman" w:cs="Times New Roman" w:eastAsia="Times New Roman" w:hAnsi="Times New Roman"/>
          <w:b/>
          <w:bCs/>
          <w:i w:val="false"/>
          <w:iCs w:val="false"/>
          <w:sz w:val="24"/>
          <w:szCs w:val="24"/>
        </w:rPr>
        <w:t xml:space="preserve">UNIVERSITAS PRADITA</w:t>
      </w:r>
    </w:p>
    <w:p>
      <w:pPr>
        <w:spacing w:after="60" w:before="0"/>
        <w:jc w:val="center"/>
      </w:pPr>
      <w:r>
        <w:rPr>
          <w:rFonts w:ascii="Times New Roman" w:cs="Times New Roman" w:eastAsia="Times New Roman" w:hAnsi="Times New Roman"/>
          <w:b/>
          <w:bCs/>
          <w:i w:val="false"/>
          <w:iCs w:val="false"/>
          <w:sz w:val="24"/>
          <w:szCs w:val="24"/>
        </w:rPr>
        <w:t xml:space="preserve">TANGERANG</w:t>
      </w:r>
    </w:p>
    <w:p>
      <w:pPr>
        <w:spacing w:after="0" w:before="0"/>
        <w:jc w:val="center"/>
      </w:pPr>
      <w:r>
        <w:rPr>
          <w:rFonts w:ascii="Times New Roman" w:cs="Times New Roman" w:eastAsia="Times New Roman" w:hAnsi="Times New Roman"/>
          <w:b/>
          <w:bCs/>
          <w:i w:val="false"/>
          <w:iCs w:val="false"/>
          <w:sz w:val="24"/>
          <w:szCs w:val="24"/>
        </w:rPr>
        <w:t xml:space="preserve">2026</w:t>
      </w:r>
    </w:p>
    <w:p>
      <w:r>
        <w:br w:type="page"/>
      </w:r>
    </w:p>
    <w:p>
      <w:pPr>
        <w:spacing w:after="120" w:before="0"/>
        <w:jc w:val="center"/>
      </w:pPr>
      <w:r>
        <w:rPr>
          <w:rFonts w:ascii="Times New Roman" w:cs="Times New Roman" w:eastAsia="Times New Roman" w:hAnsi="Times New Roman"/>
          <w:b/>
          <w:bCs/>
          <w:i w:val="false"/>
          <w:iCs w:val="false"/>
          <w:sz w:val="24"/>
          <w:szCs w:val="24"/>
        </w:rPr>
        <w:t xml:space="preserve">ABSTRAK</w:t>
      </w:r>
    </w:p>
    <w:p>
      <w:pPr>
        <w:spacing w:after="120" w:before="0" w:line="276"/>
        <w:ind w:firstLine="720"/>
        <w:jc w:val="both"/>
      </w:pPr>
      <w:r>
        <w:rPr>
          <w:rFonts w:ascii="Times New Roman" w:cs="Times New Roman" w:eastAsia="Times New Roman" w:hAnsi="Times New Roman"/>
          <w:b w:val="false"/>
          <w:bCs w:val="false"/>
          <w:i w:val="false"/>
          <w:iCs w:val="false"/>
          <w:sz w:val="24"/>
          <w:szCs w:val="24"/>
        </w:rPr>
        <w:t xml:space="preserve">Institusi pendidikan tinggi di Indonesia menghadapi tantangan ganda dalam mengadopsi kecerdasan buatan untuk layanan akademik: keterbatasan infrastruktur komputasi lokal dan kewajiban kepatuhan terhadap Undang-Undang Nomor 27 Tahun 2022 tentang Perlindungan Data Pribadi (UU PDP). Penelitian ini membandingkan kinerja tiga </w:t>
      </w:r>
      <w:r>
        <w:rPr>
          <w:rFonts w:ascii="Times New Roman" w:cs="Times New Roman" w:eastAsia="Times New Roman" w:hAnsi="Times New Roman"/>
          <w:b w:val="false"/>
          <w:bCs w:val="false"/>
          <w:i/>
          <w:iCs/>
          <w:sz w:val="24"/>
          <w:szCs w:val="24"/>
        </w:rPr>
        <w:t xml:space="preserve">Quantized Small Language Models</w:t>
      </w:r>
      <w:r>
        <w:rPr>
          <w:rFonts w:ascii="Times New Roman" w:cs="Times New Roman" w:eastAsia="Times New Roman" w:hAnsi="Times New Roman"/>
          <w:b w:val="false"/>
          <w:bCs w:val="false"/>
          <w:i w:val="false"/>
          <w:iCs w:val="false"/>
          <w:sz w:val="24"/>
          <w:szCs w:val="24"/>
        </w:rPr>
        <w:t xml:space="preserve"> (SLM) generasi terbaru, yaitu Gemma 2 2B, Qwen3 1.7B, dan Llama 3.2 1B, yang dijalankan sepenuhnya secara </w:t>
      </w:r>
      <w:r>
        <w:rPr>
          <w:rFonts w:ascii="Times New Roman" w:cs="Times New Roman" w:eastAsia="Times New Roman" w:hAnsi="Times New Roman"/>
          <w:b w:val="false"/>
          <w:bCs w:val="false"/>
          <w:i/>
          <w:iCs/>
          <w:sz w:val="24"/>
          <w:szCs w:val="24"/>
        </w:rPr>
        <w:t xml:space="preserve">on-premise</w:t>
      </w:r>
      <w:r>
        <w:rPr>
          <w:rFonts w:ascii="Times New Roman" w:cs="Times New Roman" w:eastAsia="Times New Roman" w:hAnsi="Times New Roman"/>
          <w:b w:val="false"/>
          <w:bCs w:val="false"/>
          <w:i w:val="false"/>
          <w:iCs w:val="false"/>
          <w:sz w:val="24"/>
          <w:szCs w:val="24"/>
        </w:rPr>
        <w:t xml:space="preserve"> menggunakan Ollama dengan format GGUF pada perangkat keras dengan kapasitas VRAM di bawah 8 GB. Setiap model dikuantisasi ke presisi 4-bit menggunakan teknik Q4_K_M, kemudian dievaluasi pada dua dimensi utama: (1) efisiensi komputasi, mencakup </w:t>
      </w:r>
      <w:r>
        <w:rPr>
          <w:rFonts w:ascii="Times New Roman" w:cs="Times New Roman" w:eastAsia="Times New Roman" w:hAnsi="Times New Roman"/>
          <w:b w:val="false"/>
          <w:bCs w:val="false"/>
          <w:i/>
          <w:iCs/>
          <w:sz w:val="24"/>
          <w:szCs w:val="24"/>
        </w:rPr>
        <w:t xml:space="preserve">throughput</w:t>
      </w:r>
      <w:r>
        <w:rPr>
          <w:rFonts w:ascii="Times New Roman" w:cs="Times New Roman" w:eastAsia="Times New Roman" w:hAnsi="Times New Roman"/>
          <w:b w:val="false"/>
          <w:bCs w:val="false"/>
          <w:i w:val="false"/>
          <w:iCs w:val="false"/>
          <w:sz w:val="24"/>
          <w:szCs w:val="24"/>
        </w:rPr>
        <w:t xml:space="preserve"> inferensi (token per detik) dan konsumsi </w:t>
      </w:r>
      <w:r>
        <w:rPr>
          <w:rFonts w:ascii="Times New Roman" w:cs="Times New Roman" w:eastAsia="Times New Roman" w:hAnsi="Times New Roman"/>
          <w:b w:val="false"/>
          <w:bCs w:val="false"/>
          <w:i/>
          <w:iCs/>
          <w:sz w:val="24"/>
          <w:szCs w:val="24"/>
        </w:rPr>
        <w:t xml:space="preserve">peak</w:t>
      </w:r>
      <w:r>
        <w:rPr>
          <w:rFonts w:ascii="Times New Roman" w:cs="Times New Roman" w:eastAsia="Times New Roman" w:hAnsi="Times New Roman"/>
          <w:b w:val="false"/>
          <w:bCs w:val="false"/>
          <w:i w:val="false"/>
          <w:iCs w:val="false"/>
          <w:sz w:val="24"/>
          <w:szCs w:val="24"/>
        </w:rPr>
        <w:t xml:space="preserve"> VRAM; serta (2) akurasi kontekstual berbahasa Indonesia, yang diukur melalui metrik ROUGE-L, BLEU, dan penilaian manual terhadap dataset 15 kueri layanan akademik aktual Universitas Pradita. Hasil menunjukkan Llama 3.2 1B mencapai </w:t>
      </w:r>
      <w:r>
        <w:rPr>
          <w:rFonts w:ascii="Times New Roman" w:cs="Times New Roman" w:eastAsia="Times New Roman" w:hAnsi="Times New Roman"/>
          <w:b w:val="false"/>
          <w:bCs w:val="false"/>
          <w:i/>
          <w:iCs/>
          <w:sz w:val="24"/>
          <w:szCs w:val="24"/>
        </w:rPr>
        <w:t xml:space="preserve">throughput</w:t>
      </w:r>
      <w:r>
        <w:rPr>
          <w:rFonts w:ascii="Times New Roman" w:cs="Times New Roman" w:eastAsia="Times New Roman" w:hAnsi="Times New Roman"/>
          <w:b w:val="false"/>
          <w:bCs w:val="false"/>
          <w:i w:val="false"/>
          <w:iCs w:val="false"/>
          <w:sz w:val="24"/>
          <w:szCs w:val="24"/>
        </w:rPr>
        <w:t xml:space="preserve"> tertinggi (47,81 tok/s) dengan konsumsi VRAM terendah (981 MB), menjadikannya paling efisien secara komputasi. Namun, Qwen3 1.7B unggul pada akurasi kontekstual dengan skor ROUGE-L rata-rata 0,8489 dan skor validasi manusia 4,60/5,00, mengungguli Gemma 2 2B (ROUGE-L 0,8367; skor 4,33) dan Llama 3.2 1B (ROUGE-L 0,7624; skor 3,93). Seluruh model gagal pada kalkulasi numerik kompleks. Temuan ini memberikan panduan berbasis bukti bagi institusi pendidikan yang ingin mengimplementasikan asisten akademik AI secara </w:t>
      </w:r>
      <w:r>
        <w:rPr>
          <w:rFonts w:ascii="Times New Roman" w:cs="Times New Roman" w:eastAsia="Times New Roman" w:hAnsi="Times New Roman"/>
          <w:b w:val="false"/>
          <w:bCs w:val="false"/>
          <w:i/>
          <w:iCs/>
          <w:sz w:val="24"/>
          <w:szCs w:val="24"/>
        </w:rPr>
        <w:t xml:space="preserve">on-premise</w:t>
      </w:r>
      <w:r>
        <w:rPr>
          <w:rFonts w:ascii="Times New Roman" w:cs="Times New Roman" w:eastAsia="Times New Roman" w:hAnsi="Times New Roman"/>
          <w:b w:val="false"/>
          <w:bCs w:val="false"/>
          <w:i w:val="false"/>
          <w:iCs w:val="false"/>
          <w:sz w:val="24"/>
          <w:szCs w:val="24"/>
        </w:rPr>
        <w:t xml:space="preserve">, hemat sumber daya, dan patuh terhadap regulasi privasi data Indonesia.</w:t>
      </w:r>
    </w:p>
    <w:p>
      <w:pPr>
        <w:spacing w:after="0" w:before="0"/>
      </w:pPr>
      <w:r>
        <w:rPr>
          <w:rFonts w:ascii="Times New Roman" w:cs="Times New Roman" w:eastAsia="Times New Roman" w:hAnsi="Times New Roman"/>
          <w:b w:val="false"/>
          <w:bCs w:val="false"/>
          <w:i w:val="false"/>
          <w:iCs w:val="false"/>
          <w:sz w:val="24"/>
          <w:szCs w:val="24"/>
        </w:rPr>
        <w:t xml:space="preserve"/>
      </w:r>
    </w:p>
    <w:p>
      <w:pPr>
        <w:spacing w:after="120" w:before="0" w:line="276"/>
        <w:jc w:val="both"/>
      </w:pPr>
      <w:r>
        <w:rPr>
          <w:rFonts w:ascii="Times New Roman" w:cs="Times New Roman" w:eastAsia="Times New Roman" w:hAnsi="Times New Roman"/>
          <w:b/>
          <w:bCs/>
          <w:i w:val="false"/>
          <w:iCs w:val="false"/>
          <w:sz w:val="24"/>
          <w:szCs w:val="24"/>
        </w:rPr>
        <w:t xml:space="preserve">Kata Kunci: </w:t>
      </w:r>
      <w:r>
        <w:rPr>
          <w:rFonts w:ascii="Times New Roman" w:cs="Times New Roman" w:eastAsia="Times New Roman" w:hAnsi="Times New Roman"/>
          <w:b w:val="false"/>
          <w:bCs w:val="false"/>
          <w:i/>
          <w:iCs/>
          <w:sz w:val="24"/>
          <w:szCs w:val="24"/>
        </w:rPr>
        <w:t xml:space="preserve">Small Language Models, Quantization, GGUF, Ollama, Bahasa Indonesia, Layanan Akademik, On-Premise, Universitas Pradita.</w:t>
      </w:r>
    </w:p>
    <w:p>
      <w:r>
        <w:br w:type="page"/>
      </w:r>
    </w:p>
    <w:p>
      <w:pPr>
        <w:spacing w:after="120" w:before="0"/>
        <w:jc w:val="center"/>
      </w:pPr>
      <w:r>
        <w:rPr>
          <w:rFonts w:ascii="Times New Roman" w:cs="Times New Roman" w:eastAsia="Times New Roman" w:hAnsi="Times New Roman"/>
          <w:b/>
          <w:bCs/>
          <w:i w:val="false"/>
          <w:iCs w:val="false"/>
          <w:sz w:val="24"/>
          <w:szCs w:val="24"/>
        </w:rPr>
        <w:t xml:space="preserve">BAB I</w:t>
      </w:r>
    </w:p>
    <w:p>
      <w:pPr>
        <w:spacing w:after="120" w:before="0"/>
        <w:jc w:val="center"/>
      </w:pPr>
      <w:r>
        <w:rPr>
          <w:rFonts w:ascii="Times New Roman" w:cs="Times New Roman" w:eastAsia="Times New Roman" w:hAnsi="Times New Roman"/>
          <w:b/>
          <w:bCs/>
          <w:i w:val="false"/>
          <w:iCs w:val="false"/>
          <w:sz w:val="24"/>
          <w:szCs w:val="24"/>
        </w:rPr>
        <w:t xml:space="preserve">PENDAHULUAN</w:t>
      </w:r>
    </w:p>
    <w:p>
      <w:pPr>
        <w:spacing w:after="0" w:before="0"/>
      </w:pPr>
      <w:r>
        <w:rPr>
          <w:rFonts w:ascii="Times New Roman" w:cs="Times New Roman" w:eastAsia="Times New Roman" w:hAnsi="Times New Roman"/>
          <w:b w:val="false"/>
          <w:bCs w:val="false"/>
          <w:i w:val="false"/>
          <w:iCs w:val="false"/>
          <w:sz w:val="24"/>
          <w:szCs w:val="24"/>
        </w:rPr>
        <w:t xml:space="preserve"/>
      </w:r>
    </w:p>
    <w:p>
      <w:pPr>
        <w:spacing w:after="60" w:before="240"/>
        <w:jc w:val="left"/>
      </w:pPr>
      <w:r>
        <w:rPr>
          <w:rFonts w:ascii="Times New Roman" w:cs="Times New Roman" w:eastAsia="Times New Roman" w:hAnsi="Times New Roman"/>
          <w:b/>
          <w:bCs/>
          <w:i w:val="false"/>
          <w:iCs w:val="false"/>
          <w:sz w:val="24"/>
          <w:szCs w:val="24"/>
        </w:rPr>
        <w:t xml:space="preserve">1.1 Latar Belakang</w:t>
      </w:r>
    </w:p>
    <w:p>
      <w:pPr>
        <w:spacing w:after="120" w:before="0" w:line="276"/>
        <w:ind w:firstLine="720"/>
        <w:jc w:val="both"/>
      </w:pPr>
      <w:r>
        <w:rPr>
          <w:rFonts w:ascii="Times New Roman" w:cs="Times New Roman" w:eastAsia="Times New Roman" w:hAnsi="Times New Roman"/>
          <w:b w:val="false"/>
          <w:bCs w:val="false"/>
          <w:i w:val="false"/>
          <w:iCs w:val="false"/>
          <w:sz w:val="24"/>
          <w:szCs w:val="24"/>
        </w:rPr>
        <w:t xml:space="preserve">Di era digitalisasi pendidikan yang berkembang pesat, institusi akademik seperti perguruan tinggi dituntut untuk menyediakan layanan informasi yang responsif, akurat, dan dapat diakses kapan saja bagi mahasiswanya. Pada praktiknya, mahasiswa kerap menghadapi hambatan nyata dalam mengakses informasi layanan akademik, terutama ketika pertanyaan muncul di luar jam kerja operasional staf administrasi kampus. Penelitian terbaru mengenai sistem chatbot akademik di perguruan tinggi menunjukkan bahwa sistem berbasis </w:t>
      </w:r>
      <w:r>
        <w:rPr>
          <w:rFonts w:ascii="Times New Roman" w:cs="Times New Roman" w:eastAsia="Times New Roman" w:hAnsi="Times New Roman"/>
          <w:b w:val="false"/>
          <w:bCs w:val="false"/>
          <w:i/>
          <w:iCs/>
          <w:sz w:val="24"/>
          <w:szCs w:val="24"/>
        </w:rPr>
        <w:t xml:space="preserve">Natural Language Processing</w:t>
      </w:r>
      <w:r>
        <w:rPr>
          <w:rFonts w:ascii="Times New Roman" w:cs="Times New Roman" w:eastAsia="Times New Roman" w:hAnsi="Times New Roman"/>
          <w:b w:val="false"/>
          <w:bCs w:val="false"/>
          <w:i w:val="false"/>
          <w:iCs w:val="false"/>
          <w:sz w:val="24"/>
          <w:szCs w:val="24"/>
        </w:rPr>
        <w:t xml:space="preserve"> (NLP) mampu mengurangi beban pertanyaan berulang kepada departemen akademik secara signifikan (Neupane et al., 2024; Kim et al., 2024). Selain itu, pencarian informasi secara manual melalui buku panduan akademik institusi yang tebal dinilai berjalan lambat, tidak efisien, dan tidak adaptif terhadap kebutuhan mahasiswa yang semakin dinamis (Lawrence, 2023).</w:t>
      </w:r>
    </w:p>
    <w:p>
      <w:pPr>
        <w:spacing w:after="120" w:before="0" w:line="276"/>
        <w:ind w:firstLine="720"/>
        <w:jc w:val="both"/>
      </w:pPr>
      <w:r>
        <w:rPr>
          <w:rFonts w:ascii="Times New Roman" w:cs="Times New Roman" w:eastAsia="Times New Roman" w:hAnsi="Times New Roman"/>
          <w:b w:val="false"/>
          <w:bCs w:val="false"/>
          <w:i w:val="false"/>
          <w:iCs w:val="false"/>
          <w:sz w:val="24"/>
          <w:szCs w:val="24"/>
        </w:rPr>
        <w:t xml:space="preserve">Namun, implementasi sistem kecerdasan buatan di lingkungan institusional menghadapi tantangan yang bersifat ganda: operasional sekaligus yuridis. Dari sisi operasional, penggunaan </w:t>
      </w:r>
      <w:r>
        <w:rPr>
          <w:rFonts w:ascii="Times New Roman" w:cs="Times New Roman" w:eastAsia="Times New Roman" w:hAnsi="Times New Roman"/>
          <w:b w:val="false"/>
          <w:bCs w:val="false"/>
          <w:i/>
          <w:iCs/>
          <w:sz w:val="24"/>
          <w:szCs w:val="24"/>
        </w:rPr>
        <w:t xml:space="preserve">Large Language Models</w:t>
      </w:r>
      <w:r>
        <w:rPr>
          <w:rFonts w:ascii="Times New Roman" w:cs="Times New Roman" w:eastAsia="Times New Roman" w:hAnsi="Times New Roman"/>
          <w:b w:val="false"/>
          <w:bCs w:val="false"/>
          <w:i w:val="false"/>
          <w:iCs w:val="false"/>
          <w:sz w:val="24"/>
          <w:szCs w:val="24"/>
        </w:rPr>
        <w:t xml:space="preserve"> (LLM) komersial berbasis layanan </w:t>
      </w:r>
      <w:r>
        <w:rPr>
          <w:rFonts w:ascii="Times New Roman" w:cs="Times New Roman" w:eastAsia="Times New Roman" w:hAnsi="Times New Roman"/>
          <w:b w:val="false"/>
          <w:bCs w:val="false"/>
          <w:i/>
          <w:iCs/>
          <w:sz w:val="24"/>
          <w:szCs w:val="24"/>
        </w:rPr>
        <w:t xml:space="preserve">cloud</w:t>
      </w:r>
      <w:r>
        <w:rPr>
          <w:rFonts w:ascii="Times New Roman" w:cs="Times New Roman" w:eastAsia="Times New Roman" w:hAnsi="Times New Roman"/>
          <w:b w:val="false"/>
          <w:bCs w:val="false"/>
          <w:i w:val="false"/>
          <w:iCs w:val="false"/>
          <w:sz w:val="24"/>
          <w:szCs w:val="24"/>
        </w:rPr>
        <w:t xml:space="preserve"> seperti pemanfaatan API dari penyedia pihak ketiga kerap membebani anggaran operasional rutin perguruan tinggi yang terbatas (Lawrence, 2023). Dari sisi yuridis, sistem tanya-jawab yang bersifat </w:t>
      </w:r>
      <w:r>
        <w:rPr>
          <w:rFonts w:ascii="Times New Roman" w:cs="Times New Roman" w:eastAsia="Times New Roman" w:hAnsi="Times New Roman"/>
          <w:b w:val="false"/>
          <w:bCs w:val="false"/>
          <w:i/>
          <w:iCs/>
          <w:sz w:val="24"/>
          <w:szCs w:val="24"/>
        </w:rPr>
        <w:t xml:space="preserve">domain-specific</w:t>
      </w:r>
      <w:r>
        <w:rPr>
          <w:rFonts w:ascii="Times New Roman" w:cs="Times New Roman" w:eastAsia="Times New Roman" w:hAnsi="Times New Roman"/>
          <w:b w:val="false"/>
          <w:bCs w:val="false"/>
          <w:i w:val="false"/>
          <w:iCs w:val="false"/>
          <w:sz w:val="24"/>
          <w:szCs w:val="24"/>
        </w:rPr>
        <w:t xml:space="preserve"> pada institusi pendidikan bersinggungan langsung dengan data akademik yang bersifat internal dan personal. Mendelegasikan pemrosesan data tersebut ke infrastruktur server pihak ketiga yang berada di luar kendali institusi berpotensi membuka celah privasi yang serius (Chen et al., 2024).</w:t>
      </w:r>
    </w:p>
    <w:p>
      <w:pPr>
        <w:spacing w:after="120" w:before="0" w:line="276"/>
        <w:ind w:firstLine="720"/>
        <w:jc w:val="both"/>
      </w:pPr>
      <w:r>
        <w:rPr>
          <w:rFonts w:ascii="Times New Roman" w:cs="Times New Roman" w:eastAsia="Times New Roman" w:hAnsi="Times New Roman"/>
          <w:b w:val="false"/>
          <w:bCs w:val="false"/>
          <w:i w:val="false"/>
          <w:iCs w:val="false"/>
          <w:sz w:val="24"/>
          <w:szCs w:val="24"/>
        </w:rPr>
        <w:t xml:space="preserve">Aspek yuridis semakin dipertegas dengan berlakunya Undang-Undang Nomor 27 Tahun 2022 tentang Perlindungan Data Pribadi (UU PDP) di Indonesia. Undang-undang ini secara komprehensif mengatur kewajiban setiap </w:t>
      </w:r>
      <w:r>
        <w:rPr>
          <w:rFonts w:ascii="Times New Roman" w:cs="Times New Roman" w:eastAsia="Times New Roman" w:hAnsi="Times New Roman"/>
          <w:b w:val="false"/>
          <w:bCs w:val="false"/>
          <w:i/>
          <w:iCs/>
          <w:sz w:val="24"/>
          <w:szCs w:val="24"/>
        </w:rPr>
        <w:t xml:space="preserve">pengendali data pribadi</w:t>
      </w:r>
      <w:r>
        <w:rPr>
          <w:rFonts w:ascii="Times New Roman" w:cs="Times New Roman" w:eastAsia="Times New Roman" w:hAnsi="Times New Roman"/>
          <w:b w:val="false"/>
          <w:bCs w:val="false"/>
          <w:i w:val="false"/>
          <w:iCs w:val="false"/>
          <w:sz w:val="24"/>
          <w:szCs w:val="24"/>
        </w:rPr>
        <w:t xml:space="preserve"> — termasuk institusi pendidikan selaku badan publik — untuk menjamin keamanan, kedaulatan, dan integritas data pribadi yang berada di bawah pengelolaannya. Mengirimkan data kueri akademik mahasiswa ke server </w:t>
      </w:r>
      <w:r>
        <w:rPr>
          <w:rFonts w:ascii="Times New Roman" w:cs="Times New Roman" w:eastAsia="Times New Roman" w:hAnsi="Times New Roman"/>
          <w:b w:val="false"/>
          <w:bCs w:val="false"/>
          <w:i/>
          <w:iCs/>
          <w:sz w:val="24"/>
          <w:szCs w:val="24"/>
        </w:rPr>
        <w:t xml:space="preserve">cloud</w:t>
      </w:r>
      <w:r>
        <w:rPr>
          <w:rFonts w:ascii="Times New Roman" w:cs="Times New Roman" w:eastAsia="Times New Roman" w:hAnsi="Times New Roman"/>
          <w:b w:val="false"/>
          <w:bCs w:val="false"/>
          <w:i w:val="false"/>
          <w:iCs w:val="false"/>
          <w:sz w:val="24"/>
          <w:szCs w:val="24"/>
        </w:rPr>
        <w:t xml:space="preserve"> eksternal tanpa jaminan yuridis yang memadai berpotensi melanggar prinsip-prinsip perlindungan data sebagaimana diamanatkan oleh UU PDP. Oleh karena itu, penerapan AI secara lokal dan mandiri (</w:t>
      </w:r>
      <w:r>
        <w:rPr>
          <w:rFonts w:ascii="Times New Roman" w:cs="Times New Roman" w:eastAsia="Times New Roman" w:hAnsi="Times New Roman"/>
          <w:b w:val="false"/>
          <w:bCs w:val="false"/>
          <w:i/>
          <w:iCs/>
          <w:sz w:val="24"/>
          <w:szCs w:val="24"/>
        </w:rPr>
        <w:t xml:space="preserve">on-premise</w:t>
      </w:r>
      <w:r>
        <w:rPr>
          <w:rFonts w:ascii="Times New Roman" w:cs="Times New Roman" w:eastAsia="Times New Roman" w:hAnsi="Times New Roman"/>
          <w:b w:val="false"/>
          <w:bCs w:val="false"/>
          <w:i w:val="false"/>
          <w:iCs w:val="false"/>
          <w:sz w:val="24"/>
          <w:szCs w:val="24"/>
        </w:rPr>
        <w:t xml:space="preserve">) di lingkungan kampus bukan sekadar pilihan teknis, melainkan menjadi imperatif kepatuhan hukum yang tidak dapat diabaikan.</w:t>
      </w:r>
    </w:p>
    <w:p>
      <w:pPr>
        <w:spacing w:after="120" w:before="0" w:line="276"/>
        <w:ind w:firstLine="720"/>
        <w:jc w:val="both"/>
      </w:pPr>
      <w:r>
        <w:rPr>
          <w:rFonts w:ascii="Times New Roman" w:cs="Times New Roman" w:eastAsia="Times New Roman" w:hAnsi="Times New Roman"/>
          <w:b w:val="false"/>
          <w:bCs w:val="false"/>
          <w:i w:val="false"/>
          <w:iCs w:val="false"/>
          <w:sz w:val="24"/>
          <w:szCs w:val="24"/>
        </w:rPr>
        <w:t xml:space="preserve">Sayangnya, implementasi LLM secara </w:t>
      </w:r>
      <w:r>
        <w:rPr>
          <w:rFonts w:ascii="Times New Roman" w:cs="Times New Roman" w:eastAsia="Times New Roman" w:hAnsi="Times New Roman"/>
          <w:b w:val="false"/>
          <w:bCs w:val="false"/>
          <w:i/>
          <w:iCs/>
          <w:sz w:val="24"/>
          <w:szCs w:val="24"/>
        </w:rPr>
        <w:t xml:space="preserve">on-premise</w:t>
      </w:r>
      <w:r>
        <w:rPr>
          <w:rFonts w:ascii="Times New Roman" w:cs="Times New Roman" w:eastAsia="Times New Roman" w:hAnsi="Times New Roman"/>
          <w:b w:val="false"/>
          <w:bCs w:val="false"/>
          <w:i w:val="false"/>
          <w:iCs w:val="false"/>
          <w:sz w:val="24"/>
          <w:szCs w:val="24"/>
        </w:rPr>
        <w:t xml:space="preserve"> hampir selalu terbentur pada keterbatasan infrastruktur komputasi. Menjalankan model bahasa konvensional membutuhkan kapasitas </w:t>
      </w:r>
      <w:r>
        <w:rPr>
          <w:rFonts w:ascii="Times New Roman" w:cs="Times New Roman" w:eastAsia="Times New Roman" w:hAnsi="Times New Roman"/>
          <w:b w:val="false"/>
          <w:bCs w:val="false"/>
          <w:i/>
          <w:iCs/>
          <w:sz w:val="24"/>
          <w:szCs w:val="24"/>
        </w:rPr>
        <w:t xml:space="preserve">Video Random Access Memory</w:t>
      </w:r>
      <w:r>
        <w:rPr>
          <w:rFonts w:ascii="Times New Roman" w:cs="Times New Roman" w:eastAsia="Times New Roman" w:hAnsi="Times New Roman"/>
          <w:b w:val="false"/>
          <w:bCs w:val="false"/>
          <w:i w:val="false"/>
          <w:iCs w:val="false"/>
          <w:sz w:val="24"/>
          <w:szCs w:val="24"/>
        </w:rPr>
        <w:t xml:space="preserve"> (VRAM) yang sangat besar, sehingga menjadi hambatan nyata bagi institusi yang beroperasi pada anggaran perangkat keras terbatas (Dettmers et al., 2023). Studi mengenai inferensi model bahasa pada perangkat </w:t>
      </w:r>
      <w:r>
        <w:rPr>
          <w:rFonts w:ascii="Times New Roman" w:cs="Times New Roman" w:eastAsia="Times New Roman" w:hAnsi="Times New Roman"/>
          <w:b w:val="false"/>
          <w:bCs w:val="false"/>
          <w:i/>
          <w:iCs/>
          <w:sz w:val="24"/>
          <w:szCs w:val="24"/>
        </w:rPr>
        <w:t xml:space="preserve">edge</w:t>
      </w:r>
      <w:r>
        <w:rPr>
          <w:rFonts w:ascii="Times New Roman" w:cs="Times New Roman" w:eastAsia="Times New Roman" w:hAnsi="Times New Roman"/>
          <w:b w:val="false"/>
          <w:bCs w:val="false"/>
          <w:i w:val="false"/>
          <w:iCs w:val="false"/>
          <w:sz w:val="24"/>
          <w:szCs w:val="24"/>
        </w:rPr>
        <w:t xml:space="preserve"> mengungkap bahwa hambatan utama bukan hanya pada kecepatan komputasi, tetapi juga pada </w:t>
      </w:r>
      <w:r>
        <w:rPr>
          <w:rFonts w:ascii="Times New Roman" w:cs="Times New Roman" w:eastAsia="Times New Roman" w:hAnsi="Times New Roman"/>
          <w:b w:val="false"/>
          <w:bCs w:val="false"/>
          <w:i/>
          <w:iCs/>
          <w:sz w:val="24"/>
          <w:szCs w:val="24"/>
        </w:rPr>
        <w:t xml:space="preserve">memory bandwidth</w:t>
      </w:r>
      <w:r>
        <w:rPr>
          <w:rFonts w:ascii="Times New Roman" w:cs="Times New Roman" w:eastAsia="Times New Roman" w:hAnsi="Times New Roman"/>
          <w:b w:val="false"/>
          <w:bCs w:val="false"/>
          <w:i w:val="false"/>
          <w:iCs w:val="false"/>
          <w:sz w:val="24"/>
          <w:szCs w:val="24"/>
        </w:rPr>
        <w:t xml:space="preserve">, latensi pemuatan model, dan efisiensi konsumsi daya (Laskaridis et al., 2024). Di Indonesia, kondisi ini diperparah oleh kenyataan bahwa sebagian besar institusi pendidikan, termasuk perguruan tinggi swasta, beroperasi dengan GPU kelas menengah yang memiliki kapasitas VRAM di bawah 8 GB.</w:t>
      </w:r>
    </w:p>
    <w:p>
      <w:pPr>
        <w:spacing w:after="120" w:before="0" w:line="276"/>
        <w:ind w:firstLine="720"/>
        <w:jc w:val="both"/>
      </w:pPr>
      <w:r>
        <w:rPr>
          <w:rFonts w:ascii="Times New Roman" w:cs="Times New Roman" w:eastAsia="Times New Roman" w:hAnsi="Times New Roman"/>
          <w:b w:val="false"/>
          <w:bCs w:val="false"/>
          <w:i w:val="false"/>
          <w:iCs w:val="false"/>
          <w:sz w:val="24"/>
          <w:szCs w:val="24"/>
        </w:rPr>
        <w:t xml:space="preserve">Sebagai respons terhadap keterbatasan ini, </w:t>
      </w:r>
      <w:r>
        <w:rPr>
          <w:rFonts w:ascii="Times New Roman" w:cs="Times New Roman" w:eastAsia="Times New Roman" w:hAnsi="Times New Roman"/>
          <w:b w:val="false"/>
          <w:bCs w:val="false"/>
          <w:i/>
          <w:iCs/>
          <w:sz w:val="24"/>
          <w:szCs w:val="24"/>
        </w:rPr>
        <w:t xml:space="preserve">Small Language Models</w:t>
      </w:r>
      <w:r>
        <w:rPr>
          <w:rFonts w:ascii="Times New Roman" w:cs="Times New Roman" w:eastAsia="Times New Roman" w:hAnsi="Times New Roman"/>
          <w:b w:val="false"/>
          <w:bCs w:val="false"/>
          <w:i w:val="false"/>
          <w:iCs w:val="false"/>
          <w:sz w:val="24"/>
          <w:szCs w:val="24"/>
        </w:rPr>
        <w:t xml:space="preserve"> (SLM) hadir sebagai paradigma baru yang menawarkan efisiensi komputasi tanpa mengorbankan kualitas performa secara signifikan. Model-model berparameter kecil generasi terbaru seperti Gemma 2 2B (Riviere et al., 2024), Qwen3 1.7B (Qwen Team, 2025), dan Llama 3.2 1B (Grattafiori et al., 2024) dirancang secara khusus untuk kompatibilitas pada perangkat lokal (</w:t>
      </w:r>
      <w:r>
        <w:rPr>
          <w:rFonts w:ascii="Times New Roman" w:cs="Times New Roman" w:eastAsia="Times New Roman" w:hAnsi="Times New Roman"/>
          <w:b w:val="false"/>
          <w:bCs w:val="false"/>
          <w:i/>
          <w:iCs/>
          <w:sz w:val="24"/>
          <w:szCs w:val="24"/>
        </w:rPr>
        <w:t xml:space="preserve">edge computing</w:t>
      </w:r>
      <w:r>
        <w:rPr>
          <w:rFonts w:ascii="Times New Roman" w:cs="Times New Roman" w:eastAsia="Times New Roman" w:hAnsi="Times New Roman"/>
          <w:b w:val="false"/>
          <w:bCs w:val="false"/>
          <w:i w:val="false"/>
          <w:iCs w:val="false"/>
          <w:sz w:val="24"/>
          <w:szCs w:val="24"/>
        </w:rPr>
        <w:t xml:space="preserve">), sekaligus mengoptimalkan rasio antara jumlah parameter dan kualitas kinerja. Akselerasi lebih lanjut dimungkinkan melalui teknik kompresi </w:t>
      </w:r>
      <w:r>
        <w:rPr>
          <w:rFonts w:ascii="Times New Roman" w:cs="Times New Roman" w:eastAsia="Times New Roman" w:hAnsi="Times New Roman"/>
          <w:b w:val="false"/>
          <w:bCs w:val="false"/>
          <w:i/>
          <w:iCs/>
          <w:sz w:val="24"/>
          <w:szCs w:val="24"/>
        </w:rPr>
        <w:t xml:space="preserve">post-training quantization</w:t>
      </w:r>
      <w:r>
        <w:rPr>
          <w:rFonts w:ascii="Times New Roman" w:cs="Times New Roman" w:eastAsia="Times New Roman" w:hAnsi="Times New Roman"/>
          <w:b w:val="false"/>
          <w:bCs w:val="false"/>
          <w:i w:val="false"/>
          <w:iCs w:val="false"/>
          <w:sz w:val="24"/>
          <w:szCs w:val="24"/>
        </w:rPr>
        <w:t xml:space="preserve">. Algoritma GPTQ terbukti mampu mengkuantisasi model ke presisi 3-4-bit dengan degradasi akurasi yang nyaris nol (Frantar et al., 2023), sementara pendekatan AWQ berhasil mempertahankan bobot aktivasi yang paling krusial sehingga mencapai percepatan inferensi lebih dari tiga kali lipat pada GPU kelas konsumen (Lin et al., 2024). Dalam penelitian ini, seluruh model dijalankan melalui Ollama — sebuah </w:t>
      </w:r>
      <w:r>
        <w:rPr>
          <w:rFonts w:ascii="Times New Roman" w:cs="Times New Roman" w:eastAsia="Times New Roman" w:hAnsi="Times New Roman"/>
          <w:b w:val="false"/>
          <w:bCs w:val="false"/>
          <w:i/>
          <w:iCs/>
          <w:sz w:val="24"/>
          <w:szCs w:val="24"/>
        </w:rPr>
        <w:t xml:space="preserve">runtime</w:t>
      </w:r>
      <w:r>
        <w:rPr>
          <w:rFonts w:ascii="Times New Roman" w:cs="Times New Roman" w:eastAsia="Times New Roman" w:hAnsi="Times New Roman"/>
          <w:b w:val="false"/>
          <w:bCs w:val="false"/>
          <w:i w:val="false"/>
          <w:iCs w:val="false"/>
          <w:sz w:val="24"/>
          <w:szCs w:val="24"/>
        </w:rPr>
        <w:t xml:space="preserve"> inferensi lokal yang mendukung format GGUF secara native — sebagai standar eksekusi yang seragam dan dapat direproduksi.</w:t>
      </w:r>
    </w:p>
    <w:p>
      <w:pPr>
        <w:spacing w:after="120" w:before="0" w:line="276"/>
        <w:ind w:firstLine="720"/>
        <w:jc w:val="both"/>
      </w:pPr>
      <w:r>
        <w:rPr>
          <w:rFonts w:ascii="Times New Roman" w:cs="Times New Roman" w:eastAsia="Times New Roman" w:hAnsi="Times New Roman"/>
          <w:b w:val="false"/>
          <w:bCs w:val="false"/>
          <w:i w:val="false"/>
          <w:iCs w:val="false"/>
          <w:sz w:val="24"/>
          <w:szCs w:val="24"/>
        </w:rPr>
        <w:t xml:space="preserve">Di samping tantangan infrastruktur, terdapat permasalahan fundamental yang bersifat linguistik. Model AI sumber-terbuka secara dominan dilatih menggunakan korpus berbahasa Inggris, sehingga kemampuan pemahaman semantik dan penalaran kontekstual model mengalami degradasi signifikan ketika dihadapkan pada instruksi atau pertanyaan berbahasa Indonesia (Koto et al., 2023). Evaluasi empiris melalui benchmark IndoMMLU — sebuah dataset komprehensif berisi 14.981 pertanyaan lintas jenjang pendidikan Indonesia — membuktikan bahwa model GPT-3.5 sekalipun hanya mampu lulus setara ujian tingkat Sekolah Dasar Indonesia (Koto et al., 2023). Temuan ini menegaskan bahwa performa SLM pada teks berbahasa Inggris tidak dapat dijadikan prediktor yang andal bagi kinerjanya dalam konteks bahasa Indonesia.</w:t>
      </w:r>
    </w:p>
    <w:p>
      <w:pPr>
        <w:spacing w:after="120" w:before="0" w:line="276"/>
        <w:ind w:firstLine="720"/>
        <w:jc w:val="both"/>
      </w:pPr>
      <w:r>
        <w:rPr>
          <w:rFonts w:ascii="Times New Roman" w:cs="Times New Roman" w:eastAsia="Times New Roman" w:hAnsi="Times New Roman"/>
          <w:b w:val="false"/>
          <w:bCs w:val="false"/>
          <w:i w:val="false"/>
          <w:iCs w:val="false"/>
          <w:sz w:val="24"/>
          <w:szCs w:val="24"/>
        </w:rPr>
        <w:t xml:space="preserve">Beranjak dari urgensi rangkap tiga — kebutuhan aksesibilitas layanan akademik, kewajiban kepatuhan terhadap regulasi privasi data (UU PDP), dan keterbatasan infrastruktur komputasi kampus — penelitian ini hadir untuk mengisi kesenjangan ilmiah yang spesifik. Penelitian ini berfokus pada komparasi kinerja tiga </w:t>
      </w:r>
      <w:r>
        <w:rPr>
          <w:rFonts w:ascii="Times New Roman" w:cs="Times New Roman" w:eastAsia="Times New Roman" w:hAnsi="Times New Roman"/>
          <w:b w:val="false"/>
          <w:bCs w:val="false"/>
          <w:i/>
          <w:iCs/>
          <w:sz w:val="24"/>
          <w:szCs w:val="24"/>
        </w:rPr>
        <w:t xml:space="preserve">Quantized Small Language Models</w:t>
      </w:r>
      <w:r>
        <w:rPr>
          <w:rFonts w:ascii="Times New Roman" w:cs="Times New Roman" w:eastAsia="Times New Roman" w:hAnsi="Times New Roman"/>
          <w:b w:val="false"/>
          <w:bCs w:val="false"/>
          <w:i w:val="false"/>
          <w:iCs w:val="false"/>
          <w:sz w:val="24"/>
          <w:szCs w:val="24"/>
        </w:rPr>
        <w:t xml:space="preserve"> generasi terbaru yang dijalankan sepenuhnya pada infrastruktur perangkat keras terbatas melalui Ollama dengan format GGUF. Masing-masing model dievaluasi berdasarkan dua dimensi kinerja utama: (1) efisiensi komputasi, yang mencakup kecepatan inferensi (</w:t>
      </w:r>
      <w:r>
        <w:rPr>
          <w:rFonts w:ascii="Times New Roman" w:cs="Times New Roman" w:eastAsia="Times New Roman" w:hAnsi="Times New Roman"/>
          <w:b w:val="false"/>
          <w:bCs w:val="false"/>
          <w:i/>
          <w:iCs/>
          <w:sz w:val="24"/>
          <w:szCs w:val="24"/>
        </w:rPr>
        <w:t xml:space="preserve">throughput</w:t>
      </w:r>
      <w:r>
        <w:rPr>
          <w:rFonts w:ascii="Times New Roman" w:cs="Times New Roman" w:eastAsia="Times New Roman" w:hAnsi="Times New Roman"/>
          <w:b w:val="false"/>
          <w:bCs w:val="false"/>
          <w:i w:val="false"/>
          <w:iCs w:val="false"/>
          <w:sz w:val="24"/>
          <w:szCs w:val="24"/>
        </w:rPr>
        <w:t xml:space="preserve">) dan konsumsi VRAM; serta (2) akurasi pemahaman konteks dalam menjawab pertanyaan spesifik layanan akademik berbahasa Indonesia di Universitas Pradita.</w:t>
      </w:r>
    </w:p>
    <w:p>
      <w:pPr>
        <w:spacing w:after="0" w:before="0"/>
      </w:pPr>
      <w:r>
        <w:rPr>
          <w:rFonts w:ascii="Times New Roman" w:cs="Times New Roman" w:eastAsia="Times New Roman" w:hAnsi="Times New Roman"/>
          <w:b w:val="false"/>
          <w:bCs w:val="false"/>
          <w:i w:val="false"/>
          <w:iCs w:val="false"/>
          <w:sz w:val="24"/>
          <w:szCs w:val="24"/>
        </w:rPr>
        <w:t xml:space="preserve"/>
      </w:r>
    </w:p>
    <w:p>
      <w:pPr>
        <w:spacing w:after="60" w:before="240"/>
        <w:jc w:val="left"/>
      </w:pPr>
      <w:r>
        <w:rPr>
          <w:rFonts w:ascii="Times New Roman" w:cs="Times New Roman" w:eastAsia="Times New Roman" w:hAnsi="Times New Roman"/>
          <w:b/>
          <w:bCs/>
          <w:i w:val="false"/>
          <w:iCs w:val="false"/>
          <w:sz w:val="24"/>
          <w:szCs w:val="24"/>
        </w:rPr>
        <w:t xml:space="preserve">1.2 Perumusan Masalah</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Berdasarkan latar belakang yang telah diuraikan, rumusan masalah dalam penelitian ini adalah sebagai berikut:</w:t>
      </w:r>
    </w:p>
    <w:p>
      <w:pPr>
        <w:spacing w:after="120" w:before="0" w:line="276"/>
        <w:ind w:left="720" w:hanging="720"/>
        <w:jc w:val="both"/>
      </w:pPr>
      <w:r>
        <w:rPr>
          <w:rFonts w:ascii="Times New Roman" w:cs="Times New Roman" w:eastAsia="Times New Roman" w:hAnsi="Times New Roman"/>
          <w:b w:val="false"/>
          <w:bCs w:val="false"/>
          <w:i w:val="false"/>
          <w:iCs w:val="false"/>
          <w:sz w:val="24"/>
          <w:szCs w:val="24"/>
        </w:rPr>
        <w:t xml:space="preserve">1.  Apa saja teknik kuantisasi (</w:t>
      </w:r>
      <w:r>
        <w:rPr>
          <w:rFonts w:ascii="Times New Roman" w:cs="Times New Roman" w:eastAsia="Times New Roman" w:hAnsi="Times New Roman"/>
          <w:b w:val="false"/>
          <w:bCs w:val="false"/>
          <w:i/>
          <w:iCs/>
          <w:sz w:val="24"/>
          <w:szCs w:val="24"/>
        </w:rPr>
        <w:t xml:space="preserve">post-training quantization</w:t>
      </w:r>
      <w:r>
        <w:rPr>
          <w:rFonts w:ascii="Times New Roman" w:cs="Times New Roman" w:eastAsia="Times New Roman" w:hAnsi="Times New Roman"/>
          <w:b w:val="false"/>
          <w:bCs w:val="false"/>
          <w:i w:val="false"/>
          <w:iCs w:val="false"/>
          <w:sz w:val="24"/>
          <w:szCs w:val="24"/>
        </w:rPr>
        <w:t xml:space="preserve">) yang paling efektif untuk mengoptimalkan Small Language Models (SLM) pada perangkat berspesifikasi terbatas dalam konteks </w:t>
      </w:r>
      <w:r>
        <w:rPr>
          <w:rFonts w:ascii="Times New Roman" w:cs="Times New Roman" w:eastAsia="Times New Roman" w:hAnsi="Times New Roman"/>
          <w:b w:val="false"/>
          <w:bCs w:val="false"/>
          <w:i/>
          <w:iCs/>
          <w:sz w:val="24"/>
          <w:szCs w:val="24"/>
        </w:rPr>
        <w:t xml:space="preserve">deployment</w:t>
      </w:r>
      <w:r>
        <w:rPr>
          <w:rFonts w:ascii="Times New Roman" w:cs="Times New Roman" w:eastAsia="Times New Roman" w:hAnsi="Times New Roman"/>
          <w:b w:val="false"/>
          <w:bCs w:val="false"/>
          <w:i w:val="false"/>
          <w:iCs w:val="false"/>
          <w:sz w:val="24"/>
          <w:szCs w:val="24"/>
        </w:rPr>
        <w:t xml:space="preserve"> lokal (</w:t>
      </w:r>
      <w:r>
        <w:rPr>
          <w:rFonts w:ascii="Times New Roman" w:cs="Times New Roman" w:eastAsia="Times New Roman" w:hAnsi="Times New Roman"/>
          <w:b w:val="false"/>
          <w:bCs w:val="false"/>
          <w:i/>
          <w:iCs/>
          <w:sz w:val="24"/>
          <w:szCs w:val="24"/>
        </w:rPr>
        <w:t xml:space="preserve">on-premise</w:t>
      </w:r>
      <w:r>
        <w:rPr>
          <w:rFonts w:ascii="Times New Roman" w:cs="Times New Roman" w:eastAsia="Times New Roman" w:hAnsi="Times New Roman"/>
          <w:b w:val="false"/>
          <w:bCs w:val="false"/>
          <w:i w:val="false"/>
          <w:iCs w:val="false"/>
          <w:sz w:val="24"/>
          <w:szCs w:val="24"/>
        </w:rPr>
        <w:t xml:space="preserve">)?</w:t>
      </w:r>
    </w:p>
    <w:p>
      <w:pPr>
        <w:spacing w:after="120" w:before="0" w:line="276"/>
        <w:ind w:left="720" w:hanging="720"/>
        <w:jc w:val="both"/>
      </w:pPr>
      <w:r>
        <w:rPr>
          <w:rFonts w:ascii="Times New Roman" w:cs="Times New Roman" w:eastAsia="Times New Roman" w:hAnsi="Times New Roman"/>
          <w:b w:val="false"/>
          <w:bCs w:val="false"/>
          <w:i w:val="false"/>
          <w:iCs w:val="false"/>
          <w:sz w:val="24"/>
          <w:szCs w:val="24"/>
        </w:rPr>
        <w:t xml:space="preserve">2.  Bagaimana perbandingan efisiensi kinerja komputasi — khususnya pada alokasi VRAM dan kecepatan inferensi (</w:t>
      </w:r>
      <w:r>
        <w:rPr>
          <w:rFonts w:ascii="Times New Roman" w:cs="Times New Roman" w:eastAsia="Times New Roman" w:hAnsi="Times New Roman"/>
          <w:b w:val="false"/>
          <w:bCs w:val="false"/>
          <w:i/>
          <w:iCs/>
          <w:sz w:val="24"/>
          <w:szCs w:val="24"/>
        </w:rPr>
        <w:t xml:space="preserve">token-per-second</w:t>
      </w:r>
      <w:r>
        <w:rPr>
          <w:rFonts w:ascii="Times New Roman" w:cs="Times New Roman" w:eastAsia="Times New Roman" w:hAnsi="Times New Roman"/>
          <w:b w:val="false"/>
          <w:bCs w:val="false"/>
          <w:i w:val="false"/>
          <w:iCs w:val="false"/>
          <w:sz w:val="24"/>
          <w:szCs w:val="24"/>
        </w:rPr>
        <w:t xml:space="preserve">) — antara model Gemma 2 2B, Qwen3 1.7B, dan Llama 3.2 1B setelah diterapkan teknik kuantisasi Q4_K_M melalui Ollama pada perangkat keras </w:t>
      </w:r>
      <w:r>
        <w:rPr>
          <w:rFonts w:ascii="Times New Roman" w:cs="Times New Roman" w:eastAsia="Times New Roman" w:hAnsi="Times New Roman"/>
          <w:b w:val="false"/>
          <w:bCs w:val="false"/>
          <w:i/>
          <w:iCs/>
          <w:sz w:val="24"/>
          <w:szCs w:val="24"/>
        </w:rPr>
        <w:t xml:space="preserve">low-resource</w:t>
      </w:r>
      <w:r>
        <w:rPr>
          <w:rFonts w:ascii="Times New Roman" w:cs="Times New Roman" w:eastAsia="Times New Roman" w:hAnsi="Times New Roman"/>
          <w:b w:val="false"/>
          <w:bCs w:val="false"/>
          <w:i w:val="false"/>
          <w:iCs w:val="false"/>
          <w:sz w:val="24"/>
          <w:szCs w:val="24"/>
        </w:rPr>
        <w:t xml:space="preserve">?</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3.  Bagaimana tingkat akurasi dan pemahaman konteks dari ketiga model tersebut dalam menangani dan menjawab kueri spesifik terkait layanan akademik berbahasa Indonesia di lingkungan Universitas Pradita?</w:t>
      </w:r>
    </w:p>
    <w:p>
      <w:pPr>
        <w:spacing w:after="0" w:before="0"/>
      </w:pPr>
      <w:r>
        <w:rPr>
          <w:rFonts w:ascii="Times New Roman" w:cs="Times New Roman" w:eastAsia="Times New Roman" w:hAnsi="Times New Roman"/>
          <w:b w:val="false"/>
          <w:bCs w:val="false"/>
          <w:i w:val="false"/>
          <w:iCs w:val="false"/>
          <w:sz w:val="24"/>
          <w:szCs w:val="24"/>
        </w:rPr>
        <w:t xml:space="preserve"/>
      </w:r>
    </w:p>
    <w:p>
      <w:pPr>
        <w:spacing w:after="60" w:before="240"/>
        <w:jc w:val="left"/>
      </w:pPr>
      <w:r>
        <w:rPr>
          <w:rFonts w:ascii="Times New Roman" w:cs="Times New Roman" w:eastAsia="Times New Roman" w:hAnsi="Times New Roman"/>
          <w:b/>
          <w:bCs/>
          <w:i w:val="false"/>
          <w:iCs w:val="false"/>
          <w:sz w:val="24"/>
          <w:szCs w:val="24"/>
        </w:rPr>
        <w:t xml:space="preserve">1.3 Tujuan dan Sasaran</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Tujuan utama dari penelitian ini adalah untuk mengidentifikasi Quantized Small Language Model generasi terbaru yang paling optimal dari segi efisiensi komputasi, kecepatan inferensi, dan akurasi kontekstual berbahasa Indonesia untuk diimplementasikan secara on-premise pada infrastruktur komputasi terbatas di lingkungan institusi pendidikan tinggi.</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Adapun sasaran operasional dari penelitian ini meliputi:</w:t>
      </w:r>
    </w:p>
    <w:p>
      <w:pPr>
        <w:spacing w:after="120" w:before="0" w:line="276"/>
        <w:ind w:left="720" w:hanging="720"/>
        <w:jc w:val="both"/>
      </w:pPr>
      <w:r>
        <w:rPr>
          <w:rFonts w:ascii="Times New Roman" w:cs="Times New Roman" w:eastAsia="Times New Roman" w:hAnsi="Times New Roman"/>
          <w:b w:val="false"/>
          <w:bCs w:val="false"/>
          <w:i w:val="false"/>
          <w:iCs w:val="false"/>
          <w:sz w:val="24"/>
          <w:szCs w:val="24"/>
        </w:rPr>
        <w:t xml:space="preserve">1.  Melakukan kajian literatur sistematis (</w:t>
      </w:r>
      <w:r>
        <w:rPr>
          <w:rFonts w:ascii="Times New Roman" w:cs="Times New Roman" w:eastAsia="Times New Roman" w:hAnsi="Times New Roman"/>
          <w:b w:val="false"/>
          <w:bCs w:val="false"/>
          <w:i/>
          <w:iCs/>
          <w:sz w:val="24"/>
          <w:szCs w:val="24"/>
        </w:rPr>
        <w:t xml:space="preserve">Systematic Literature Review</w:t>
      </w:r>
      <w:r>
        <w:rPr>
          <w:rFonts w:ascii="Times New Roman" w:cs="Times New Roman" w:eastAsia="Times New Roman" w:hAnsi="Times New Roman"/>
          <w:b w:val="false"/>
          <w:bCs w:val="false"/>
          <w:i w:val="false"/>
          <w:iCs w:val="false"/>
          <w:sz w:val="24"/>
          <w:szCs w:val="24"/>
        </w:rPr>
        <w:t xml:space="preserve">/SLR) untuk mengidentifikasi tren, parameter optimasi, dan teknik kuantisasi terbaik dari penelitian-penelitian terdahulu yang relevan dalam kurun waktu 2023-2025.</w:t>
      </w:r>
    </w:p>
    <w:p>
      <w:pPr>
        <w:spacing w:after="120" w:before="0" w:line="276"/>
        <w:ind w:left="720" w:hanging="720"/>
        <w:jc w:val="both"/>
      </w:pPr>
      <w:r>
        <w:rPr>
          <w:rFonts w:ascii="Times New Roman" w:cs="Times New Roman" w:eastAsia="Times New Roman" w:hAnsi="Times New Roman"/>
          <w:b w:val="false"/>
          <w:bCs w:val="false"/>
          <w:i w:val="false"/>
          <w:iCs w:val="false"/>
          <w:sz w:val="24"/>
          <w:szCs w:val="24"/>
        </w:rPr>
        <w:t xml:space="preserve">2.  Mengevaluasi dan melakukan benchmarking terhadap kinerja model Gemma 2 2B, Qwen3 1.7B, dan Llama 3.2 1B secara lokal berdasarkan metrik kecepatan operasional (</w:t>
      </w:r>
      <w:r>
        <w:rPr>
          <w:rFonts w:ascii="Times New Roman" w:cs="Times New Roman" w:eastAsia="Times New Roman" w:hAnsi="Times New Roman"/>
          <w:b w:val="false"/>
          <w:bCs w:val="false"/>
          <w:i/>
          <w:iCs/>
          <w:sz w:val="24"/>
          <w:szCs w:val="24"/>
        </w:rPr>
        <w:t xml:space="preserve">throughput</w:t>
      </w:r>
      <w:r>
        <w:rPr>
          <w:rFonts w:ascii="Times New Roman" w:cs="Times New Roman" w:eastAsia="Times New Roman" w:hAnsi="Times New Roman"/>
          <w:b w:val="false"/>
          <w:bCs w:val="false"/>
          <w:i w:val="false"/>
          <w:iCs w:val="false"/>
          <w:sz w:val="24"/>
          <w:szCs w:val="24"/>
        </w:rPr>
        <w:t xml:space="preserve">) dan efisiensi konsumsi VRAM pada perangkat keras standar.</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3.  Menguji dan membandingkan tingkat akurasi serta relevansi faktual dari ketiga model tersebut menggunakan dataset kueri layanan akademik Universitas Pradita dalam bahasa Indonesia.</w:t>
      </w:r>
    </w:p>
    <w:p>
      <w:pPr>
        <w:spacing w:after="0" w:before="0"/>
      </w:pPr>
      <w:r>
        <w:rPr>
          <w:rFonts w:ascii="Times New Roman" w:cs="Times New Roman" w:eastAsia="Times New Roman" w:hAnsi="Times New Roman"/>
          <w:b w:val="false"/>
          <w:bCs w:val="false"/>
          <w:i w:val="false"/>
          <w:iCs w:val="false"/>
          <w:sz w:val="24"/>
          <w:szCs w:val="24"/>
        </w:rPr>
        <w:t xml:space="preserve"/>
      </w:r>
    </w:p>
    <w:p>
      <w:pPr>
        <w:spacing w:after="60" w:before="240"/>
        <w:jc w:val="left"/>
      </w:pPr>
      <w:r>
        <w:rPr>
          <w:rFonts w:ascii="Times New Roman" w:cs="Times New Roman" w:eastAsia="Times New Roman" w:hAnsi="Times New Roman"/>
          <w:b/>
          <w:bCs/>
          <w:i w:val="false"/>
          <w:iCs w:val="false"/>
          <w:sz w:val="24"/>
          <w:szCs w:val="24"/>
        </w:rPr>
        <w:t xml:space="preserve">1.4 Manfaat Penelitian</w:t>
      </w:r>
    </w:p>
    <w:p>
      <w:pPr>
        <w:spacing w:after="60" w:before="160"/>
        <w:jc w:val="left"/>
      </w:pPr>
      <w:r>
        <w:rPr>
          <w:rFonts w:ascii="Times New Roman" w:cs="Times New Roman" w:eastAsia="Times New Roman" w:hAnsi="Times New Roman"/>
          <w:b/>
          <w:bCs/>
          <w:i/>
          <w:iCs/>
          <w:sz w:val="24"/>
          <w:szCs w:val="24"/>
        </w:rPr>
        <w:t xml:space="preserve">1.4.1 Manfaat Subjektif</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1.  Memperdalam pemahaman teknis dalam merancang dan melaksanakan penelitian komparatif model AI menggunakan metode Systematic Literature Review (SLR) yang terstruktur dan tervalidasi.</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2.  Melatih dan meningkatkan kemampuan rekayasa komputasi (benchmarking) serta penerapan teknik kuantisasi modern — meliputi GPTQ, AWQ, dan format GGUF — pada arsitektur SLM generasi terbaru (Gemma 2, Qwen3, Llama 3.2).</w:t>
      </w:r>
    </w:p>
    <w:p>
      <w:pPr>
        <w:spacing w:after="60" w:before="160"/>
        <w:jc w:val="left"/>
      </w:pPr>
      <w:r>
        <w:rPr>
          <w:rFonts w:ascii="Times New Roman" w:cs="Times New Roman" w:eastAsia="Times New Roman" w:hAnsi="Times New Roman"/>
          <w:b/>
          <w:bCs/>
          <w:i/>
          <w:iCs/>
          <w:sz w:val="24"/>
          <w:szCs w:val="24"/>
        </w:rPr>
        <w:t xml:space="preserve">1.4.2 Manfaat Objektif</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1.  Menyediakan informasi ilmiah yang tervalidasi secara sistematis mengenai kelebihan dan kekurangan arsitektur SLM terkuantisasi terbaru, yang dapat menjadi acuan bagi peneliti dan praktisi AI di Indonesia.</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2.  Memberikan rekomendasi praktis berbasis bukti (evidence-based) kepada Universitas Pradita mengenai pilihan model AI yang paling optimal, efisien secara sumber daya, dan patuh terhadap UU PDP untuk diimplementasikan sebagai asisten layanan akademik on-premise.</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3.  Berkontribusi pada pengembangan ekosistem riset AI berbahasa Indonesia, khususnya pada aspek evaluasi kuantitatif model SLM dalam konteks layanan pendidikan tinggi.</w:t>
      </w:r>
    </w:p>
    <w:p>
      <w:pPr>
        <w:spacing w:after="0" w:before="0"/>
      </w:pPr>
      <w:r>
        <w:rPr>
          <w:rFonts w:ascii="Times New Roman" w:cs="Times New Roman" w:eastAsia="Times New Roman" w:hAnsi="Times New Roman"/>
          <w:b w:val="false"/>
          <w:bCs w:val="false"/>
          <w:i w:val="false"/>
          <w:iCs w:val="false"/>
          <w:sz w:val="24"/>
          <w:szCs w:val="24"/>
        </w:rPr>
        <w:t xml:space="preserve"/>
      </w:r>
    </w:p>
    <w:p>
      <w:pPr>
        <w:spacing w:after="60" w:before="240"/>
        <w:jc w:val="left"/>
      </w:pPr>
      <w:r>
        <w:rPr>
          <w:rFonts w:ascii="Times New Roman" w:cs="Times New Roman" w:eastAsia="Times New Roman" w:hAnsi="Times New Roman"/>
          <w:b/>
          <w:bCs/>
          <w:i w:val="false"/>
          <w:iCs w:val="false"/>
          <w:sz w:val="24"/>
          <w:szCs w:val="24"/>
        </w:rPr>
        <w:t xml:space="preserve">1.5 Ruang Lingkup dan Batasan Penelitian</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Agar penelitian ini terfokus dan dapat dilaksanakan secara sistematis, berikut ditetapkan ruang lingkup beserta batasan penelitian:</w:t>
      </w:r>
    </w:p>
    <w:p>
      <w:pPr>
        <w:spacing w:after="120" w:before="0" w:line="276"/>
        <w:ind w:left="720" w:hanging="720"/>
        <w:jc w:val="both"/>
      </w:pPr>
      <w:r>
        <w:rPr>
          <w:rFonts w:ascii="Times New Roman" w:cs="Times New Roman" w:eastAsia="Times New Roman" w:hAnsi="Times New Roman"/>
          <w:b w:val="false"/>
          <w:bCs w:val="false"/>
          <w:i w:val="false"/>
          <w:iCs w:val="false"/>
          <w:sz w:val="24"/>
          <w:szCs w:val="24"/>
        </w:rPr>
        <w:t xml:space="preserve">1.  Model yang dibandingkan dibatasi pada tiga SLM open-source generasi terbaru: Gemma 2 2B, Qwen3 1.7B, dan Llama 3.2 1B, yang masing-masing dikuantisasi menggunakan format GGUF Q4_K_M dan dijalankan melalui </w:t>
      </w:r>
      <w:r>
        <w:rPr>
          <w:rFonts w:ascii="Times New Roman" w:cs="Times New Roman" w:eastAsia="Times New Roman" w:hAnsi="Times New Roman"/>
          <w:b w:val="false"/>
          <w:bCs w:val="false"/>
          <w:i/>
          <w:iCs/>
          <w:sz w:val="24"/>
          <w:szCs w:val="24"/>
        </w:rPr>
        <w:t xml:space="preserve">runtime</w:t>
      </w:r>
      <w:r>
        <w:rPr>
          <w:rFonts w:ascii="Times New Roman" w:cs="Times New Roman" w:eastAsia="Times New Roman" w:hAnsi="Times New Roman"/>
          <w:b w:val="false"/>
          <w:bCs w:val="false"/>
          <w:i w:val="false"/>
          <w:iCs w:val="false"/>
          <w:sz w:val="24"/>
          <w:szCs w:val="24"/>
        </w:rPr>
        <w:t xml:space="preserve"> Ollama.</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2.  Pengujian dilakukan pada perangkat keras lokal dengan GPU yang memiliki kapasitas VRAM &lt;= 8 GB, merepresentasikan kondisi infrastruktur tipikal kampus dengan anggaran terbatas.</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3.  Dataset pengujian terdiri dari 15 pertanyaan berbahasa Indonesia yang mencerminkan kueri layanan akademik aktual di Universitas Pradita, mencakup topik prosedur akademik, administrasi, dan kemahasiswaan.</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4.  Evaluasi akurasi difokuskan pada relevansi faktual dan ketepatan kontekstual respons model; penelitian ini tidak mencakup fine-tuning model pada dataset institusional.</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5.  Aspek keamanan sistem, integrasi antarmuka pengguna, dan deployment skala produksi berada di luar lingkup penelitian ini.</w:t>
      </w:r>
    </w:p>
    <w:p>
      <w:pPr>
        <w:spacing w:after="0" w:before="0"/>
      </w:pPr>
      <w:r>
        <w:rPr>
          <w:rFonts w:ascii="Times New Roman" w:cs="Times New Roman" w:eastAsia="Times New Roman" w:hAnsi="Times New Roman"/>
          <w:b w:val="false"/>
          <w:bCs w:val="false"/>
          <w:i w:val="false"/>
          <w:iCs w:val="false"/>
          <w:sz w:val="24"/>
          <w:szCs w:val="24"/>
        </w:rPr>
        <w:t xml:space="preserve"/>
      </w:r>
    </w:p>
    <w:p>
      <w:pPr>
        <w:spacing w:after="60" w:before="240"/>
        <w:jc w:val="left"/>
      </w:pPr>
      <w:r>
        <w:rPr>
          <w:rFonts w:ascii="Times New Roman" w:cs="Times New Roman" w:eastAsia="Times New Roman" w:hAnsi="Times New Roman"/>
          <w:b/>
          <w:bCs/>
          <w:i w:val="false"/>
          <w:iCs w:val="false"/>
          <w:sz w:val="24"/>
          <w:szCs w:val="24"/>
        </w:rPr>
        <w:t xml:space="preserve">1.6 Metode Penelitian</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Metode penelitian yang digunakan untuk merealisasikan komparasi model ini adalah sebagai berikut:</w:t>
      </w:r>
    </w:p>
    <w:p>
      <w:pPr>
        <w:spacing w:after="120" w:before="0" w:line="276"/>
        <w:ind w:left="720" w:hanging="720"/>
        <w:jc w:val="both"/>
      </w:pPr>
      <w:r>
        <w:rPr>
          <w:rFonts w:ascii="Times New Roman" w:cs="Times New Roman" w:eastAsia="Times New Roman" w:hAnsi="Times New Roman"/>
          <w:b w:val="false"/>
          <w:bCs w:val="false"/>
          <w:i w:val="false"/>
          <w:iCs w:val="false"/>
          <w:sz w:val="24"/>
          <w:szCs w:val="24"/>
        </w:rPr>
        <w:t xml:space="preserve">1.  Studi Pustaka (</w:t>
      </w:r>
      <w:r>
        <w:rPr>
          <w:rFonts w:ascii="Times New Roman" w:cs="Times New Roman" w:eastAsia="Times New Roman" w:hAnsi="Times New Roman"/>
          <w:b w:val="false"/>
          <w:bCs w:val="false"/>
          <w:i/>
          <w:iCs/>
          <w:sz w:val="24"/>
          <w:szCs w:val="24"/>
        </w:rPr>
        <w:t xml:space="preserve">Systematic Literature Review</w:t>
      </w:r>
      <w:r>
        <w:rPr>
          <w:rFonts w:ascii="Times New Roman" w:cs="Times New Roman" w:eastAsia="Times New Roman" w:hAnsi="Times New Roman"/>
          <w:b w:val="false"/>
          <w:bCs w:val="false"/>
          <w:i w:val="false"/>
          <w:iCs w:val="false"/>
          <w:sz w:val="24"/>
          <w:szCs w:val="24"/>
        </w:rPr>
        <w:t xml:space="preserve">): Penelitian ini dimulai dengan pengumpulan informasi secara terstruktur dari literatur ilmiah terbaru (2023-2025) terkait Small Language Models (SLM), kompresi model (</w:t>
      </w:r>
      <w:r>
        <w:rPr>
          <w:rFonts w:ascii="Times New Roman" w:cs="Times New Roman" w:eastAsia="Times New Roman" w:hAnsi="Times New Roman"/>
          <w:b w:val="false"/>
          <w:bCs w:val="false"/>
          <w:i/>
          <w:iCs/>
          <w:sz w:val="24"/>
          <w:szCs w:val="24"/>
        </w:rPr>
        <w:t xml:space="preserve">post-training quantization</w:t>
      </w:r>
      <w:r>
        <w:rPr>
          <w:rFonts w:ascii="Times New Roman" w:cs="Times New Roman" w:eastAsia="Times New Roman" w:hAnsi="Times New Roman"/>
          <w:b w:val="false"/>
          <w:bCs w:val="false"/>
          <w:i w:val="false"/>
          <w:iCs w:val="false"/>
          <w:sz w:val="24"/>
          <w:szCs w:val="24"/>
        </w:rPr>
        <w:t xml:space="preserve"> seperti AWQ dan GPTQ), serta tantangan pemrosesan bahasa Indonesia (NLP) dalam </w:t>
      </w:r>
      <w:r>
        <w:rPr>
          <w:rFonts w:ascii="Times New Roman" w:cs="Times New Roman" w:eastAsia="Times New Roman" w:hAnsi="Times New Roman"/>
          <w:b w:val="false"/>
          <w:bCs w:val="false"/>
          <w:i/>
          <w:iCs/>
          <w:sz w:val="24"/>
          <w:szCs w:val="24"/>
        </w:rPr>
        <w:t xml:space="preserve">edge computing</w:t>
      </w:r>
      <w:r>
        <w:rPr>
          <w:rFonts w:ascii="Times New Roman" w:cs="Times New Roman" w:eastAsia="Times New Roman" w:hAnsi="Times New Roman"/>
          <w:b w:val="false"/>
          <w:bCs w:val="false"/>
          <w:i w:val="false"/>
          <w:iCs w:val="false"/>
          <w:sz w:val="24"/>
          <w:szCs w:val="24"/>
        </w:rPr>
        <w:t xml:space="preserve">.</w:t>
      </w:r>
    </w:p>
    <w:p>
      <w:pPr>
        <w:spacing w:after="120" w:before="0" w:line="276"/>
        <w:ind w:left="720" w:hanging="720"/>
        <w:jc w:val="both"/>
      </w:pPr>
      <w:r>
        <w:rPr>
          <w:rFonts w:ascii="Times New Roman" w:cs="Times New Roman" w:eastAsia="Times New Roman" w:hAnsi="Times New Roman"/>
          <w:b w:val="false"/>
          <w:bCs w:val="false"/>
          <w:i w:val="false"/>
          <w:iCs w:val="false"/>
          <w:sz w:val="24"/>
          <w:szCs w:val="24"/>
        </w:rPr>
        <w:t xml:space="preserve">2.  Pengumpulan Dataset: Data yang digunakan berupa sekumpulan pertanyaan (</w:t>
      </w:r>
      <w:r>
        <w:rPr>
          <w:rFonts w:ascii="Times New Roman" w:cs="Times New Roman" w:eastAsia="Times New Roman" w:hAnsi="Times New Roman"/>
          <w:b w:val="false"/>
          <w:bCs w:val="false"/>
          <w:i/>
          <w:iCs/>
          <w:sz w:val="24"/>
          <w:szCs w:val="24"/>
        </w:rPr>
        <w:t xml:space="preserve">queries</w:t>
      </w:r>
      <w:r>
        <w:rPr>
          <w:rFonts w:ascii="Times New Roman" w:cs="Times New Roman" w:eastAsia="Times New Roman" w:hAnsi="Times New Roman"/>
          <w:b w:val="false"/>
          <w:bCs w:val="false"/>
          <w:i w:val="false"/>
          <w:iCs w:val="false"/>
          <w:sz w:val="24"/>
          <w:szCs w:val="24"/>
        </w:rPr>
        <w:t xml:space="preserve">) berbahasa Indonesia yang diformulasikan berdasarkan kebutuhan layanan akademik nyata di Universitas Pradita. Dataset merangkum skenario umum operasional kampus, seperti prosedur pendaftaran, jadwal kuliah, dan administrasi kemahasiswaan.</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3.  Persiapan dan Konfigurasi Sistem: Meliputi pemilihan spesifikasi perangkat keras (GPU dengan VRAM &lt;= 8 GB), pemuatan model dalam format GGUF Q4_K_M melalui Ollama, serta normalisasi dataset pertanyaan ke dalam bahasa Indonesia yang terstruktur.</w:t>
      </w:r>
    </w:p>
    <w:p>
      <w:pPr>
        <w:spacing w:after="120" w:before="0" w:line="276"/>
        <w:ind w:left="720" w:hanging="720"/>
        <w:jc w:val="both"/>
      </w:pPr>
      <w:r>
        <w:rPr>
          <w:rFonts w:ascii="Times New Roman" w:cs="Times New Roman" w:eastAsia="Times New Roman" w:hAnsi="Times New Roman"/>
          <w:b w:val="false"/>
          <w:bCs w:val="false"/>
          <w:i w:val="false"/>
          <w:iCs w:val="false"/>
          <w:sz w:val="24"/>
          <w:szCs w:val="24"/>
        </w:rPr>
        <w:t xml:space="preserve">4.  Implementasi dan Pengujian (</w:t>
      </w:r>
      <w:r>
        <w:rPr>
          <w:rFonts w:ascii="Times New Roman" w:cs="Times New Roman" w:eastAsia="Times New Roman" w:hAnsi="Times New Roman"/>
          <w:b w:val="false"/>
          <w:bCs w:val="false"/>
          <w:i/>
          <w:iCs/>
          <w:sz w:val="24"/>
          <w:szCs w:val="24"/>
        </w:rPr>
        <w:t xml:space="preserve">Benchmarking</w:t>
      </w:r>
      <w:r>
        <w:rPr>
          <w:rFonts w:ascii="Times New Roman" w:cs="Times New Roman" w:eastAsia="Times New Roman" w:hAnsi="Times New Roman"/>
          <w:b w:val="false"/>
          <w:bCs w:val="false"/>
          <w:i w:val="false"/>
          <w:iCs w:val="false"/>
          <w:sz w:val="24"/>
          <w:szCs w:val="24"/>
        </w:rPr>
        <w:t xml:space="preserve">): Menjalankan seluruh kueri dari dataset akademik kepada ketiga model secara lokal tanpa </w:t>
      </w:r>
      <w:r>
        <w:rPr>
          <w:rFonts w:ascii="Times New Roman" w:cs="Times New Roman" w:eastAsia="Times New Roman" w:hAnsi="Times New Roman"/>
          <w:b w:val="false"/>
          <w:bCs w:val="false"/>
          <w:i/>
          <w:iCs/>
          <w:sz w:val="24"/>
          <w:szCs w:val="24"/>
        </w:rPr>
        <w:t xml:space="preserve">fine-tuning</w:t>
      </w:r>
      <w:r>
        <w:rPr>
          <w:rFonts w:ascii="Times New Roman" w:cs="Times New Roman" w:eastAsia="Times New Roman" w:hAnsi="Times New Roman"/>
          <w:b w:val="false"/>
          <w:bCs w:val="false"/>
          <w:i w:val="false"/>
          <w:iCs w:val="false"/>
          <w:sz w:val="24"/>
          <w:szCs w:val="24"/>
        </w:rPr>
        <w:t xml:space="preserve"> menggunakan </w:t>
      </w:r>
      <w:r>
        <w:rPr>
          <w:rFonts w:ascii="Times New Roman" w:cs="Times New Roman" w:eastAsia="Times New Roman" w:hAnsi="Times New Roman"/>
          <w:b w:val="false"/>
          <w:bCs w:val="false"/>
          <w:i/>
          <w:iCs/>
          <w:sz w:val="24"/>
          <w:szCs w:val="24"/>
        </w:rPr>
        <w:t xml:space="preserve">zero-shot prompting</w:t>
      </w:r>
      <w:r>
        <w:rPr>
          <w:rFonts w:ascii="Times New Roman" w:cs="Times New Roman" w:eastAsia="Times New Roman" w:hAnsi="Times New Roman"/>
          <w:b w:val="false"/>
          <w:bCs w:val="false"/>
          <w:i w:val="false"/>
          <w:iCs w:val="false"/>
          <w:sz w:val="24"/>
          <w:szCs w:val="24"/>
        </w:rPr>
        <w:t xml:space="preserve"> standar, sambil merekam metrik VRAM dan </w:t>
      </w:r>
      <w:r>
        <w:rPr>
          <w:rFonts w:ascii="Times New Roman" w:cs="Times New Roman" w:eastAsia="Times New Roman" w:hAnsi="Times New Roman"/>
          <w:b w:val="false"/>
          <w:bCs w:val="false"/>
          <w:i/>
          <w:iCs/>
          <w:sz w:val="24"/>
          <w:szCs w:val="24"/>
        </w:rPr>
        <w:t xml:space="preserve">throughput</w:t>
      </w:r>
      <w:r>
        <w:rPr>
          <w:rFonts w:ascii="Times New Roman" w:cs="Times New Roman" w:eastAsia="Times New Roman" w:hAnsi="Times New Roman"/>
          <w:b w:val="false"/>
          <w:bCs w:val="false"/>
          <w:i w:val="false"/>
          <w:iCs w:val="false"/>
          <w:sz w:val="24"/>
          <w:szCs w:val="24"/>
        </w:rPr>
        <w:t xml:space="preserve">.</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5.  Evaluasi dan Analisis Hasil: Membandingkan ketiga SLM berdasarkan efisiensi komputasi (VRAM, throughput) dan akurasi kontekstual (ROUGE-L, BLEU, skor manual) terhadap ground truth yang bersumber dari dokumen resmi Universitas Pradita.</w:t>
      </w:r>
    </w:p>
    <w:p>
      <w:pPr>
        <w:spacing w:after="0" w:before="0"/>
      </w:pPr>
      <w:r>
        <w:rPr>
          <w:rFonts w:ascii="Times New Roman" w:cs="Times New Roman" w:eastAsia="Times New Roman" w:hAnsi="Times New Roman"/>
          <w:b w:val="false"/>
          <w:bCs w:val="false"/>
          <w:i w:val="false"/>
          <w:iCs w:val="false"/>
          <w:sz w:val="24"/>
          <w:szCs w:val="24"/>
        </w:rPr>
        <w:t xml:space="preserve"/>
      </w:r>
    </w:p>
    <w:p>
      <w:pPr>
        <w:spacing w:after="60" w:before="240"/>
        <w:jc w:val="left"/>
      </w:pPr>
      <w:r>
        <w:rPr>
          <w:rFonts w:ascii="Times New Roman" w:cs="Times New Roman" w:eastAsia="Times New Roman" w:hAnsi="Times New Roman"/>
          <w:b/>
          <w:bCs/>
          <w:i w:val="false"/>
          <w:iCs w:val="false"/>
          <w:sz w:val="24"/>
          <w:szCs w:val="24"/>
        </w:rPr>
        <w:t xml:space="preserve">1.7 Sistematika Penulisan</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Penulisan tugas akhir ini disusun ke dalam lima bab dengan sistematika sebagai berikut:</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BAB I – PENDAHULUAN. Bab ini memaparkan latar belakang penelitian, perumusan masalah, tujuan dan sasaran, manfaat, ruang lingkup, metode penelitian, serta sistematika penulisan.</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BAB II – TINJAUAN PUSTAKA. Bab ini membahas landasan teori yang relevan meliputi konsep NLP, arsitektur LLM dan SLM, teknik kuantisasi (GPTQ, AWQ, GGUF, Ollama), karakteristik model Gemma 2, Qwen3, dan Llama 3.2, serta hasil kajian literatur sistematis (SLR) dari penelitian-penelitian terdahulu.</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BAB III – METODE PENELITIAN. Bab ini menjelaskan rancangan penelitian, prosedur pengumpulan dan pengolahan dataset kueri akademik Universitas Pradita, konfigurasi eksperimen benchmarking, serta metrik evaluasi yang digunakan.</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BAB IV – HASIL DAN PEMBAHASAN. Bab ini menyajikan dan menganalisis hasil benchmarking ketiga model SLM terkuantisasi berdasarkan metrik efisiensi komputasi (VRAM, throughput) dan akurasi respons berbahasa Indonesia, disertai komparasi dan diskusi temuan.</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BAB V – KESIMPULAN DAN SARAN. Bab ini merangkum kesimpulan yang diperoleh dari seluruh proses penelitian serta menyampaikan saran bagi penelitian lanjutan dan implementasi praktis di Universitas Pradita.</w:t>
      </w:r>
    </w:p>
    <w:p>
      <w:r>
        <w:br w:type="page"/>
      </w:r>
    </w:p>
    <w:p>
      <w:pPr>
        <w:spacing w:after="120" w:before="0"/>
        <w:jc w:val="center"/>
      </w:pPr>
      <w:r>
        <w:rPr>
          <w:rFonts w:ascii="Times New Roman" w:cs="Times New Roman" w:eastAsia="Times New Roman" w:hAnsi="Times New Roman"/>
          <w:b/>
          <w:bCs/>
          <w:i w:val="false"/>
          <w:iCs w:val="false"/>
          <w:sz w:val="24"/>
          <w:szCs w:val="24"/>
        </w:rPr>
        <w:t xml:space="preserve">BAB II</w:t>
      </w:r>
    </w:p>
    <w:p>
      <w:pPr>
        <w:spacing w:after="120" w:before="0"/>
        <w:jc w:val="center"/>
      </w:pPr>
      <w:r>
        <w:rPr>
          <w:rFonts w:ascii="Times New Roman" w:cs="Times New Roman" w:eastAsia="Times New Roman" w:hAnsi="Times New Roman"/>
          <w:b/>
          <w:bCs/>
          <w:i w:val="false"/>
          <w:iCs w:val="false"/>
          <w:sz w:val="24"/>
          <w:szCs w:val="24"/>
        </w:rPr>
        <w:t xml:space="preserve">TINJAUAN PUSTAKA</w:t>
      </w:r>
    </w:p>
    <w:p>
      <w:pPr>
        <w:spacing w:after="0" w:before="0"/>
      </w:pPr>
      <w:r>
        <w:rPr>
          <w:rFonts w:ascii="Times New Roman" w:cs="Times New Roman" w:eastAsia="Times New Roman" w:hAnsi="Times New Roman"/>
          <w:b w:val="false"/>
          <w:bCs w:val="false"/>
          <w:i w:val="false"/>
          <w:iCs w:val="false"/>
          <w:sz w:val="24"/>
          <w:szCs w:val="24"/>
        </w:rPr>
        <w:t xml:space="preserve"/>
      </w:r>
    </w:p>
    <w:p>
      <w:pPr>
        <w:spacing w:after="60" w:before="240"/>
        <w:jc w:val="left"/>
      </w:pPr>
      <w:r>
        <w:rPr>
          <w:rFonts w:ascii="Times New Roman" w:cs="Times New Roman" w:eastAsia="Times New Roman" w:hAnsi="Times New Roman"/>
          <w:b/>
          <w:bCs/>
          <w:i w:val="false"/>
          <w:iCs w:val="false"/>
          <w:sz w:val="24"/>
          <w:szCs w:val="24"/>
        </w:rPr>
        <w:t xml:space="preserve">2.1 Landasan Teori</w:t>
      </w:r>
    </w:p>
    <w:p>
      <w:pPr>
        <w:spacing w:after="60" w:before="160"/>
        <w:jc w:val="left"/>
      </w:pPr>
      <w:r>
        <w:rPr>
          <w:rFonts w:ascii="Times New Roman" w:cs="Times New Roman" w:eastAsia="Times New Roman" w:hAnsi="Times New Roman"/>
          <w:b/>
          <w:bCs/>
          <w:i/>
          <w:iCs/>
          <w:sz w:val="24"/>
          <w:szCs w:val="24"/>
        </w:rPr>
        <w:t xml:space="preserve">2.1.1 Natural Language Processing (NLP)</w:t>
      </w:r>
    </w:p>
    <w:p>
      <w:pPr>
        <w:spacing w:after="120" w:before="0" w:line="276"/>
        <w:ind w:firstLine="720"/>
        <w:jc w:val="both"/>
      </w:pPr>
      <w:r>
        <w:rPr>
          <w:rFonts w:ascii="Times New Roman" w:cs="Times New Roman" w:eastAsia="Times New Roman" w:hAnsi="Times New Roman"/>
          <w:b w:val="false"/>
          <w:bCs w:val="false"/>
          <w:i/>
          <w:iCs/>
          <w:sz w:val="24"/>
          <w:szCs w:val="24"/>
        </w:rPr>
        <w:t xml:space="preserve">Natural Language Processing</w:t>
      </w:r>
      <w:r>
        <w:rPr>
          <w:rFonts w:ascii="Times New Roman" w:cs="Times New Roman" w:eastAsia="Times New Roman" w:hAnsi="Times New Roman"/>
          <w:b w:val="false"/>
          <w:bCs w:val="false"/>
          <w:i w:val="false"/>
          <w:iCs w:val="false"/>
          <w:sz w:val="24"/>
          <w:szCs w:val="24"/>
        </w:rPr>
        <w:t xml:space="preserve"> (NLP) adalah cabang ilmu komputer yang berfokus pada pengembangan sistem yang mampu memahami, menginterpretasikan, dan menghasilkan bahasa manusia secara otomatis. NLP menggabungkan linguistik komputasional dengan teknik pembelajaran mesin (Neupane et al., 2024) untuk memungkinkan komputer memproses teks dan ucapan manusia secara bermakna.</w:t>
      </w:r>
    </w:p>
    <w:p>
      <w:pPr>
        <w:spacing w:after="120" w:before="0" w:line="276"/>
        <w:ind w:firstLine="720"/>
        <w:jc w:val="both"/>
      </w:pPr>
      <w:r>
        <w:rPr>
          <w:rFonts w:ascii="Times New Roman" w:cs="Times New Roman" w:eastAsia="Times New Roman" w:hAnsi="Times New Roman"/>
          <w:b w:val="false"/>
          <w:bCs w:val="false"/>
          <w:i w:val="false"/>
          <w:iCs w:val="false"/>
          <w:sz w:val="24"/>
          <w:szCs w:val="24"/>
        </w:rPr>
        <w:t xml:space="preserve">NLP terdiri dari dua komponen utama yang saling melengkapi: </w:t>
      </w:r>
      <w:r>
        <w:rPr>
          <w:rFonts w:ascii="Times New Roman" w:cs="Times New Roman" w:eastAsia="Times New Roman" w:hAnsi="Times New Roman"/>
          <w:b w:val="false"/>
          <w:bCs w:val="false"/>
          <w:i/>
          <w:iCs/>
          <w:sz w:val="24"/>
          <w:szCs w:val="24"/>
        </w:rPr>
        <w:t xml:space="preserve">Natural Language Understanding</w:t>
      </w:r>
      <w:r>
        <w:rPr>
          <w:rFonts w:ascii="Times New Roman" w:cs="Times New Roman" w:eastAsia="Times New Roman" w:hAnsi="Times New Roman"/>
          <w:b w:val="false"/>
          <w:bCs w:val="false"/>
          <w:i w:val="false"/>
          <w:iCs w:val="false"/>
          <w:sz w:val="24"/>
          <w:szCs w:val="24"/>
        </w:rPr>
        <w:t xml:space="preserve"> (NLU) yang berfokus pada pemahaman bahasa, mencakup analisis struktur kalimat (sintaks), arti kata (semantik), dan konteks pragmatis; serta </w:t>
      </w:r>
      <w:r>
        <w:rPr>
          <w:rFonts w:ascii="Times New Roman" w:cs="Times New Roman" w:eastAsia="Times New Roman" w:hAnsi="Times New Roman"/>
          <w:b w:val="false"/>
          <w:bCs w:val="false"/>
          <w:i/>
          <w:iCs/>
          <w:sz w:val="24"/>
          <w:szCs w:val="24"/>
        </w:rPr>
        <w:t xml:space="preserve">Natural Language Generation</w:t>
      </w:r>
      <w:r>
        <w:rPr>
          <w:rFonts w:ascii="Times New Roman" w:cs="Times New Roman" w:eastAsia="Times New Roman" w:hAnsi="Times New Roman"/>
          <w:b w:val="false"/>
          <w:bCs w:val="false"/>
          <w:i w:val="false"/>
          <w:iCs w:val="false"/>
          <w:sz w:val="24"/>
          <w:szCs w:val="24"/>
        </w:rPr>
        <w:t xml:space="preserve"> (NLG) yang bertugas menghasilkan teks bermakna dari representasi internal mesin (Kim et al., 2024). Dalam konteks penelitian ini, kemampuan NLU menjadi sangat krusial karena model bahasa harus dapat memahami pertanyaan akademik berbahasa Indonesia yang seringkali mengandung istilah teknis dan konteks institusional yang spesifik.</w:t>
      </w:r>
    </w:p>
    <w:p>
      <w:pPr>
        <w:spacing w:after="120" w:before="0" w:line="276"/>
        <w:ind w:firstLine="720"/>
        <w:jc w:val="both"/>
      </w:pPr>
      <w:r>
        <w:rPr>
          <w:rFonts w:ascii="Times New Roman" w:cs="Times New Roman" w:eastAsia="Times New Roman" w:hAnsi="Times New Roman"/>
          <w:b w:val="false"/>
          <w:bCs w:val="false"/>
          <w:i w:val="false"/>
          <w:iCs w:val="false"/>
          <w:sz w:val="24"/>
          <w:szCs w:val="24"/>
        </w:rPr>
        <w:t xml:space="preserve">Tantangan NLP pada bahasa Indonesia secara khusus terletak pada keberagaman dialek, penggunaan kata serapan, serta kelangkaan korpus pelatihan berkualitas tinggi dibandingkan bahasa Inggris (Koto et al., 2023). Evaluasi IndoMMLU membuktikan bahwa bahkan model generasi terkini seperti GPT-3.5 pun menunjukkan performa terbatas pada pemahaman konteks bahasa dan budaya Indonesia, menegaskan perlunya evaluasi khusus yang tidak bergantung pada benchmark berbahasa Inggris.</w:t>
      </w:r>
    </w:p>
    <w:p>
      <w:pPr>
        <w:spacing w:after="60" w:before="160"/>
        <w:jc w:val="left"/>
      </w:pPr>
      <w:r>
        <w:rPr>
          <w:rFonts w:ascii="Times New Roman" w:cs="Times New Roman" w:eastAsia="Times New Roman" w:hAnsi="Times New Roman"/>
          <w:b/>
          <w:bCs/>
          <w:i/>
          <w:iCs/>
          <w:sz w:val="24"/>
          <w:szCs w:val="24"/>
        </w:rPr>
        <w:t xml:space="preserve">2.1.2 Arsitektur Transformer</w:t>
      </w:r>
    </w:p>
    <w:p>
      <w:pPr>
        <w:spacing w:after="120" w:before="0" w:line="276"/>
        <w:ind w:firstLine="720"/>
        <w:jc w:val="both"/>
      </w:pPr>
      <w:r>
        <w:rPr>
          <w:rFonts w:ascii="Times New Roman" w:cs="Times New Roman" w:eastAsia="Times New Roman" w:hAnsi="Times New Roman"/>
          <w:b w:val="false"/>
          <w:bCs w:val="false"/>
          <w:i w:val="false"/>
          <w:iCs w:val="false"/>
          <w:sz w:val="24"/>
          <w:szCs w:val="24"/>
        </w:rPr>
        <w:t xml:space="preserve">Arsitektur </w:t>
      </w:r>
      <w:r>
        <w:rPr>
          <w:rFonts w:ascii="Times New Roman" w:cs="Times New Roman" w:eastAsia="Times New Roman" w:hAnsi="Times New Roman"/>
          <w:b w:val="false"/>
          <w:bCs w:val="false"/>
          <w:i/>
          <w:iCs/>
          <w:sz w:val="24"/>
          <w:szCs w:val="24"/>
        </w:rPr>
        <w:t xml:space="preserve">Transformer</w:t>
      </w:r>
      <w:r>
        <w:rPr>
          <w:rFonts w:ascii="Times New Roman" w:cs="Times New Roman" w:eastAsia="Times New Roman" w:hAnsi="Times New Roman"/>
          <w:b w:val="false"/>
          <w:bCs w:val="false"/>
          <w:i w:val="false"/>
          <w:iCs w:val="false"/>
          <w:sz w:val="24"/>
          <w:szCs w:val="24"/>
        </w:rPr>
        <w:t xml:space="preserve"> yang diperkenalkan oleh Vaswani et al. pada tahun 2017 merupakan terobosan fundamental dalam bidang NLP dan menjadi fondasi dari seluruh model bahasa modern yang dibahas dalam penelitian ini (Lawrence, 2023). </w:t>
      </w:r>
      <w:r>
        <w:rPr>
          <w:rFonts w:ascii="Times New Roman" w:cs="Times New Roman" w:eastAsia="Times New Roman" w:hAnsi="Times New Roman"/>
          <w:b w:val="false"/>
          <w:bCs w:val="false"/>
          <w:i/>
          <w:iCs/>
          <w:sz w:val="24"/>
          <w:szCs w:val="24"/>
        </w:rPr>
        <w:t xml:space="preserve">Transformer</w:t>
      </w:r>
      <w:r>
        <w:rPr>
          <w:rFonts w:ascii="Times New Roman" w:cs="Times New Roman" w:eastAsia="Times New Roman" w:hAnsi="Times New Roman"/>
          <w:b w:val="false"/>
          <w:bCs w:val="false"/>
          <w:i w:val="false"/>
          <w:iCs w:val="false"/>
          <w:sz w:val="24"/>
          <w:szCs w:val="24"/>
        </w:rPr>
        <w:t xml:space="preserve"> menggantikan pendekatan berbasis </w:t>
      </w:r>
      <w:r>
        <w:rPr>
          <w:rFonts w:ascii="Times New Roman" w:cs="Times New Roman" w:eastAsia="Times New Roman" w:hAnsi="Times New Roman"/>
          <w:b w:val="false"/>
          <w:bCs w:val="false"/>
          <w:i/>
          <w:iCs/>
          <w:sz w:val="24"/>
          <w:szCs w:val="24"/>
        </w:rPr>
        <w:t xml:space="preserve">Recurrent Neural Network</w:t>
      </w:r>
      <w:r>
        <w:rPr>
          <w:rFonts w:ascii="Times New Roman" w:cs="Times New Roman" w:eastAsia="Times New Roman" w:hAnsi="Times New Roman"/>
          <w:b w:val="false"/>
          <w:bCs w:val="false"/>
          <w:i w:val="false"/>
          <w:iCs w:val="false"/>
          <w:sz w:val="24"/>
          <w:szCs w:val="24"/>
        </w:rPr>
        <w:t xml:space="preserve"> (RNN) dan </w:t>
      </w:r>
      <w:r>
        <w:rPr>
          <w:rFonts w:ascii="Times New Roman" w:cs="Times New Roman" w:eastAsia="Times New Roman" w:hAnsi="Times New Roman"/>
          <w:b w:val="false"/>
          <w:bCs w:val="false"/>
          <w:i/>
          <w:iCs/>
          <w:sz w:val="24"/>
          <w:szCs w:val="24"/>
        </w:rPr>
        <w:t xml:space="preserve">Long Short-Term Memory</w:t>
      </w:r>
      <w:r>
        <w:rPr>
          <w:rFonts w:ascii="Times New Roman" w:cs="Times New Roman" w:eastAsia="Times New Roman" w:hAnsi="Times New Roman"/>
          <w:b w:val="false"/>
          <w:bCs w:val="false"/>
          <w:i w:val="false"/>
          <w:iCs w:val="false"/>
          <w:sz w:val="24"/>
          <w:szCs w:val="24"/>
        </w:rPr>
        <w:t xml:space="preserve"> (LSTM) dengan mekanisme </w:t>
      </w:r>
      <w:r>
        <w:rPr>
          <w:rFonts w:ascii="Times New Roman" w:cs="Times New Roman" w:eastAsia="Times New Roman" w:hAnsi="Times New Roman"/>
          <w:b w:val="false"/>
          <w:bCs w:val="false"/>
          <w:i/>
          <w:iCs/>
          <w:sz w:val="24"/>
          <w:szCs w:val="24"/>
        </w:rPr>
        <w:t xml:space="preserve">self-attention</w:t>
      </w:r>
      <w:r>
        <w:rPr>
          <w:rFonts w:ascii="Times New Roman" w:cs="Times New Roman" w:eastAsia="Times New Roman" w:hAnsi="Times New Roman"/>
          <w:b w:val="false"/>
          <w:bCs w:val="false"/>
          <w:i w:val="false"/>
          <w:iCs w:val="false"/>
          <w:sz w:val="24"/>
          <w:szCs w:val="24"/>
        </w:rPr>
        <w:t xml:space="preserve"> yang memungkinkan pemrosesan paralel dan penangkapan dependensi jarak jauh secara lebih efisien.</w:t>
      </w:r>
    </w:p>
    <w:p>
      <w:pPr>
        <w:spacing w:after="120" w:before="0" w:line="276"/>
        <w:ind w:firstLine="720"/>
        <w:jc w:val="both"/>
      </w:pPr>
      <w:r>
        <w:rPr>
          <w:rFonts w:ascii="Times New Roman" w:cs="Times New Roman" w:eastAsia="Times New Roman" w:hAnsi="Times New Roman"/>
          <w:b w:val="false"/>
          <w:bCs w:val="false"/>
          <w:i w:val="false"/>
          <w:iCs w:val="false"/>
          <w:sz w:val="24"/>
          <w:szCs w:val="24"/>
        </w:rPr>
        <w:t xml:space="preserve">Dalam konteks penelitian ini, seluruh SLM yang dievaluasi — Gemma 2 2B, Qwen3 1.7B, dan Llama 3.2 1B — dibangun di atas fondasi arsitektur </w:t>
      </w:r>
      <w:r>
        <w:rPr>
          <w:rFonts w:ascii="Times New Roman" w:cs="Times New Roman" w:eastAsia="Times New Roman" w:hAnsi="Times New Roman"/>
          <w:b w:val="false"/>
          <w:bCs w:val="false"/>
          <w:i/>
          <w:iCs/>
          <w:sz w:val="24"/>
          <w:szCs w:val="24"/>
        </w:rPr>
        <w:t xml:space="preserve">decoder-only Transformer</w:t>
      </w:r>
      <w:r>
        <w:rPr>
          <w:rFonts w:ascii="Times New Roman" w:cs="Times New Roman" w:eastAsia="Times New Roman" w:hAnsi="Times New Roman"/>
          <w:b w:val="false"/>
          <w:bCs w:val="false"/>
          <w:i w:val="false"/>
          <w:iCs w:val="false"/>
          <w:sz w:val="24"/>
          <w:szCs w:val="24"/>
        </w:rPr>
        <w:t xml:space="preserve">. Varian ini menggunakan mekanisme </w:t>
      </w:r>
      <w:r>
        <w:rPr>
          <w:rFonts w:ascii="Times New Roman" w:cs="Times New Roman" w:eastAsia="Times New Roman" w:hAnsi="Times New Roman"/>
          <w:b w:val="false"/>
          <w:bCs w:val="false"/>
          <w:i/>
          <w:iCs/>
          <w:sz w:val="24"/>
          <w:szCs w:val="24"/>
        </w:rPr>
        <w:t xml:space="preserve">causal self-attention</w:t>
      </w:r>
      <w:r>
        <w:rPr>
          <w:rFonts w:ascii="Times New Roman" w:cs="Times New Roman" w:eastAsia="Times New Roman" w:hAnsi="Times New Roman"/>
          <w:b w:val="false"/>
          <w:bCs w:val="false"/>
          <w:i w:val="false"/>
          <w:iCs w:val="false"/>
          <w:sz w:val="24"/>
          <w:szCs w:val="24"/>
        </w:rPr>
        <w:t xml:space="preserve"> (perhatian searah dari kiri ke kanan) yang dioptimalkan untuk tugas generasi teks </w:t>
      </w:r>
      <w:r>
        <w:rPr>
          <w:rFonts w:ascii="Times New Roman" w:cs="Times New Roman" w:eastAsia="Times New Roman" w:hAnsi="Times New Roman"/>
          <w:b w:val="false"/>
          <w:bCs w:val="false"/>
          <w:i/>
          <w:iCs/>
          <w:sz w:val="24"/>
          <w:szCs w:val="24"/>
        </w:rPr>
        <w:t xml:space="preserve">autoregressive</w:t>
      </w:r>
      <w:r>
        <w:rPr>
          <w:rFonts w:ascii="Times New Roman" w:cs="Times New Roman" w:eastAsia="Times New Roman" w:hAnsi="Times New Roman"/>
          <w:b w:val="false"/>
          <w:bCs w:val="false"/>
          <w:i w:val="false"/>
          <w:iCs w:val="false"/>
          <w:sz w:val="24"/>
          <w:szCs w:val="24"/>
        </w:rPr>
        <w:t xml:space="preserve">. Setiap token yang dihasilkan menjadi bagian dari konteks untuk prediksi token berikutnya, sehingga model mampu menghasilkan respons yang koheren dan berkelanjutan terhadap pertanyaan pengguna.</w:t>
      </w:r>
    </w:p>
    <w:p>
      <w:pPr>
        <w:spacing w:after="60" w:before="160"/>
        <w:jc w:val="left"/>
      </w:pPr>
      <w:r>
        <w:rPr>
          <w:rFonts w:ascii="Times New Roman" w:cs="Times New Roman" w:eastAsia="Times New Roman" w:hAnsi="Times New Roman"/>
          <w:b/>
          <w:bCs/>
          <w:i/>
          <w:iCs/>
          <w:sz w:val="24"/>
          <w:szCs w:val="24"/>
        </w:rPr>
        <w:t xml:space="preserve">2.1.3 Large Language Models (LLM) dan Small Language Models (SLM)</w:t>
      </w:r>
    </w:p>
    <w:p>
      <w:pPr>
        <w:spacing w:after="120" w:before="0" w:line="276"/>
        <w:ind w:firstLine="720"/>
        <w:jc w:val="both"/>
      </w:pPr>
      <w:r>
        <w:rPr>
          <w:rFonts w:ascii="Times New Roman" w:cs="Times New Roman" w:eastAsia="Times New Roman" w:hAnsi="Times New Roman"/>
          <w:b w:val="false"/>
          <w:bCs w:val="false"/>
          <w:i/>
          <w:iCs/>
          <w:sz w:val="24"/>
          <w:szCs w:val="24"/>
        </w:rPr>
        <w:t xml:space="preserve">Large Language Models</w:t>
      </w:r>
      <w:r>
        <w:rPr>
          <w:rFonts w:ascii="Times New Roman" w:cs="Times New Roman" w:eastAsia="Times New Roman" w:hAnsi="Times New Roman"/>
          <w:b w:val="false"/>
          <w:bCs w:val="false"/>
          <w:i w:val="false"/>
          <w:iCs w:val="false"/>
          <w:sz w:val="24"/>
          <w:szCs w:val="24"/>
        </w:rPr>
        <w:t xml:space="preserve"> (LLM) adalah sistem kecerdasan buatan berbasis arsitektur Transformer yang memiliki miliaran hingga ratusan miliar parameter, dilatih pada korpus teks berskala masif untuk memahami dan menghasilkan bahasa alami dengan tingkat kompleksitas tinggi (Chen et al., 2024). Namun demikian, LLM skala besar menghadapi hambatan serius untuk </w:t>
      </w:r>
      <w:r>
        <w:rPr>
          <w:rFonts w:ascii="Times New Roman" w:cs="Times New Roman" w:eastAsia="Times New Roman" w:hAnsi="Times New Roman"/>
          <w:b w:val="false"/>
          <w:bCs w:val="false"/>
          <w:i/>
          <w:iCs/>
          <w:sz w:val="24"/>
          <w:szCs w:val="24"/>
        </w:rPr>
        <w:t xml:space="preserve">deployment</w:t>
      </w:r>
      <w:r>
        <w:rPr>
          <w:rFonts w:ascii="Times New Roman" w:cs="Times New Roman" w:eastAsia="Times New Roman" w:hAnsi="Times New Roman"/>
          <w:b w:val="false"/>
          <w:bCs w:val="false"/>
          <w:i w:val="false"/>
          <w:iCs w:val="false"/>
          <w:sz w:val="24"/>
          <w:szCs w:val="24"/>
        </w:rPr>
        <w:t xml:space="preserve"> lokal: model GPT-3 berukuran 175B parameter memerlukan sekitar 350 GB memori dalam presisi FP16, sementara GPU server kelas atas NVIDIA H100 hanya menyediakan 96 GB VRAM (Dettmers et al., 2023).</w:t>
      </w:r>
    </w:p>
    <w:p>
      <w:pPr>
        <w:spacing w:after="120" w:before="0" w:line="276"/>
        <w:ind w:firstLine="720"/>
        <w:jc w:val="both"/>
      </w:pPr>
      <w:r>
        <w:rPr>
          <w:rFonts w:ascii="Times New Roman" w:cs="Times New Roman" w:eastAsia="Times New Roman" w:hAnsi="Times New Roman"/>
          <w:b w:val="false"/>
          <w:bCs w:val="false"/>
          <w:i/>
          <w:iCs/>
          <w:sz w:val="24"/>
          <w:szCs w:val="24"/>
        </w:rPr>
        <w:t xml:space="preserve">Small Language Models</w:t>
      </w:r>
      <w:r>
        <w:rPr>
          <w:rFonts w:ascii="Times New Roman" w:cs="Times New Roman" w:eastAsia="Times New Roman" w:hAnsi="Times New Roman"/>
          <w:b w:val="false"/>
          <w:bCs w:val="false"/>
          <w:i w:val="false"/>
          <w:iCs w:val="false"/>
          <w:sz w:val="24"/>
          <w:szCs w:val="24"/>
        </w:rPr>
        <w:t xml:space="preserve"> (SLM) adalah kategori model bahasa dengan jumlah parameter yang jauh lebih kecil, umumnya berkisar antara 0,5 hingga 7 miliar parameter, yang dirancang secara khusus untuk dapat dijalankan secara efisien pada perangkat dengan sumber daya komputasi terbatas (Riviere et al., 2024). SLM generasi terbaru dioptimalkan melalui teknik-teknik lanjutan seperti </w:t>
      </w:r>
      <w:r>
        <w:rPr>
          <w:rFonts w:ascii="Times New Roman" w:cs="Times New Roman" w:eastAsia="Times New Roman" w:hAnsi="Times New Roman"/>
          <w:b w:val="false"/>
          <w:bCs w:val="false"/>
          <w:i/>
          <w:iCs/>
          <w:sz w:val="24"/>
          <w:szCs w:val="24"/>
        </w:rPr>
        <w:t xml:space="preserve">knowledge distillation</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Grouped-Query Attention</w:t>
      </w:r>
      <w:r>
        <w:rPr>
          <w:rFonts w:ascii="Times New Roman" w:cs="Times New Roman" w:eastAsia="Times New Roman" w:hAnsi="Times New Roman"/>
          <w:b w:val="false"/>
          <w:bCs w:val="false"/>
          <w:i w:val="false"/>
          <w:iCs w:val="false"/>
          <w:sz w:val="24"/>
          <w:szCs w:val="24"/>
        </w:rPr>
        <w:t xml:space="preserve"> (GQA), dan </w:t>
      </w:r>
      <w:r>
        <w:rPr>
          <w:rFonts w:ascii="Times New Roman" w:cs="Times New Roman" w:eastAsia="Times New Roman" w:hAnsi="Times New Roman"/>
          <w:b w:val="false"/>
          <w:bCs w:val="false"/>
          <w:i/>
          <w:iCs/>
          <w:sz w:val="24"/>
          <w:szCs w:val="24"/>
        </w:rPr>
        <w:t xml:space="preserve">Sliding Window Attention</w:t>
      </w:r>
      <w:r>
        <w:rPr>
          <w:rFonts w:ascii="Times New Roman" w:cs="Times New Roman" w:eastAsia="Times New Roman" w:hAnsi="Times New Roman"/>
          <w:b w:val="false"/>
          <w:bCs w:val="false"/>
          <w:i w:val="false"/>
          <w:iCs w:val="false"/>
          <w:sz w:val="24"/>
          <w:szCs w:val="24"/>
        </w:rPr>
        <w:t xml:space="preserve"> yang memungkinkan SLM mencapai rasio kualitas-efisiensi yang jauh melampaui generasi sebelumnya.</w:t>
      </w:r>
    </w:p>
    <w:p>
      <w:pPr>
        <w:spacing w:after="60" w:before="160"/>
        <w:jc w:val="left"/>
      </w:pPr>
      <w:r>
        <w:rPr>
          <w:rFonts w:ascii="Times New Roman" w:cs="Times New Roman" w:eastAsia="Times New Roman" w:hAnsi="Times New Roman"/>
          <w:b/>
          <w:bCs/>
          <w:i/>
          <w:iCs/>
          <w:sz w:val="24"/>
          <w:szCs w:val="24"/>
        </w:rPr>
        <w:t xml:space="preserve">2.1.4 Teknik Kuantisasi: GPTQ, AWQ, dan Format GGUF</w:t>
      </w:r>
    </w:p>
    <w:p>
      <w:pPr>
        <w:spacing w:after="120" w:before="0" w:line="276"/>
        <w:ind w:firstLine="720"/>
        <w:jc w:val="both"/>
      </w:pPr>
      <w:r>
        <w:rPr>
          <w:rFonts w:ascii="Times New Roman" w:cs="Times New Roman" w:eastAsia="Times New Roman" w:hAnsi="Times New Roman"/>
          <w:b w:val="false"/>
          <w:bCs w:val="false"/>
          <w:i w:val="false"/>
          <w:iCs w:val="false"/>
          <w:sz w:val="24"/>
          <w:szCs w:val="24"/>
        </w:rPr>
        <w:t xml:space="preserve">Kuantisasi model adalah teknik kompresi yang mereduksi presisi representasi bobot model dari 16-bit atau 32-bit menjadi 4-bit atau 8-bit, sehingga mengurangi kebutuhan memori dan mempercepat inferensi. Algoritma GPTQ (</w:t>
      </w:r>
      <w:r>
        <w:rPr>
          <w:rFonts w:ascii="Times New Roman" w:cs="Times New Roman" w:eastAsia="Times New Roman" w:hAnsi="Times New Roman"/>
          <w:b w:val="false"/>
          <w:bCs w:val="false"/>
          <w:i/>
          <w:iCs/>
          <w:sz w:val="24"/>
          <w:szCs w:val="24"/>
        </w:rPr>
        <w:t xml:space="preserve">Generative Pre-Trained Transformer Quantization</w:t>
      </w:r>
      <w:r>
        <w:rPr>
          <w:rFonts w:ascii="Times New Roman" w:cs="Times New Roman" w:eastAsia="Times New Roman" w:hAnsi="Times New Roman"/>
          <w:b w:val="false"/>
          <w:bCs w:val="false"/>
          <w:i w:val="false"/>
          <w:iCs w:val="false"/>
          <w:sz w:val="24"/>
          <w:szCs w:val="24"/>
        </w:rPr>
        <w:t xml:space="preserve">) terbukti mampu mengkuantisasi model ke presisi 3-4-bit dengan degradasi akurasi yang nyaris nol melalui optimasi layer-by-layer berbasis kesalahan rekonstruksi (Frantar et al., 2023). Pendekatan AWQ (</w:t>
      </w:r>
      <w:r>
        <w:rPr>
          <w:rFonts w:ascii="Times New Roman" w:cs="Times New Roman" w:eastAsia="Times New Roman" w:hAnsi="Times New Roman"/>
          <w:b w:val="false"/>
          <w:bCs w:val="false"/>
          <w:i/>
          <w:iCs/>
          <w:sz w:val="24"/>
          <w:szCs w:val="24"/>
        </w:rPr>
        <w:t xml:space="preserve">Activation-aware Weight Quantization</w:t>
      </w:r>
      <w:r>
        <w:rPr>
          <w:rFonts w:ascii="Times New Roman" w:cs="Times New Roman" w:eastAsia="Times New Roman" w:hAnsi="Times New Roman"/>
          <w:b w:val="false"/>
          <w:bCs w:val="false"/>
          <w:i w:val="false"/>
          <w:iCs w:val="false"/>
          <w:sz w:val="24"/>
          <w:szCs w:val="24"/>
        </w:rPr>
        <w:t xml:space="preserve">) mempertahankan bobot aktivasi yang paling krusial bagi kemampuan nalar model, sehingga mencapai percepatan inferensi lebih dari tiga kali lipat dibandingkan presisi penuh pada GPU kelas konsumen (Lin et al., 2024).</w:t>
      </w:r>
    </w:p>
    <w:p>
      <w:pPr>
        <w:spacing w:after="120" w:before="0" w:line="276"/>
        <w:ind w:firstLine="720"/>
        <w:jc w:val="both"/>
      </w:pPr>
      <w:r>
        <w:rPr>
          <w:rFonts w:ascii="Times New Roman" w:cs="Times New Roman" w:eastAsia="Times New Roman" w:hAnsi="Times New Roman"/>
          <w:b w:val="false"/>
          <w:bCs w:val="false"/>
          <w:i w:val="false"/>
          <w:iCs w:val="false"/>
          <w:sz w:val="24"/>
          <w:szCs w:val="24"/>
        </w:rPr>
        <w:t xml:space="preserve">Format GGUF (</w:t>
      </w:r>
      <w:r>
        <w:rPr>
          <w:rFonts w:ascii="Times New Roman" w:cs="Times New Roman" w:eastAsia="Times New Roman" w:hAnsi="Times New Roman"/>
          <w:b w:val="false"/>
          <w:bCs w:val="false"/>
          <w:i/>
          <w:iCs/>
          <w:sz w:val="24"/>
          <w:szCs w:val="24"/>
        </w:rPr>
        <w:t xml:space="preserve">GPT-Generated Unified Format</w:t>
      </w:r>
      <w:r>
        <w:rPr>
          <w:rFonts w:ascii="Times New Roman" w:cs="Times New Roman" w:eastAsia="Times New Roman" w:hAnsi="Times New Roman"/>
          <w:b w:val="false"/>
          <w:bCs w:val="false"/>
          <w:i w:val="false"/>
          <w:iCs w:val="false"/>
          <w:sz w:val="24"/>
          <w:szCs w:val="24"/>
        </w:rPr>
        <w:t xml:space="preserve">) adalah format file model yang dikembangkan oleh komunitas llama.cpp dan telah menjadi standar </w:t>
      </w:r>
      <w:r>
        <w:rPr>
          <w:rFonts w:ascii="Times New Roman" w:cs="Times New Roman" w:eastAsia="Times New Roman" w:hAnsi="Times New Roman"/>
          <w:b w:val="false"/>
          <w:bCs w:val="false"/>
          <w:i/>
          <w:iCs/>
          <w:sz w:val="24"/>
          <w:szCs w:val="24"/>
        </w:rPr>
        <w:t xml:space="preserve">de facto</w:t>
      </w:r>
      <w:r>
        <w:rPr>
          <w:rFonts w:ascii="Times New Roman" w:cs="Times New Roman" w:eastAsia="Times New Roman" w:hAnsi="Times New Roman"/>
          <w:b w:val="false"/>
          <w:bCs w:val="false"/>
          <w:i w:val="false"/>
          <w:iCs w:val="false"/>
          <w:sz w:val="24"/>
          <w:szCs w:val="24"/>
        </w:rPr>
        <w:t xml:space="preserve"> untuk distribusi dan inferensi model terkuantisasi secara lokal. GGUF mendukung berbagai varian kuantisasi termasuk Q4_K_M yang digunakan dalam penelitian ini, yaitu kuantisasi 4-bit dengan metode </w:t>
      </w:r>
      <w:r>
        <w:rPr>
          <w:rFonts w:ascii="Times New Roman" w:cs="Times New Roman" w:eastAsia="Times New Roman" w:hAnsi="Times New Roman"/>
          <w:b w:val="false"/>
          <w:bCs w:val="false"/>
          <w:i/>
          <w:iCs/>
          <w:sz w:val="24"/>
          <w:szCs w:val="24"/>
        </w:rPr>
        <w:t xml:space="preserve">K-Quant Mixed</w:t>
      </w:r>
      <w:r>
        <w:rPr>
          <w:rFonts w:ascii="Times New Roman" w:cs="Times New Roman" w:eastAsia="Times New Roman" w:hAnsi="Times New Roman"/>
          <w:b w:val="false"/>
          <w:bCs w:val="false"/>
          <w:i w:val="false"/>
          <w:iCs w:val="false"/>
          <w:sz w:val="24"/>
          <w:szCs w:val="24"/>
        </w:rPr>
        <w:t xml:space="preserve"> yang menjaga bobot aktivasi paling krusial pada presisi lebih tinggi. Ollama, sebagai </w:t>
      </w:r>
      <w:r>
        <w:rPr>
          <w:rFonts w:ascii="Times New Roman" w:cs="Times New Roman" w:eastAsia="Times New Roman" w:hAnsi="Times New Roman"/>
          <w:b w:val="false"/>
          <w:bCs w:val="false"/>
          <w:i/>
          <w:iCs/>
          <w:sz w:val="24"/>
          <w:szCs w:val="24"/>
        </w:rPr>
        <w:t xml:space="preserve">runtime</w:t>
      </w:r>
      <w:r>
        <w:rPr>
          <w:rFonts w:ascii="Times New Roman" w:cs="Times New Roman" w:eastAsia="Times New Roman" w:hAnsi="Times New Roman"/>
          <w:b w:val="false"/>
          <w:bCs w:val="false"/>
          <w:i w:val="false"/>
          <w:iCs w:val="false"/>
          <w:sz w:val="24"/>
          <w:szCs w:val="24"/>
        </w:rPr>
        <w:t xml:space="preserve"> inferensi lokal yang mendukung GGUF secara native, menyediakan antarmuka API yang konsisten dan dapat direproduksi untuk menjalankan ketiga model kandidat dalam eksperimen ini.</w:t>
      </w:r>
    </w:p>
    <w:p>
      <w:pPr>
        <w:spacing w:after="60" w:before="160"/>
        <w:jc w:val="left"/>
      </w:pPr>
      <w:r>
        <w:rPr>
          <w:rFonts w:ascii="Times New Roman" w:cs="Times New Roman" w:eastAsia="Times New Roman" w:hAnsi="Times New Roman"/>
          <w:b/>
          <w:bCs/>
          <w:i/>
          <w:iCs/>
          <w:sz w:val="24"/>
          <w:szCs w:val="24"/>
        </w:rPr>
        <w:t xml:space="preserve">2.1.5 Model Gemma 2 2B</w:t>
      </w:r>
    </w:p>
    <w:p>
      <w:pPr>
        <w:spacing w:after="120" w:before="0" w:line="276"/>
        <w:ind w:firstLine="720"/>
        <w:jc w:val="both"/>
      </w:pPr>
      <w:r>
        <w:rPr>
          <w:rFonts w:ascii="Times New Roman" w:cs="Times New Roman" w:eastAsia="Times New Roman" w:hAnsi="Times New Roman"/>
          <w:b w:val="false"/>
          <w:bCs w:val="false"/>
          <w:i w:val="false"/>
          <w:iCs w:val="false"/>
          <w:sz w:val="24"/>
          <w:szCs w:val="24"/>
        </w:rPr>
        <w:t xml:space="preserve">Gemma 2 adalah keluarga model bahasa sumber terbuka yang dikembangkan oleh Google DeepMind, tersedia dalam tiga ukuran parameter: 2B, 9B, dan 27B. Gemma 2 2B yang menjadi objek uji dalam penelitian ini merupakan model </w:t>
      </w:r>
      <w:r>
        <w:rPr>
          <w:rFonts w:ascii="Times New Roman" w:cs="Times New Roman" w:eastAsia="Times New Roman" w:hAnsi="Times New Roman"/>
          <w:b w:val="false"/>
          <w:bCs w:val="false"/>
          <w:i/>
          <w:iCs/>
          <w:sz w:val="24"/>
          <w:szCs w:val="24"/>
        </w:rPr>
        <w:t xml:space="preserve">decoder-only</w:t>
      </w:r>
      <w:r>
        <w:rPr>
          <w:rFonts w:ascii="Times New Roman" w:cs="Times New Roman" w:eastAsia="Times New Roman" w:hAnsi="Times New Roman"/>
          <w:b w:val="false"/>
          <w:bCs w:val="false"/>
          <w:i w:val="false"/>
          <w:iCs w:val="false"/>
          <w:sz w:val="24"/>
          <w:szCs w:val="24"/>
        </w:rPr>
        <w:t xml:space="preserve"> berbasis Transformer yang dilatih pada 2 triliun token data teks, dengan panjang konteks maksimum 8.192 token. Arsitektur Gemma 2 menggunakan </w:t>
      </w:r>
      <w:r>
        <w:rPr>
          <w:rFonts w:ascii="Times New Roman" w:cs="Times New Roman" w:eastAsia="Times New Roman" w:hAnsi="Times New Roman"/>
          <w:b w:val="false"/>
          <w:bCs w:val="false"/>
          <w:i/>
          <w:iCs/>
          <w:sz w:val="24"/>
          <w:szCs w:val="24"/>
        </w:rPr>
        <w:t xml:space="preserve">knowledge distillation</w:t>
      </w:r>
      <w:r>
        <w:rPr>
          <w:rFonts w:ascii="Times New Roman" w:cs="Times New Roman" w:eastAsia="Times New Roman" w:hAnsi="Times New Roman"/>
          <w:b w:val="false"/>
          <w:bCs w:val="false"/>
          <w:i w:val="false"/>
          <w:iCs w:val="false"/>
          <w:sz w:val="24"/>
          <w:szCs w:val="24"/>
        </w:rPr>
        <w:t xml:space="preserve"> dari model Gemma 2 27B sebagai model guru, serta menerapkan </w:t>
      </w:r>
      <w:r>
        <w:rPr>
          <w:rFonts w:ascii="Times New Roman" w:cs="Times New Roman" w:eastAsia="Times New Roman" w:hAnsi="Times New Roman"/>
          <w:b w:val="false"/>
          <w:bCs w:val="false"/>
          <w:i/>
          <w:iCs/>
          <w:sz w:val="24"/>
          <w:szCs w:val="24"/>
        </w:rPr>
        <w:t xml:space="preserve">logit soft-capping</w:t>
      </w:r>
      <w:r>
        <w:rPr>
          <w:rFonts w:ascii="Times New Roman" w:cs="Times New Roman" w:eastAsia="Times New Roman" w:hAnsi="Times New Roman"/>
          <w:b w:val="false"/>
          <w:bCs w:val="false"/>
          <w:i w:val="false"/>
          <w:iCs w:val="false"/>
          <w:sz w:val="24"/>
          <w:szCs w:val="24"/>
        </w:rPr>
        <w:t xml:space="preserve"> dan </w:t>
      </w:r>
      <w:r>
        <w:rPr>
          <w:rFonts w:ascii="Times New Roman" w:cs="Times New Roman" w:eastAsia="Times New Roman" w:hAnsi="Times New Roman"/>
          <w:b w:val="false"/>
          <w:bCs w:val="false"/>
          <w:i/>
          <w:iCs/>
          <w:sz w:val="24"/>
          <w:szCs w:val="24"/>
        </w:rPr>
        <w:t xml:space="preserve">local sliding window attention</w:t>
      </w:r>
      <w:r>
        <w:rPr>
          <w:rFonts w:ascii="Times New Roman" w:cs="Times New Roman" w:eastAsia="Times New Roman" w:hAnsi="Times New Roman"/>
          <w:b w:val="false"/>
          <w:bCs w:val="false"/>
          <w:i w:val="false"/>
          <w:iCs w:val="false"/>
          <w:sz w:val="24"/>
          <w:szCs w:val="24"/>
        </w:rPr>
        <w:t xml:space="preserve"> yang bergantian dengan </w:t>
      </w:r>
      <w:r>
        <w:rPr>
          <w:rFonts w:ascii="Times New Roman" w:cs="Times New Roman" w:eastAsia="Times New Roman" w:hAnsi="Times New Roman"/>
          <w:b w:val="false"/>
          <w:bCs w:val="false"/>
          <w:i/>
          <w:iCs/>
          <w:sz w:val="24"/>
          <w:szCs w:val="24"/>
        </w:rPr>
        <w:t xml:space="preserve">global attention</w:t>
      </w:r>
      <w:r>
        <w:rPr>
          <w:rFonts w:ascii="Times New Roman" w:cs="Times New Roman" w:eastAsia="Times New Roman" w:hAnsi="Times New Roman"/>
          <w:b w:val="false"/>
          <w:bCs w:val="false"/>
          <w:i w:val="false"/>
          <w:iCs w:val="false"/>
          <w:sz w:val="24"/>
          <w:szCs w:val="24"/>
        </w:rPr>
        <w:t xml:space="preserve"> untuk meningkatkan efisiensi komputasi (Riviere et al., 2024). Gemma 2 dirancang untuk menyeimbangkan efisiensi dan kualitas, bahkan mendekati kapabilitas model komersial tertutup untuk ukurannya.</w:t>
      </w:r>
    </w:p>
    <w:p>
      <w:pPr>
        <w:spacing w:after="60" w:before="160"/>
        <w:jc w:val="left"/>
      </w:pPr>
      <w:r>
        <w:rPr>
          <w:rFonts w:ascii="Times New Roman" w:cs="Times New Roman" w:eastAsia="Times New Roman" w:hAnsi="Times New Roman"/>
          <w:b/>
          <w:bCs/>
          <w:i/>
          <w:iCs/>
          <w:sz w:val="24"/>
          <w:szCs w:val="24"/>
        </w:rPr>
        <w:t xml:space="preserve">2.1.6 Model Qwen3 1.7B</w:t>
      </w:r>
    </w:p>
    <w:p>
      <w:pPr>
        <w:spacing w:after="120" w:before="0" w:line="276"/>
        <w:ind w:firstLine="720"/>
        <w:jc w:val="both"/>
      </w:pPr>
      <w:r>
        <w:rPr>
          <w:rFonts w:ascii="Times New Roman" w:cs="Times New Roman" w:eastAsia="Times New Roman" w:hAnsi="Times New Roman"/>
          <w:b w:val="false"/>
          <w:bCs w:val="false"/>
          <w:i w:val="false"/>
          <w:iCs w:val="false"/>
          <w:sz w:val="24"/>
          <w:szCs w:val="24"/>
        </w:rPr>
        <w:t xml:space="preserve">Qwen3 adalah seri model bahasa sumber terbuka terbaru dari Alibaba Cloud yang mencakup model </w:t>
      </w:r>
      <w:r>
        <w:rPr>
          <w:rFonts w:ascii="Times New Roman" w:cs="Times New Roman" w:eastAsia="Times New Roman" w:hAnsi="Times New Roman"/>
          <w:b w:val="false"/>
          <w:bCs w:val="false"/>
          <w:i/>
          <w:iCs/>
          <w:sz w:val="24"/>
          <w:szCs w:val="24"/>
        </w:rPr>
        <w:t xml:space="preserve">dense</w:t>
      </w:r>
      <w:r>
        <w:rPr>
          <w:rFonts w:ascii="Times New Roman" w:cs="Times New Roman" w:eastAsia="Times New Roman" w:hAnsi="Times New Roman"/>
          <w:b w:val="false"/>
          <w:bCs w:val="false"/>
          <w:i w:val="false"/>
          <w:iCs w:val="false"/>
          <w:sz w:val="24"/>
          <w:szCs w:val="24"/>
        </w:rPr>
        <w:t xml:space="preserve"> berparameter 0,6B hingga 235B. Model Qwen3 1.7B yang digunakan dalam penelitian ini adalah varian </w:t>
      </w:r>
      <w:r>
        <w:rPr>
          <w:rFonts w:ascii="Times New Roman" w:cs="Times New Roman" w:eastAsia="Times New Roman" w:hAnsi="Times New Roman"/>
          <w:b w:val="false"/>
          <w:bCs w:val="false"/>
          <w:i/>
          <w:iCs/>
          <w:sz w:val="24"/>
          <w:szCs w:val="24"/>
        </w:rPr>
        <w:t xml:space="preserve">dense</w:t>
      </w:r>
      <w:r>
        <w:rPr>
          <w:rFonts w:ascii="Times New Roman" w:cs="Times New Roman" w:eastAsia="Times New Roman" w:hAnsi="Times New Roman"/>
          <w:b w:val="false"/>
          <w:bCs w:val="false"/>
          <w:i w:val="false"/>
          <w:iCs w:val="false"/>
          <w:sz w:val="24"/>
          <w:szCs w:val="24"/>
        </w:rPr>
        <w:t xml:space="preserve"> berlisensi Apache 2.0 yang dioptimalkan untuk efisiensi pada perangkat terbatas. Keunggulan khas Qwen3 terletak pada dua inovasi: (1) dukungan </w:t>
      </w:r>
      <w:r>
        <w:rPr>
          <w:rFonts w:ascii="Times New Roman" w:cs="Times New Roman" w:eastAsia="Times New Roman" w:hAnsi="Times New Roman"/>
          <w:b w:val="false"/>
          <w:bCs w:val="false"/>
          <w:i/>
          <w:iCs/>
          <w:sz w:val="24"/>
          <w:szCs w:val="24"/>
        </w:rPr>
        <w:t xml:space="preserve">multilingual</w:t>
      </w:r>
      <w:r>
        <w:rPr>
          <w:rFonts w:ascii="Times New Roman" w:cs="Times New Roman" w:eastAsia="Times New Roman" w:hAnsi="Times New Roman"/>
          <w:b w:val="false"/>
          <w:bCs w:val="false"/>
          <w:i w:val="false"/>
          <w:iCs w:val="false"/>
          <w:sz w:val="24"/>
          <w:szCs w:val="24"/>
        </w:rPr>
        <w:t xml:space="preserve"> yang mencakup 119 bahasa dan dialek, termasuk bahasa Indonesia, melalui pelatihan pada dataset 36 triliun token lintas bahasa (Qwen Team, 2025); dan (2) integrasi </w:t>
      </w:r>
      <w:r>
        <w:rPr>
          <w:rFonts w:ascii="Times New Roman" w:cs="Times New Roman" w:eastAsia="Times New Roman" w:hAnsi="Times New Roman"/>
          <w:b w:val="false"/>
          <w:bCs w:val="false"/>
          <w:i/>
          <w:iCs/>
          <w:sz w:val="24"/>
          <w:szCs w:val="24"/>
        </w:rPr>
        <w:t xml:space="preserve">thinking mode</w:t>
      </w:r>
      <w:r>
        <w:rPr>
          <w:rFonts w:ascii="Times New Roman" w:cs="Times New Roman" w:eastAsia="Times New Roman" w:hAnsi="Times New Roman"/>
          <w:b w:val="false"/>
          <w:bCs w:val="false"/>
          <w:i w:val="false"/>
          <w:iCs w:val="false"/>
          <w:sz w:val="24"/>
          <w:szCs w:val="24"/>
        </w:rPr>
        <w:t xml:space="preserve"> dan </w:t>
      </w:r>
      <w:r>
        <w:rPr>
          <w:rFonts w:ascii="Times New Roman" w:cs="Times New Roman" w:eastAsia="Times New Roman" w:hAnsi="Times New Roman"/>
          <w:b w:val="false"/>
          <w:bCs w:val="false"/>
          <w:i/>
          <w:iCs/>
          <w:sz w:val="24"/>
          <w:szCs w:val="24"/>
        </w:rPr>
        <w:t xml:space="preserve">non-thinking mode</w:t>
      </w:r>
      <w:r>
        <w:rPr>
          <w:rFonts w:ascii="Times New Roman" w:cs="Times New Roman" w:eastAsia="Times New Roman" w:hAnsi="Times New Roman"/>
          <w:b w:val="false"/>
          <w:bCs w:val="false"/>
          <w:i w:val="false"/>
          <w:iCs w:val="false"/>
          <w:sz w:val="24"/>
          <w:szCs w:val="24"/>
        </w:rPr>
        <w:t xml:space="preserve"> dalam satu model, memungkinkan penalaran bertahap untuk pertanyaan kompleks atau respons cepat untuk pertanyaan sederhana.</w:t>
      </w:r>
    </w:p>
    <w:p>
      <w:pPr>
        <w:spacing w:after="60" w:before="160"/>
        <w:jc w:val="left"/>
      </w:pPr>
      <w:r>
        <w:rPr>
          <w:rFonts w:ascii="Times New Roman" w:cs="Times New Roman" w:eastAsia="Times New Roman" w:hAnsi="Times New Roman"/>
          <w:b/>
          <w:bCs/>
          <w:i/>
          <w:iCs/>
          <w:sz w:val="24"/>
          <w:szCs w:val="24"/>
        </w:rPr>
        <w:t xml:space="preserve">2.1.7 Model Llama 3.2 1B</w:t>
      </w:r>
    </w:p>
    <w:p>
      <w:pPr>
        <w:spacing w:after="120" w:before="0" w:line="276"/>
        <w:ind w:firstLine="720"/>
        <w:jc w:val="both"/>
      </w:pPr>
      <w:r>
        <w:rPr>
          <w:rFonts w:ascii="Times New Roman" w:cs="Times New Roman" w:eastAsia="Times New Roman" w:hAnsi="Times New Roman"/>
          <w:b w:val="false"/>
          <w:bCs w:val="false"/>
          <w:i w:val="false"/>
          <w:iCs w:val="false"/>
          <w:sz w:val="24"/>
          <w:szCs w:val="24"/>
        </w:rPr>
        <w:t xml:space="preserve">Llama 3.2 adalah seri model terbaru dari Meta AI yang secara khusus dirancang untuk </w:t>
      </w:r>
      <w:r>
        <w:rPr>
          <w:rFonts w:ascii="Times New Roman" w:cs="Times New Roman" w:eastAsia="Times New Roman" w:hAnsi="Times New Roman"/>
          <w:b w:val="false"/>
          <w:bCs w:val="false"/>
          <w:i/>
          <w:iCs/>
          <w:sz w:val="24"/>
          <w:szCs w:val="24"/>
        </w:rPr>
        <w:t xml:space="preserve">deployment</w:t>
      </w:r>
      <w:r>
        <w:rPr>
          <w:rFonts w:ascii="Times New Roman" w:cs="Times New Roman" w:eastAsia="Times New Roman" w:hAnsi="Times New Roman"/>
          <w:b w:val="false"/>
          <w:bCs w:val="false"/>
          <w:i w:val="false"/>
          <w:iCs w:val="false"/>
          <w:sz w:val="24"/>
          <w:szCs w:val="24"/>
        </w:rPr>
        <w:t xml:space="preserve"> pada perangkat </w:t>
      </w:r>
      <w:r>
        <w:rPr>
          <w:rFonts w:ascii="Times New Roman" w:cs="Times New Roman" w:eastAsia="Times New Roman" w:hAnsi="Times New Roman"/>
          <w:b w:val="false"/>
          <w:bCs w:val="false"/>
          <w:i/>
          <w:iCs/>
          <w:sz w:val="24"/>
          <w:szCs w:val="24"/>
        </w:rPr>
        <w:t xml:space="preserve">edge</w:t>
      </w:r>
      <w:r>
        <w:rPr>
          <w:rFonts w:ascii="Times New Roman" w:cs="Times New Roman" w:eastAsia="Times New Roman" w:hAnsi="Times New Roman"/>
          <w:b w:val="false"/>
          <w:bCs w:val="false"/>
          <w:i w:val="false"/>
          <w:iCs w:val="false"/>
          <w:sz w:val="24"/>
          <w:szCs w:val="24"/>
        </w:rPr>
        <w:t xml:space="preserve"> dan perangkat seluler. Model Llama 3.2 1B — model terkecil dalam keluarga ini — mendukung konteks 128.000 token dan dioptimalkan untuk kasus penggunaan seperti ringkasan, </w:t>
      </w:r>
      <w:r>
        <w:rPr>
          <w:rFonts w:ascii="Times New Roman" w:cs="Times New Roman" w:eastAsia="Times New Roman" w:hAnsi="Times New Roman"/>
          <w:b w:val="false"/>
          <w:bCs w:val="false"/>
          <w:i/>
          <w:iCs/>
          <w:sz w:val="24"/>
          <w:szCs w:val="24"/>
        </w:rPr>
        <w:t xml:space="preserve">instruction following</w:t>
      </w:r>
      <w:r>
        <w:rPr>
          <w:rFonts w:ascii="Times New Roman" w:cs="Times New Roman" w:eastAsia="Times New Roman" w:hAnsi="Times New Roman"/>
          <w:b w:val="false"/>
          <w:bCs w:val="false"/>
          <w:i w:val="false"/>
          <w:iCs w:val="false"/>
          <w:sz w:val="24"/>
          <w:szCs w:val="24"/>
        </w:rPr>
        <w:t xml:space="preserve">, dan penulisan ulang teks secara lokal (Grattafiori et al., 2024). Sebagai model berparameter paling kecil dalam penelitian ini (1,24 miliar parameter), Llama 3.2 1B menjadi tolok ukur efisiensi komputasi maksimum untuk skenario </w:t>
      </w:r>
      <w:r>
        <w:rPr>
          <w:rFonts w:ascii="Times New Roman" w:cs="Times New Roman" w:eastAsia="Times New Roman" w:hAnsi="Times New Roman"/>
          <w:b w:val="false"/>
          <w:bCs w:val="false"/>
          <w:i/>
          <w:iCs/>
          <w:sz w:val="24"/>
          <w:szCs w:val="24"/>
        </w:rPr>
        <w:t xml:space="preserve">deployment</w:t>
      </w:r>
      <w:r>
        <w:rPr>
          <w:rFonts w:ascii="Times New Roman" w:cs="Times New Roman" w:eastAsia="Times New Roman" w:hAnsi="Times New Roman"/>
          <w:b w:val="false"/>
          <w:bCs w:val="false"/>
          <w:i w:val="false"/>
          <w:iCs w:val="false"/>
          <w:sz w:val="24"/>
          <w:szCs w:val="24"/>
        </w:rPr>
        <w:t xml:space="preserve"> dengan sumber daya sangat terbatas.</w:t>
      </w:r>
    </w:p>
    <w:p>
      <w:pPr>
        <w:spacing w:after="60" w:before="160"/>
        <w:jc w:val="left"/>
      </w:pPr>
      <w:r>
        <w:rPr>
          <w:rFonts w:ascii="Times New Roman" w:cs="Times New Roman" w:eastAsia="Times New Roman" w:hAnsi="Times New Roman"/>
          <w:b/>
          <w:bCs/>
          <w:i/>
          <w:iCs/>
          <w:sz w:val="24"/>
          <w:szCs w:val="24"/>
        </w:rPr>
        <w:t xml:space="preserve">2.1.8 Metrik Evaluasi: ROUGE-L dan BLEU</w:t>
      </w:r>
    </w:p>
    <w:p>
      <w:pPr>
        <w:spacing w:after="120" w:before="0" w:line="276"/>
        <w:ind w:firstLine="720"/>
        <w:jc w:val="both"/>
      </w:pPr>
      <w:r>
        <w:rPr>
          <w:rFonts w:ascii="Times New Roman" w:cs="Times New Roman" w:eastAsia="Times New Roman" w:hAnsi="Times New Roman"/>
          <w:b w:val="false"/>
          <w:bCs w:val="false"/>
          <w:i w:val="false"/>
          <w:iCs w:val="false"/>
          <w:sz w:val="24"/>
          <w:szCs w:val="24"/>
        </w:rPr>
        <w:t xml:space="preserve">ROUGE-L (</w:t>
      </w:r>
      <w:r>
        <w:rPr>
          <w:rFonts w:ascii="Times New Roman" w:cs="Times New Roman" w:eastAsia="Times New Roman" w:hAnsi="Times New Roman"/>
          <w:b w:val="false"/>
          <w:bCs w:val="false"/>
          <w:i/>
          <w:iCs/>
          <w:sz w:val="24"/>
          <w:szCs w:val="24"/>
        </w:rPr>
        <w:t xml:space="preserve">Recall-Oriented Understudy for Gisting Evaluation</w:t>
      </w:r>
      <w:r>
        <w:rPr>
          <w:rFonts w:ascii="Times New Roman" w:cs="Times New Roman" w:eastAsia="Times New Roman" w:hAnsi="Times New Roman"/>
          <w:b w:val="false"/>
          <w:bCs w:val="false"/>
          <w:i w:val="false"/>
          <w:iCs w:val="false"/>
          <w:sz w:val="24"/>
          <w:szCs w:val="24"/>
        </w:rPr>
        <w:t xml:space="preserve">) mengukur </w:t>
      </w:r>
      <w:r>
        <w:rPr>
          <w:rFonts w:ascii="Times New Roman" w:cs="Times New Roman" w:eastAsia="Times New Roman" w:hAnsi="Times New Roman"/>
          <w:b w:val="false"/>
          <w:bCs w:val="false"/>
          <w:i/>
          <w:iCs/>
          <w:sz w:val="24"/>
          <w:szCs w:val="24"/>
        </w:rPr>
        <w:t xml:space="preserve">Longest Common Subsequence</w:t>
      </w:r>
      <w:r>
        <w:rPr>
          <w:rFonts w:ascii="Times New Roman" w:cs="Times New Roman" w:eastAsia="Times New Roman" w:hAnsi="Times New Roman"/>
          <w:b w:val="false"/>
          <w:bCs w:val="false"/>
          <w:i w:val="false"/>
          <w:iCs w:val="false"/>
          <w:sz w:val="24"/>
          <w:szCs w:val="24"/>
        </w:rPr>
        <w:t xml:space="preserve"> (LCS) antara teks yang dihasilkan model dan teks referensi, sehingga sensitif terhadap urutan kata tanpa bergantung pada kecocokan persis. ROUGE-L dipilih sebagai metrik primer dalam penelitian ini karena terbukti efektif untuk tugas </w:t>
      </w:r>
      <w:r>
        <w:rPr>
          <w:rFonts w:ascii="Times New Roman" w:cs="Times New Roman" w:eastAsia="Times New Roman" w:hAnsi="Times New Roman"/>
          <w:b w:val="false"/>
          <w:bCs w:val="false"/>
          <w:i/>
          <w:iCs/>
          <w:sz w:val="24"/>
          <w:szCs w:val="24"/>
        </w:rPr>
        <w:t xml:space="preserve">open-domain question answering</w:t>
      </w:r>
      <w:r>
        <w:rPr>
          <w:rFonts w:ascii="Times New Roman" w:cs="Times New Roman" w:eastAsia="Times New Roman" w:hAnsi="Times New Roman"/>
          <w:b w:val="false"/>
          <w:bCs w:val="false"/>
          <w:i w:val="false"/>
          <w:iCs w:val="false"/>
          <w:sz w:val="24"/>
          <w:szCs w:val="24"/>
        </w:rPr>
        <w:t xml:space="preserve"> di mana terdapat banyak kemungkinan jawaban yang benar (Mahboub et al., 2024).</w:t>
      </w:r>
    </w:p>
    <w:p>
      <w:pPr>
        <w:spacing w:after="120" w:before="0" w:line="276"/>
        <w:ind w:firstLine="720"/>
        <w:jc w:val="both"/>
      </w:pPr>
      <w:r>
        <w:rPr>
          <w:rFonts w:ascii="Times New Roman" w:cs="Times New Roman" w:eastAsia="Times New Roman" w:hAnsi="Times New Roman"/>
          <w:b w:val="false"/>
          <w:bCs w:val="false"/>
          <w:i w:val="false"/>
          <w:iCs w:val="false"/>
          <w:sz w:val="24"/>
          <w:szCs w:val="24"/>
        </w:rPr>
        <w:t xml:space="preserve">BLEU (</w:t>
      </w:r>
      <w:r>
        <w:rPr>
          <w:rFonts w:ascii="Times New Roman" w:cs="Times New Roman" w:eastAsia="Times New Roman" w:hAnsi="Times New Roman"/>
          <w:b w:val="false"/>
          <w:bCs w:val="false"/>
          <w:i/>
          <w:iCs/>
          <w:sz w:val="24"/>
          <w:szCs w:val="24"/>
        </w:rPr>
        <w:t xml:space="preserve">Bilingual Evaluation Understudy</w:t>
      </w:r>
      <w:r>
        <w:rPr>
          <w:rFonts w:ascii="Times New Roman" w:cs="Times New Roman" w:eastAsia="Times New Roman" w:hAnsi="Times New Roman"/>
          <w:b w:val="false"/>
          <w:bCs w:val="false"/>
          <w:i w:val="false"/>
          <w:iCs w:val="false"/>
          <w:sz w:val="24"/>
          <w:szCs w:val="24"/>
        </w:rPr>
        <w:t xml:space="preserve">) mengukur </w:t>
      </w:r>
      <w:r>
        <w:rPr>
          <w:rFonts w:ascii="Times New Roman" w:cs="Times New Roman" w:eastAsia="Times New Roman" w:hAnsi="Times New Roman"/>
          <w:b w:val="false"/>
          <w:bCs w:val="false"/>
          <w:i/>
          <w:iCs/>
          <w:sz w:val="24"/>
          <w:szCs w:val="24"/>
        </w:rPr>
        <w:t xml:space="preserve">n-gram precision</w:t>
      </w:r>
      <w:r>
        <w:rPr>
          <w:rFonts w:ascii="Times New Roman" w:cs="Times New Roman" w:eastAsia="Times New Roman" w:hAnsi="Times New Roman"/>
          <w:b w:val="false"/>
          <w:bCs w:val="false"/>
          <w:i w:val="false"/>
          <w:iCs w:val="false"/>
          <w:sz w:val="24"/>
          <w:szCs w:val="24"/>
        </w:rPr>
        <w:t xml:space="preserve"> antara keluaran model dan jawaban referensi. Meskipun BLEU populer karena sifatnya yang otomatis dan hemat biaya, metrik ini memiliki keterbatasan dalam mengukur kesamaan semantik dan kurang sensitif terhadap variasi gaya bahasa (Papineni et al., 2002). Oleh karena itu, BLEU digunakan sebagai metrik komplementer bersama ROUGE-L dan penilaian manual dalam penelitian ini.</w:t>
      </w:r>
    </w:p>
    <w:p>
      <w:pPr>
        <w:spacing w:after="0" w:before="0"/>
      </w:pPr>
      <w:r>
        <w:rPr>
          <w:rFonts w:ascii="Times New Roman" w:cs="Times New Roman" w:eastAsia="Times New Roman" w:hAnsi="Times New Roman"/>
          <w:b w:val="false"/>
          <w:bCs w:val="false"/>
          <w:i w:val="false"/>
          <w:iCs w:val="false"/>
          <w:sz w:val="24"/>
          <w:szCs w:val="24"/>
        </w:rPr>
        <w:t xml:space="preserve"/>
      </w:r>
    </w:p>
    <w:p>
      <w:pPr>
        <w:spacing w:after="60" w:before="240"/>
        <w:jc w:val="left"/>
      </w:pPr>
      <w:r>
        <w:rPr>
          <w:rFonts w:ascii="Times New Roman" w:cs="Times New Roman" w:eastAsia="Times New Roman" w:hAnsi="Times New Roman"/>
          <w:b/>
          <w:bCs/>
          <w:i w:val="false"/>
          <w:iCs w:val="false"/>
          <w:sz w:val="24"/>
          <w:szCs w:val="24"/>
        </w:rPr>
        <w:t xml:space="preserve">2.2 Studi Preseden</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Tabel berikut merangkum penelitian-penelitian terdahulu yang relevan dengan topik penelitian ini:</w:t>
      </w:r>
    </w:p>
    <w:p>
      <w:pPr>
        <w:spacing w:after="0" w:before="0"/>
      </w:pPr>
      <w:r>
        <w:rPr>
          <w:rFonts w:ascii="Times New Roman" w:cs="Times New Roman" w:eastAsia="Times New Roman" w:hAnsi="Times New Roman"/>
          <w:b w:val="false"/>
          <w:bCs w:val="false"/>
          <w:i w:val="false"/>
          <w:iCs w:val="false"/>
          <w:sz w:val="24"/>
          <w:szCs w:val="24"/>
        </w:rPr>
        <w:t xml:space="preserve"/>
      </w:r>
    </w:p>
    <w:p>
      <w:pPr>
        <w:spacing w:after="60" w:before="160"/>
        <w:jc w:val="center"/>
      </w:pPr>
      <w:r>
        <w:rPr>
          <w:rFonts w:ascii="Times New Roman" w:cs="Times New Roman" w:eastAsia="Times New Roman" w:hAnsi="Times New Roman"/>
          <w:b/>
          <w:bCs/>
          <w:i w:val="false"/>
          <w:iCs w:val="false"/>
          <w:sz w:val="20"/>
          <w:szCs w:val="20"/>
        </w:rPr>
        <w:t xml:space="preserve">Tabel 2.1 Ringkasan Studi Preseden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026"/>
      </w:tblGrid>
      <w:tr>
        <w:tc>
          <w:tcPr>
            <w:tcW w:type="dxa" w:w="2200"/>
            <w:gridSpan w:val="1"/>
            <w:tcBorders>
              <w:top w:val="single" w:color="000000" w:sz="6"/>
              <w:left w:val="single" w:color="000000" w:sz="6"/>
              <w:bottom w:val="single" w:color="000000" w:sz="6"/>
              <w:right w:val="single" w:color="000000" w:sz="6"/>
            </w:tcBorders>
            <w:shd w:fill="C0C0C0"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20"/>
                <w:szCs w:val="20"/>
              </w:rPr>
              <w:t xml:space="preserve">Peneliti</w:t>
            </w:r>
          </w:p>
        </w:tc>
        <w:tc>
          <w:tcPr>
            <w:tcW w:type="dxa" w:w="2400"/>
            <w:gridSpan w:val="1"/>
            <w:tcBorders>
              <w:top w:val="single" w:color="000000" w:sz="6"/>
              <w:left w:val="single" w:color="000000" w:sz="6"/>
              <w:bottom w:val="single" w:color="000000" w:sz="6"/>
              <w:right w:val="single" w:color="000000" w:sz="6"/>
            </w:tcBorders>
            <w:shd w:fill="C0C0C0"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20"/>
                <w:szCs w:val="20"/>
              </w:rPr>
              <w:t xml:space="preserve">Judul</w:t>
            </w:r>
          </w:p>
        </w:tc>
        <w:tc>
          <w:tcPr>
            <w:tcW w:type="dxa" w:w="2400"/>
            <w:gridSpan w:val="1"/>
            <w:tcBorders>
              <w:top w:val="single" w:color="000000" w:sz="6"/>
              <w:left w:val="single" w:color="000000" w:sz="6"/>
              <w:bottom w:val="single" w:color="000000" w:sz="6"/>
              <w:right w:val="single" w:color="000000" w:sz="6"/>
            </w:tcBorders>
            <w:shd w:fill="C0C0C0"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20"/>
                <w:szCs w:val="20"/>
              </w:rPr>
              <w:t xml:space="preserve">Metode / Model</w:t>
            </w:r>
          </w:p>
        </w:tc>
        <w:tc>
          <w:tcPr>
            <w:tcW w:type="dxa" w:w="2026"/>
            <w:gridSpan w:val="1"/>
            <w:tcBorders>
              <w:top w:val="single" w:color="000000" w:sz="6"/>
              <w:left w:val="single" w:color="000000" w:sz="6"/>
              <w:bottom w:val="single" w:color="000000" w:sz="6"/>
              <w:right w:val="single" w:color="000000" w:sz="6"/>
            </w:tcBorders>
            <w:shd w:fill="C0C0C0"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20"/>
                <w:szCs w:val="20"/>
              </w:rPr>
              <w:t xml:space="preserve">Relevansi</w:t>
            </w:r>
          </w:p>
        </w:tc>
      </w:tr>
      <w:tr>
        <w:tc>
          <w:tcPr>
            <w:tcW w:type="dxa" w:w="22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Neupane et al. (2024)</w:t>
            </w:r>
          </w:p>
        </w:tc>
        <w:tc>
          <w:tcPr>
            <w:tcW w:type="dxa" w:w="24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BarkPlug v.2: Chatbot Akademik Berbasis NLP</w:t>
            </w:r>
          </w:p>
        </w:tc>
        <w:tc>
          <w:tcPr>
            <w:tcW w:type="dxa" w:w="24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NLP, RAG, FAQ Retrieval</w:t>
            </w:r>
          </w:p>
        </w:tc>
        <w:tc>
          <w:tcPr>
            <w:tcW w:type="dxa" w:w="2026"/>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Dasar empiris chatbot kampus on-premise</w:t>
            </w:r>
          </w:p>
        </w:tc>
      </w:tr>
      <w:tr>
        <w:tc>
          <w:tcPr>
            <w:tcW w:type="dxa" w:w="22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Kim et al. (2024)</w:t>
            </w:r>
          </w:p>
        </w:tc>
        <w:tc>
          <w:tcPr>
            <w:tcW w:type="dxa" w:w="24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NOVI: Chatbot BERT+LLM untuk Mahasiswa Baru</w:t>
            </w:r>
          </w:p>
        </w:tc>
        <w:tc>
          <w:tcPr>
            <w:tcW w:type="dxa" w:w="24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BERT, LLM, Domain-specific KB</w:t>
            </w:r>
          </w:p>
        </w:tc>
        <w:tc>
          <w:tcPr>
            <w:tcW w:type="dxa" w:w="2026"/>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Basis knowledge institusional meningkatkan akurasi</w:t>
            </w:r>
          </w:p>
        </w:tc>
      </w:tr>
      <w:tr>
        <w:tc>
          <w:tcPr>
            <w:tcW w:type="dxa" w:w="22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Lawrence (2023)</w:t>
            </w:r>
          </w:p>
        </w:tc>
        <w:tc>
          <w:tcPr>
            <w:tcW w:type="dxa" w:w="24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ChatEd: LLM Komersial di Pendidikan Tinggi</w:t>
            </w:r>
          </w:p>
        </w:tc>
        <w:tc>
          <w:tcPr>
            <w:tcW w:type="dxa" w:w="24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ChatGPT API, Cloud LLM</w:t>
            </w:r>
          </w:p>
        </w:tc>
        <w:tc>
          <w:tcPr>
            <w:tcW w:type="dxa" w:w="2026"/>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Identifikasi hambatan biaya dan privasi data cloud</w:t>
            </w:r>
          </w:p>
        </w:tc>
      </w:tr>
      <w:tr>
        <w:tc>
          <w:tcPr>
            <w:tcW w:type="dxa" w:w="22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Laskaridis et al. (2024)</w:t>
            </w:r>
          </w:p>
        </w:tc>
        <w:tc>
          <w:tcPr>
            <w:tcW w:type="dxa" w:w="24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Edge-First LLM Inference: Models, Metrics, Tradeoffs</w:t>
            </w:r>
          </w:p>
        </w:tc>
        <w:tc>
          <w:tcPr>
            <w:tcW w:type="dxa" w:w="24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Edge inference, VRAM benchmarking, throughput</w:t>
            </w:r>
          </w:p>
        </w:tc>
        <w:tc>
          <w:tcPr>
            <w:tcW w:type="dxa" w:w="2026"/>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Kerangka metrik efisiensi on-premise (tok/s, VRAM)</w:t>
            </w:r>
          </w:p>
        </w:tc>
      </w:tr>
      <w:tr>
        <w:tc>
          <w:tcPr>
            <w:tcW w:type="dxa" w:w="22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Koto et al. (2023)</w:t>
            </w:r>
          </w:p>
        </w:tc>
        <w:tc>
          <w:tcPr>
            <w:tcW w:type="dxa" w:w="24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LLMs Only Pass Primary School Exams in Indonesia (IndoMMLU)</w:t>
            </w:r>
          </w:p>
        </w:tc>
        <w:tc>
          <w:tcPr>
            <w:tcW w:type="dxa" w:w="24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GPT-3.5, BLOOMZ, Falcon; 14.981 soal</w:t>
            </w:r>
          </w:p>
        </w:tc>
        <w:tc>
          <w:tcPr>
            <w:tcW w:type="dxa" w:w="2026"/>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Perlunya evaluasi Bahasa Indonesia secara khusus</w:t>
            </w:r>
          </w:p>
        </w:tc>
      </w:tr>
      <w:tr>
        <w:tc>
          <w:tcPr>
            <w:tcW w:type="dxa" w:w="22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Dettmers et al. (2023)</w:t>
            </w:r>
          </w:p>
        </w:tc>
        <w:tc>
          <w:tcPr>
            <w:tcW w:type="dxa" w:w="24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QLoRA: Efficient Finetuning of Quantized LLMs</w:t>
            </w:r>
          </w:p>
        </w:tc>
        <w:tc>
          <w:tcPr>
            <w:tcW w:type="dxa" w:w="24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4-bit quantization, GPTQ, NF4</w:t>
            </w:r>
          </w:p>
        </w:tc>
        <w:tc>
          <w:tcPr>
            <w:tcW w:type="dxa" w:w="2026"/>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Teknik kuantisasi 4-bit dengan degradasi minimal</w:t>
            </w:r>
          </w:p>
        </w:tc>
      </w:tr>
      <w:tr>
        <w:tc>
          <w:tcPr>
            <w:tcW w:type="dxa" w:w="22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Lin et al. (2024)</w:t>
            </w:r>
          </w:p>
        </w:tc>
        <w:tc>
          <w:tcPr>
            <w:tcW w:type="dxa" w:w="24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AWQ: Activation-aware Weight Quantization</w:t>
            </w:r>
          </w:p>
        </w:tc>
        <w:tc>
          <w:tcPr>
            <w:tcW w:type="dxa" w:w="24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AWQ, Q4_K_M, GPU consumer-grade</w:t>
            </w:r>
          </w:p>
        </w:tc>
        <w:tc>
          <w:tcPr>
            <w:tcW w:type="dxa" w:w="2026"/>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Percepatan inferensi 3x pada GPU kelas menengah</w:t>
            </w:r>
          </w:p>
        </w:tc>
      </w:tr>
    </w:tbl>
    <w:p>
      <w:pPr>
        <w:spacing w:after="0" w:before="0"/>
      </w:pPr>
      <w:r>
        <w:rPr>
          <w:rFonts w:ascii="Times New Roman" w:cs="Times New Roman" w:eastAsia="Times New Roman" w:hAnsi="Times New Roman"/>
          <w:b w:val="false"/>
          <w:bCs w:val="false"/>
          <w:i w:val="false"/>
          <w:iCs w:val="false"/>
          <w:sz w:val="24"/>
          <w:szCs w:val="24"/>
        </w:rPr>
        <w:t xml:space="preserve"/>
      </w:r>
    </w:p>
    <w:p>
      <w:pPr>
        <w:spacing w:after="120" w:before="0" w:line="276"/>
        <w:ind w:firstLine="720"/>
        <w:jc w:val="both"/>
      </w:pPr>
      <w:r>
        <w:rPr>
          <w:rFonts w:ascii="Times New Roman" w:cs="Times New Roman" w:eastAsia="Times New Roman" w:hAnsi="Times New Roman"/>
          <w:b w:val="false"/>
          <w:bCs w:val="false"/>
          <w:i w:val="false"/>
          <w:iCs w:val="false"/>
          <w:sz w:val="24"/>
          <w:szCs w:val="24"/>
        </w:rPr>
        <w:t xml:space="preserve">Penelitian Neupane et al. (2024) berjudul "From Questions to Insightful Answers: Building an Informed Chatbot for University Resources (BarkPlug v.2)" mengembangkan sistem chatbot berbasis NLP untuk mendukung layanan informasi universitas dan membuktikan bahwa sistem berbasis model bahasa mampu mengurangi beban pertanyaan berulang kepada staf administrasi secara signifikan. Studi ini menjadi landasan empiris bahwa pendekatan serupa dapat diterapkan di lingkungan Universitas Pradita, sekaligus menegaskan perlunya solusi yang dapat dioperasikan secara mandiri tanpa ketergantungan pada layanan cloud eksternal.</w:t>
      </w:r>
    </w:p>
    <w:p>
      <w:pPr>
        <w:spacing w:after="120" w:before="0" w:line="276"/>
        <w:ind w:firstLine="720"/>
        <w:jc w:val="both"/>
      </w:pPr>
      <w:r>
        <w:rPr>
          <w:rFonts w:ascii="Times New Roman" w:cs="Times New Roman" w:eastAsia="Times New Roman" w:hAnsi="Times New Roman"/>
          <w:b w:val="false"/>
          <w:bCs w:val="false"/>
          <w:i w:val="false"/>
          <w:iCs w:val="false"/>
          <w:sz w:val="24"/>
          <w:szCs w:val="24"/>
        </w:rPr>
        <w:t xml:space="preserve">Kim et al. (2024) dalam penelitian "NOVI: Chatbot System for University Novice with BERT and LLMs" merancang sistem asisten akademik berbasis BERT dan LLM yang diarahkan khusus untuk mahasiswa baru universitas. Penelitian ini menemukan bahwa model bahasa yang dikombinasikan dengan basis pengetahuan institusional menghasilkan akurasi dan relevansi jawaban yang jauh lebih tinggi dibandingkan model generik. Temuan ini mendukung pendekatan penelitian yang berfokus pada dataset spesifik domain Universitas Pradita, bukan pengujian pada dataset umum.</w:t>
      </w:r>
    </w:p>
    <w:p>
      <w:pPr>
        <w:spacing w:after="120" w:before="0" w:line="276"/>
        <w:ind w:firstLine="720"/>
        <w:jc w:val="both"/>
      </w:pPr>
      <w:r>
        <w:rPr>
          <w:rFonts w:ascii="Times New Roman" w:cs="Times New Roman" w:eastAsia="Times New Roman" w:hAnsi="Times New Roman"/>
          <w:b w:val="false"/>
          <w:bCs w:val="false"/>
          <w:i w:val="false"/>
          <w:iCs w:val="false"/>
          <w:sz w:val="24"/>
          <w:szCs w:val="24"/>
        </w:rPr>
        <w:t xml:space="preserve">Koto et al. (2023) melalui penelitian "Large Language Models Only Pass Primary School Exams in Indonesia: A Comprehensive Test on IndoMMLU" yang dipublikasikan di EMNLP 2023 membuktikan secara empiris keterbatasan model AI dalam memahami bahasa dan konteks budaya Indonesia. Evaluasi pada 14.981 pertanyaan lintas jenjang pendidikan menunjukkan bahwa bahkan model terkemuka seperti GPT-3.5 pun gagal melampaui kemampuan nalar setingkat Sekolah Menengah Atas dalam bahasa Indonesia. Implikasi langsung bagi penelitian ini adalah perlunya evaluasi akurasi yang berfokus pada kueri akademik berbahasa Indonesia sebagai standar penilaian yang lebih kontekstual.</w:t>
      </w:r>
    </w:p>
    <w:p>
      <w:pPr>
        <w:spacing w:after="120" w:before="0" w:line="276"/>
        <w:ind w:firstLine="720"/>
        <w:jc w:val="both"/>
      </w:pPr>
      <w:r>
        <w:rPr>
          <w:rFonts w:ascii="Times New Roman" w:cs="Times New Roman" w:eastAsia="Times New Roman" w:hAnsi="Times New Roman"/>
          <w:b w:val="false"/>
          <w:bCs w:val="false"/>
          <w:i w:val="false"/>
          <w:iCs w:val="false"/>
          <w:sz w:val="24"/>
          <w:szCs w:val="24"/>
        </w:rPr>
        <w:t xml:space="preserve">Laskaridis et al. (2024) dalam "Edge-First Language Model Inference: Models, Metrics, and Tradeoffs" melakukan kajian mendalam terhadap tantangan inferensi model bahasa pada perangkat </w:t>
      </w:r>
      <w:r>
        <w:rPr>
          <w:rFonts w:ascii="Times New Roman" w:cs="Times New Roman" w:eastAsia="Times New Roman" w:hAnsi="Times New Roman"/>
          <w:b w:val="false"/>
          <w:bCs w:val="false"/>
          <w:i/>
          <w:iCs/>
          <w:sz w:val="24"/>
          <w:szCs w:val="24"/>
        </w:rPr>
        <w:t xml:space="preserve">edge</w:t>
      </w:r>
      <w:r>
        <w:rPr>
          <w:rFonts w:ascii="Times New Roman" w:cs="Times New Roman" w:eastAsia="Times New Roman" w:hAnsi="Times New Roman"/>
          <w:b w:val="false"/>
          <w:bCs w:val="false"/>
          <w:i w:val="false"/>
          <w:iCs w:val="false"/>
          <w:sz w:val="24"/>
          <w:szCs w:val="24"/>
        </w:rPr>
        <w:t xml:space="preserve">. Studi ini mengidentifikasi bahwa hambatan utama </w:t>
      </w:r>
      <w:r>
        <w:rPr>
          <w:rFonts w:ascii="Times New Roman" w:cs="Times New Roman" w:eastAsia="Times New Roman" w:hAnsi="Times New Roman"/>
          <w:b w:val="false"/>
          <w:bCs w:val="false"/>
          <w:i/>
          <w:iCs/>
          <w:sz w:val="24"/>
          <w:szCs w:val="24"/>
        </w:rPr>
        <w:t xml:space="preserve">deployment</w:t>
      </w:r>
      <w:r>
        <w:rPr>
          <w:rFonts w:ascii="Times New Roman" w:cs="Times New Roman" w:eastAsia="Times New Roman" w:hAnsi="Times New Roman"/>
          <w:b w:val="false"/>
          <w:bCs w:val="false"/>
          <w:i w:val="false"/>
          <w:iCs w:val="false"/>
          <w:sz w:val="24"/>
          <w:szCs w:val="24"/>
        </w:rPr>
        <w:t xml:space="preserve"> lokal bukan semata pada kecepatan komputasi, melainkan juga pada </w:t>
      </w:r>
      <w:r>
        <w:rPr>
          <w:rFonts w:ascii="Times New Roman" w:cs="Times New Roman" w:eastAsia="Times New Roman" w:hAnsi="Times New Roman"/>
          <w:b w:val="false"/>
          <w:bCs w:val="false"/>
          <w:i/>
          <w:iCs/>
          <w:sz w:val="24"/>
          <w:szCs w:val="24"/>
        </w:rPr>
        <w:t xml:space="preserve">memory bandwidth</w:t>
      </w:r>
      <w:r>
        <w:rPr>
          <w:rFonts w:ascii="Times New Roman" w:cs="Times New Roman" w:eastAsia="Times New Roman" w:hAnsi="Times New Roman"/>
          <w:b w:val="false"/>
          <w:bCs w:val="false"/>
          <w:i w:val="false"/>
          <w:iCs w:val="false"/>
          <w:sz w:val="24"/>
          <w:szCs w:val="24"/>
        </w:rPr>
        <w:t xml:space="preserve">, latensi pemuatan model ke VRAM, dan efisiensi konsumsi daya. Temuan ini membentuk kerangka metrik evaluasi yang digunakan dalam penelitian ini, khususnya pada dimensi pengukuran </w:t>
      </w:r>
      <w:r>
        <w:rPr>
          <w:rFonts w:ascii="Times New Roman" w:cs="Times New Roman" w:eastAsia="Times New Roman" w:hAnsi="Times New Roman"/>
          <w:b w:val="false"/>
          <w:bCs w:val="false"/>
          <w:i/>
          <w:iCs/>
          <w:sz w:val="24"/>
          <w:szCs w:val="24"/>
        </w:rPr>
        <w:t xml:space="preserve">throughput</w:t>
      </w:r>
      <w:r>
        <w:rPr>
          <w:rFonts w:ascii="Times New Roman" w:cs="Times New Roman" w:eastAsia="Times New Roman" w:hAnsi="Times New Roman"/>
          <w:b w:val="false"/>
          <w:bCs w:val="false"/>
          <w:i w:val="false"/>
          <w:iCs w:val="false"/>
          <w:sz w:val="24"/>
          <w:szCs w:val="24"/>
        </w:rPr>
        <w:t xml:space="preserve"> token per detik dan konsumsi </w:t>
      </w:r>
      <w:r>
        <w:rPr>
          <w:rFonts w:ascii="Times New Roman" w:cs="Times New Roman" w:eastAsia="Times New Roman" w:hAnsi="Times New Roman"/>
          <w:b w:val="false"/>
          <w:bCs w:val="false"/>
          <w:i/>
          <w:iCs/>
          <w:sz w:val="24"/>
          <w:szCs w:val="24"/>
        </w:rPr>
        <w:t xml:space="preserve">peak</w:t>
      </w:r>
      <w:r>
        <w:rPr>
          <w:rFonts w:ascii="Times New Roman" w:cs="Times New Roman" w:eastAsia="Times New Roman" w:hAnsi="Times New Roman"/>
          <w:b w:val="false"/>
          <w:bCs w:val="false"/>
          <w:i w:val="false"/>
          <w:iCs w:val="false"/>
          <w:sz w:val="24"/>
          <w:szCs w:val="24"/>
        </w:rPr>
        <w:t xml:space="preserve"> VRAM sebagai indikator efisiensi komputasi yang paling representatif untuk konteks </w:t>
      </w:r>
      <w:r>
        <w:rPr>
          <w:rFonts w:ascii="Times New Roman" w:cs="Times New Roman" w:eastAsia="Times New Roman" w:hAnsi="Times New Roman"/>
          <w:b w:val="false"/>
          <w:bCs w:val="false"/>
          <w:i/>
          <w:iCs/>
          <w:sz w:val="24"/>
          <w:szCs w:val="24"/>
        </w:rPr>
        <w:t xml:space="preserve">on-premise</w:t>
      </w:r>
      <w:r>
        <w:rPr>
          <w:rFonts w:ascii="Times New Roman" w:cs="Times New Roman" w:eastAsia="Times New Roman" w:hAnsi="Times New Roman"/>
          <w:b w:val="false"/>
          <w:bCs w:val="false"/>
          <w:i w:val="false"/>
          <w:iCs w:val="false"/>
          <w:sz w:val="24"/>
          <w:szCs w:val="24"/>
        </w:rPr>
        <w:t xml:space="preserve">.</w:t>
      </w:r>
    </w:p>
    <w:p>
      <w:pPr>
        <w:spacing w:after="0" w:before="0"/>
      </w:pPr>
      <w:r>
        <w:rPr>
          <w:rFonts w:ascii="Times New Roman" w:cs="Times New Roman" w:eastAsia="Times New Roman" w:hAnsi="Times New Roman"/>
          <w:b w:val="false"/>
          <w:bCs w:val="false"/>
          <w:i w:val="false"/>
          <w:iCs w:val="false"/>
          <w:sz w:val="24"/>
          <w:szCs w:val="24"/>
        </w:rPr>
        <w:t xml:space="preserve"/>
      </w:r>
    </w:p>
    <w:p>
      <w:pPr>
        <w:spacing w:after="60" w:before="160"/>
        <w:jc w:val="center"/>
      </w:pPr>
      <w:r>
        <w:rPr>
          <w:rFonts w:ascii="Times New Roman" w:cs="Times New Roman" w:eastAsia="Times New Roman" w:hAnsi="Times New Roman"/>
          <w:b/>
          <w:bCs/>
          <w:i w:val="false"/>
          <w:iCs w:val="false"/>
          <w:sz w:val="20"/>
          <w:szCs w:val="20"/>
        </w:rPr>
        <w:t xml:space="preserve">Tabel 2.2 Spesifikasi Komparatif Model Kandidat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600"/>
        <w:gridCol w:w="1600"/>
        <w:gridCol w:w="2626"/>
      </w:tblGrid>
      <w:tr>
        <w:tc>
          <w:tcPr>
            <w:tcW w:type="dxa" w:w="1800"/>
            <w:gridSpan w:val="1"/>
            <w:tcBorders>
              <w:top w:val="single" w:color="000000" w:sz="6"/>
              <w:left w:val="single" w:color="000000" w:sz="6"/>
              <w:bottom w:val="single" w:color="000000" w:sz="6"/>
              <w:right w:val="single" w:color="000000" w:sz="6"/>
            </w:tcBorders>
            <w:shd w:fill="C0C0C0"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20"/>
                <w:szCs w:val="20"/>
              </w:rPr>
              <w:t xml:space="preserve">Model</w:t>
            </w:r>
          </w:p>
        </w:tc>
        <w:tc>
          <w:tcPr>
            <w:tcW w:type="dxa" w:w="1400"/>
            <w:gridSpan w:val="1"/>
            <w:tcBorders>
              <w:top w:val="single" w:color="000000" w:sz="6"/>
              <w:left w:val="single" w:color="000000" w:sz="6"/>
              <w:bottom w:val="single" w:color="000000" w:sz="6"/>
              <w:right w:val="single" w:color="000000" w:sz="6"/>
            </w:tcBorders>
            <w:shd w:fill="C0C0C0"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20"/>
                <w:szCs w:val="20"/>
              </w:rPr>
              <w:t xml:space="preserve">Parameter</w:t>
            </w:r>
          </w:p>
        </w:tc>
        <w:tc>
          <w:tcPr>
            <w:tcW w:type="dxa" w:w="1600"/>
            <w:gridSpan w:val="1"/>
            <w:tcBorders>
              <w:top w:val="single" w:color="000000" w:sz="6"/>
              <w:left w:val="single" w:color="000000" w:sz="6"/>
              <w:bottom w:val="single" w:color="000000" w:sz="6"/>
              <w:right w:val="single" w:color="000000" w:sz="6"/>
            </w:tcBorders>
            <w:shd w:fill="C0C0C0"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20"/>
                <w:szCs w:val="20"/>
              </w:rPr>
              <w:t xml:space="preserve">Pengembang</w:t>
            </w:r>
          </w:p>
        </w:tc>
        <w:tc>
          <w:tcPr>
            <w:tcW w:type="dxa" w:w="1600"/>
            <w:gridSpan w:val="1"/>
            <w:tcBorders>
              <w:top w:val="single" w:color="000000" w:sz="6"/>
              <w:left w:val="single" w:color="000000" w:sz="6"/>
              <w:bottom w:val="single" w:color="000000" w:sz="6"/>
              <w:right w:val="single" w:color="000000" w:sz="6"/>
            </w:tcBorders>
            <w:shd w:fill="C0C0C0"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20"/>
                <w:szCs w:val="20"/>
              </w:rPr>
              <w:t xml:space="preserve">Pelatihan (Token)</w:t>
            </w:r>
          </w:p>
        </w:tc>
        <w:tc>
          <w:tcPr>
            <w:tcW w:type="dxa" w:w="2626"/>
            <w:gridSpan w:val="1"/>
            <w:tcBorders>
              <w:top w:val="single" w:color="000000" w:sz="6"/>
              <w:left w:val="single" w:color="000000" w:sz="6"/>
              <w:bottom w:val="single" w:color="000000" w:sz="6"/>
              <w:right w:val="single" w:color="000000" w:sz="6"/>
            </w:tcBorders>
            <w:shd w:fill="C0C0C0"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20"/>
                <w:szCs w:val="20"/>
              </w:rPr>
              <w:t xml:space="preserve">Keunggulan Utama</w:t>
            </w:r>
          </w:p>
        </w:tc>
      </w:tr>
      <w:tr>
        <w:tc>
          <w:tcPr>
            <w:tcW w:type="dxa" w:w="18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Gemma 2 2B</w:t>
            </w:r>
          </w:p>
        </w:tc>
        <w:tc>
          <w:tcPr>
            <w:tcW w:type="dxa" w:w="14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2,61 B</w:t>
            </w:r>
          </w:p>
        </w:tc>
        <w:tc>
          <w:tcPr>
            <w:tcW w:type="dxa" w:w="16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Google DeepMind</w:t>
            </w:r>
          </w:p>
        </w:tc>
        <w:tc>
          <w:tcPr>
            <w:tcW w:type="dxa" w:w="16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2 T</w:t>
            </w:r>
          </w:p>
        </w:tc>
        <w:tc>
          <w:tcPr>
            <w:tcW w:type="dxa" w:w="2626"/>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Knowledge distillation dari model 27B; efisien untuk perangkat terbatas</w:t>
            </w:r>
          </w:p>
        </w:tc>
      </w:tr>
      <w:tr>
        <w:tc>
          <w:tcPr>
            <w:tcW w:type="dxa" w:w="18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Qwen3 1.7B</w:t>
            </w:r>
          </w:p>
        </w:tc>
        <w:tc>
          <w:tcPr>
            <w:tcW w:type="dxa" w:w="14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1,70 B</w:t>
            </w:r>
          </w:p>
        </w:tc>
        <w:tc>
          <w:tcPr>
            <w:tcW w:type="dxa" w:w="16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Alibaba Cloud</w:t>
            </w:r>
          </w:p>
        </w:tc>
        <w:tc>
          <w:tcPr>
            <w:tcW w:type="dxa" w:w="16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36 T</w:t>
            </w:r>
          </w:p>
        </w:tc>
        <w:tc>
          <w:tcPr>
            <w:tcW w:type="dxa" w:w="2626"/>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119 bahasa termasuk Bahasa Indonesia; thinking mode &amp; non-thinking mode</w:t>
            </w:r>
          </w:p>
        </w:tc>
      </w:tr>
      <w:tr>
        <w:tc>
          <w:tcPr>
            <w:tcW w:type="dxa" w:w="18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Llama 3.2 1B</w:t>
            </w:r>
          </w:p>
        </w:tc>
        <w:tc>
          <w:tcPr>
            <w:tcW w:type="dxa" w:w="14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1,24 B</w:t>
            </w:r>
          </w:p>
        </w:tc>
        <w:tc>
          <w:tcPr>
            <w:tcW w:type="dxa" w:w="16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Meta AI</w:t>
            </w:r>
          </w:p>
        </w:tc>
        <w:tc>
          <w:tcPr>
            <w:tcW w:type="dxa" w:w="16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9 T</w:t>
            </w:r>
          </w:p>
        </w:tc>
        <w:tc>
          <w:tcPr>
            <w:tcW w:type="dxa" w:w="2626"/>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Dirancang khusus edge &amp; mobile; konteks 128K token; paling ringan</w:t>
            </w:r>
          </w:p>
        </w:tc>
      </w:tr>
    </w:tbl>
    <w:p>
      <w:pPr>
        <w:spacing w:after="0" w:before="0"/>
      </w:pPr>
      <w:r>
        <w:rPr>
          <w:rFonts w:ascii="Times New Roman" w:cs="Times New Roman" w:eastAsia="Times New Roman" w:hAnsi="Times New Roman"/>
          <w:b w:val="false"/>
          <w:bCs w:val="false"/>
          <w:i w:val="false"/>
          <w:iCs w:val="false"/>
          <w:sz w:val="24"/>
          <w:szCs w:val="24"/>
        </w:rPr>
        <w:t xml:space="preserve"/>
      </w:r>
    </w:p>
    <w:p>
      <w:r>
        <w:br w:type="page"/>
      </w:r>
    </w:p>
    <w:p>
      <w:pPr>
        <w:spacing w:after="120" w:before="0"/>
        <w:jc w:val="center"/>
      </w:pPr>
      <w:r>
        <w:rPr>
          <w:rFonts w:ascii="Times New Roman" w:cs="Times New Roman" w:eastAsia="Times New Roman" w:hAnsi="Times New Roman"/>
          <w:b/>
          <w:bCs/>
          <w:i w:val="false"/>
          <w:iCs w:val="false"/>
          <w:sz w:val="24"/>
          <w:szCs w:val="24"/>
        </w:rPr>
        <w:t xml:space="preserve">BAB III</w:t>
      </w:r>
    </w:p>
    <w:p>
      <w:pPr>
        <w:spacing w:after="120" w:before="0"/>
        <w:jc w:val="center"/>
      </w:pPr>
      <w:r>
        <w:rPr>
          <w:rFonts w:ascii="Times New Roman" w:cs="Times New Roman" w:eastAsia="Times New Roman" w:hAnsi="Times New Roman"/>
          <w:b/>
          <w:bCs/>
          <w:i w:val="false"/>
          <w:iCs w:val="false"/>
          <w:sz w:val="24"/>
          <w:szCs w:val="24"/>
        </w:rPr>
        <w:t xml:space="preserve">METODE PENELITIAN</w:t>
      </w:r>
    </w:p>
    <w:p>
      <w:pPr>
        <w:spacing w:after="0" w:before="0"/>
      </w:pPr>
      <w:r>
        <w:rPr>
          <w:rFonts w:ascii="Times New Roman" w:cs="Times New Roman" w:eastAsia="Times New Roman" w:hAnsi="Times New Roman"/>
          <w:b w:val="false"/>
          <w:bCs w:val="false"/>
          <w:i w:val="false"/>
          <w:iCs w:val="false"/>
          <w:sz w:val="24"/>
          <w:szCs w:val="24"/>
        </w:rPr>
        <w:t xml:space="preserve"/>
      </w:r>
    </w:p>
    <w:p>
      <w:pPr>
        <w:spacing w:after="60" w:before="240"/>
        <w:jc w:val="left"/>
      </w:pPr>
      <w:r>
        <w:rPr>
          <w:rFonts w:ascii="Times New Roman" w:cs="Times New Roman" w:eastAsia="Times New Roman" w:hAnsi="Times New Roman"/>
          <w:b/>
          <w:bCs/>
          <w:i w:val="false"/>
          <w:iCs w:val="false"/>
          <w:sz w:val="24"/>
          <w:szCs w:val="24"/>
        </w:rPr>
        <w:t xml:space="preserve">3.1 Rancangan Penelitian</w:t>
      </w:r>
    </w:p>
    <w:p>
      <w:pPr>
        <w:spacing w:after="120" w:before="0" w:line="276"/>
        <w:ind w:firstLine="720"/>
        <w:jc w:val="both"/>
      </w:pPr>
      <w:r>
        <w:rPr>
          <w:rFonts w:ascii="Times New Roman" w:cs="Times New Roman" w:eastAsia="Times New Roman" w:hAnsi="Times New Roman"/>
          <w:b w:val="false"/>
          <w:bCs w:val="false"/>
          <w:i w:val="false"/>
          <w:iCs w:val="false"/>
          <w:sz w:val="24"/>
          <w:szCs w:val="24"/>
        </w:rPr>
        <w:t xml:space="preserve">Penelitian ini menggunakan pendekatan </w:t>
      </w:r>
      <w:r>
        <w:rPr>
          <w:rFonts w:ascii="Times New Roman" w:cs="Times New Roman" w:eastAsia="Times New Roman" w:hAnsi="Times New Roman"/>
          <w:b w:val="false"/>
          <w:bCs w:val="false"/>
          <w:i/>
          <w:iCs/>
          <w:sz w:val="24"/>
          <w:szCs w:val="24"/>
        </w:rPr>
        <w:t xml:space="preserve">mixed methods</w:t>
      </w:r>
      <w:r>
        <w:rPr>
          <w:rFonts w:ascii="Times New Roman" w:cs="Times New Roman" w:eastAsia="Times New Roman" w:hAnsi="Times New Roman"/>
          <w:b w:val="false"/>
          <w:bCs w:val="false"/>
          <w:i w:val="false"/>
          <w:iCs w:val="false"/>
          <w:sz w:val="24"/>
          <w:szCs w:val="24"/>
        </w:rPr>
        <w:t xml:space="preserve"> yang mengintegrasikan kajian literatur sistematis (</w:t>
      </w:r>
      <w:r>
        <w:rPr>
          <w:rFonts w:ascii="Times New Roman" w:cs="Times New Roman" w:eastAsia="Times New Roman" w:hAnsi="Times New Roman"/>
          <w:b w:val="false"/>
          <w:bCs w:val="false"/>
          <w:i/>
          <w:iCs/>
          <w:sz w:val="24"/>
          <w:szCs w:val="24"/>
        </w:rPr>
        <w:t xml:space="preserve">Systematic Literature Review</w:t>
      </w:r>
      <w:r>
        <w:rPr>
          <w:rFonts w:ascii="Times New Roman" w:cs="Times New Roman" w:eastAsia="Times New Roman" w:hAnsi="Times New Roman"/>
          <w:b w:val="false"/>
          <w:bCs w:val="false"/>
          <w:i w:val="false"/>
          <w:iCs w:val="false"/>
          <w:sz w:val="24"/>
          <w:szCs w:val="24"/>
        </w:rPr>
        <w:t xml:space="preserve">/SLR) dengan eksperimen komputasional kuantitatif. Desain penelitian disusun dalam empat tahap utama yang berurutan: (1) studi pustaka dan perumusan hipotesis, (2) pengumpulan dan persiapan dataset, (3) konfigurasi sistem serta pemuatan model GGUF melalui Ollama, dan (4) pelaksanaan </w:t>
      </w:r>
      <w:r>
        <w:rPr>
          <w:rFonts w:ascii="Times New Roman" w:cs="Times New Roman" w:eastAsia="Times New Roman" w:hAnsi="Times New Roman"/>
          <w:b w:val="false"/>
          <w:bCs w:val="false"/>
          <w:i/>
          <w:iCs/>
          <w:sz w:val="24"/>
          <w:szCs w:val="24"/>
        </w:rPr>
        <w:t xml:space="preserve">benchmarking</w:t>
      </w:r>
      <w:r>
        <w:rPr>
          <w:rFonts w:ascii="Times New Roman" w:cs="Times New Roman" w:eastAsia="Times New Roman" w:hAnsi="Times New Roman"/>
          <w:b w:val="false"/>
          <w:bCs w:val="false"/>
          <w:i w:val="false"/>
          <w:iCs w:val="false"/>
          <w:sz w:val="24"/>
          <w:szCs w:val="24"/>
        </w:rPr>
        <w:t xml:space="preserve"> dan analisis hasil. Setiap tahap dirancang untuk memastikan </w:t>
      </w:r>
      <w:r>
        <w:rPr>
          <w:rFonts w:ascii="Times New Roman" w:cs="Times New Roman" w:eastAsia="Times New Roman" w:hAnsi="Times New Roman"/>
          <w:b w:val="false"/>
          <w:bCs w:val="false"/>
          <w:i/>
          <w:iCs/>
          <w:sz w:val="24"/>
          <w:szCs w:val="24"/>
        </w:rPr>
        <w:t xml:space="preserve">reproducibility</w:t>
      </w:r>
      <w:r>
        <w:rPr>
          <w:rFonts w:ascii="Times New Roman" w:cs="Times New Roman" w:eastAsia="Times New Roman" w:hAnsi="Times New Roman"/>
          <w:b w:val="false"/>
          <w:bCs w:val="false"/>
          <w:i w:val="false"/>
          <w:iCs w:val="false"/>
          <w:sz w:val="24"/>
          <w:szCs w:val="24"/>
        </w:rPr>
        <w:t xml:space="preserve"> dan objektivitas pengukuran, sehingga temuan penelitian dapat diverifikasi secara independen oleh pihak lain.</w:t>
      </w:r>
    </w:p>
    <w:p>
      <w:pPr>
        <w:spacing w:after="120" w:before="0" w:line="276"/>
        <w:ind w:firstLine="720"/>
        <w:jc w:val="both"/>
      </w:pPr>
      <w:r>
        <w:rPr>
          <w:rFonts w:ascii="Times New Roman" w:cs="Times New Roman" w:eastAsia="Times New Roman" w:hAnsi="Times New Roman"/>
          <w:b w:val="false"/>
          <w:bCs w:val="false"/>
          <w:i w:val="false"/>
          <w:iCs w:val="false"/>
          <w:sz w:val="24"/>
          <w:szCs w:val="24"/>
        </w:rPr>
        <w:t xml:space="preserve">Penelitian dilaksanakan di lingkungan Universitas Pradita, Tangerang, dengan memanfaatkan infrastruktur perangkat keras yang merepresentasikan kondisi tipikal perguruan tinggi swasta berskala menengah di Indonesia. Seluruh proses inferensi model dijalankan secara </w:t>
      </w:r>
      <w:r>
        <w:rPr>
          <w:rFonts w:ascii="Times New Roman" w:cs="Times New Roman" w:eastAsia="Times New Roman" w:hAnsi="Times New Roman"/>
          <w:b w:val="false"/>
          <w:bCs w:val="false"/>
          <w:i/>
          <w:iCs/>
          <w:sz w:val="24"/>
          <w:szCs w:val="24"/>
        </w:rPr>
        <w:t xml:space="preserve">on-premise</w:t>
      </w:r>
      <w:r>
        <w:rPr>
          <w:rFonts w:ascii="Times New Roman" w:cs="Times New Roman" w:eastAsia="Times New Roman" w:hAnsi="Times New Roman"/>
          <w:b w:val="false"/>
          <w:bCs w:val="false"/>
          <w:i w:val="false"/>
          <w:iCs w:val="false"/>
          <w:sz w:val="24"/>
          <w:szCs w:val="24"/>
        </w:rPr>
        <w:t xml:space="preserve"> tanpa koneksi ke layanan API eksternal, guna memastikan konsistensi pengukuran dan kepatuhan terhadap prinsip privasi data sebagaimana diamanatkan UU PDP Nomor 27 Tahun 2022.</w:t>
      </w:r>
    </w:p>
    <w:p>
      <w:pPr>
        <w:spacing w:after="0" w:before="0"/>
      </w:pPr>
      <w:r>
        <w:rPr>
          <w:rFonts w:ascii="Times New Roman" w:cs="Times New Roman" w:eastAsia="Times New Roman" w:hAnsi="Times New Roman"/>
          <w:b w:val="false"/>
          <w:bCs w:val="false"/>
          <w:i w:val="false"/>
          <w:iCs w:val="false"/>
          <w:sz w:val="24"/>
          <w:szCs w:val="24"/>
        </w:rPr>
        <w:t xml:space="preserve"/>
      </w:r>
    </w:p>
    <w:p>
      <w:pPr>
        <w:spacing w:after="120" w:before="0" w:line="276"/>
        <w:jc w:val="both"/>
      </w:pPr>
      <w:r>
        <w:rPr>
          <w:rFonts w:ascii="Times New Roman" w:cs="Times New Roman" w:eastAsia="Times New Roman" w:hAnsi="Times New Roman"/>
          <w:b w:val="false"/>
          <w:bCs w:val="false"/>
          <w:i w:val="false"/>
          <w:iCs w:val="false"/>
          <w:sz w:val="24"/>
          <w:szCs w:val="24"/>
        </w:rPr>
        <w:t xml:space="preserve">Gambar 3.1 menunjukkan kerangka penelitian secara keseluruhan yang terbagi dalam dua fase utama.</w:t>
      </w:r>
    </w:p>
    <w:p>
      <w:pPr>
        <w:spacing w:after="0" w:before="0"/>
      </w:pPr>
      <w:r>
        <w:rPr>
          <w:rFonts w:ascii="Times New Roman" w:cs="Times New Roman" w:eastAsia="Times New Roman" w:hAnsi="Times New Roman"/>
          <w:b w:val="false"/>
          <w:bCs w:val="false"/>
          <w:i w:val="false"/>
          <w:iCs w:val="false"/>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6"/>
              <w:left w:val="single" w:color="000000" w:sz="6"/>
              <w:bottom w:val="single" w:color="000000" w:sz="6"/>
              <w:right w:val="single" w:color="000000" w:sz="6"/>
            </w:tcBorders>
            <w:shd w:fill="C0C0C0" w:val="clear"/>
            <w:tcMar>
              <w:top w:type="dxa" w:w="100"/>
              <w:left w:type="dxa" w:w="140"/>
              <w:bottom w:type="dxa" w:w="100"/>
              <w:right w:type="dxa" w:w="140"/>
            </w:tcMar>
          </w:tcPr>
          <w:p>
            <w:pPr>
              <w:jc w:val="center"/>
            </w:pPr>
            <w:r>
              <w:rPr>
                <w:rFonts w:ascii="Times New Roman" w:cs="Times New Roman" w:eastAsia="Times New Roman" w:hAnsi="Times New Roman"/>
                <w:b/>
                <w:bCs/>
                <w:i w:val="false"/>
                <w:iCs w:val="false"/>
                <w:sz w:val="20"/>
                <w:szCs w:val="20"/>
              </w:rPr>
              <w:t xml:space="preserve">FASE PERSIAPAN</w:t>
            </w:r>
          </w:p>
        </w:tc>
      </w:tr>
    </w:tbl>
    <w:p>
      <w:pPr>
        <w:spacing w:after="0" w:before="0"/>
        <w:jc w:val="center"/>
      </w:pPr>
      <w:r>
        <w:rPr>
          <w:rFonts w:ascii="Times New Roman" w:cs="Times New Roman" w:eastAsia="Times New Roman" w:hAnsi="Times New Roman"/>
          <w:b w:val="false"/>
          <w:bCs w:val="false"/>
          <w:i w:val="false"/>
          <w:iCs w:val="false"/>
          <w:sz w:val="24"/>
          <w:szCs w:val="24"/>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2"/>
        <w:gridCol w:w="3000"/>
        <w:gridCol w:w="3024"/>
      </w:tblGrid>
      <w:tr>
        <w:tc>
          <w:tcPr>
            <w:tcW w:type="dxa" w:w="3002"/>
            <w:tcBorders>
              <w:top w:val="single" w:color="000000" w:sz="6"/>
              <w:left w:val="single" w:color="000000" w:sz="6"/>
              <w:bottom w:val="single" w:color="000000" w:sz="6"/>
              <w:right w:val="single" w:color="000000" w:sz="6"/>
            </w:tcBorders>
            <w:shd w:fill="D9E8FB" w:val="clear"/>
            <w:tcMar>
              <w:top w:type="dxa" w:w="100"/>
              <w:left w:type="dxa" w:w="100"/>
              <w:bottom w:type="dxa" w:w="100"/>
              <w:right w:type="dxa" w:w="100"/>
            </w:tcMar>
          </w:tcPr>
          <w:p>
            <w:pPr>
              <w:jc w:val="center"/>
            </w:pPr>
            <w:r>
              <w:rPr>
                <w:rFonts w:ascii="Times New Roman" w:cs="Times New Roman" w:eastAsia="Times New Roman" w:hAnsi="Times New Roman"/>
                <w:b/>
                <w:bCs/>
                <w:i w:val="false"/>
                <w:iCs w:val="false"/>
                <w:sz w:val="20"/>
                <w:szCs w:val="20"/>
              </w:rPr>
              <w:t xml:space="preserve">Studi Pustaka (SLR)
2023-2025</w:t>
            </w:r>
          </w:p>
        </w:tc>
        <w:tc>
          <w:tcPr>
            <w:tcW w:type="dxa" w:w="3000"/>
            <w:tcBorders>
              <w:top w:val="single" w:color="000000" w:sz="6"/>
              <w:left w:val="single" w:color="000000" w:sz="6"/>
              <w:bottom w:val="single" w:color="000000" w:sz="6"/>
              <w:right w:val="single" w:color="000000" w:sz="6"/>
            </w:tcBorders>
            <w:shd w:fill="D9E8FB" w:val="clear"/>
            <w:tcMar>
              <w:top w:type="dxa" w:w="100"/>
              <w:left w:type="dxa" w:w="100"/>
              <w:bottom w:type="dxa" w:w="100"/>
              <w:right w:type="dxa" w:w="100"/>
            </w:tcMar>
          </w:tcPr>
          <w:p>
            <w:pPr>
              <w:jc w:val="center"/>
            </w:pPr>
            <w:r>
              <w:rPr>
                <w:rFonts w:ascii="Times New Roman" w:cs="Times New Roman" w:eastAsia="Times New Roman" w:hAnsi="Times New Roman"/>
                <w:b/>
                <w:bCs/>
                <w:i w:val="false"/>
                <w:iCs w:val="false"/>
                <w:sz w:val="20"/>
                <w:szCs w:val="20"/>
              </w:rPr>
              <w:t xml:space="preserve">Pengumpulan Dataset
Kueri Akademik Pradita</w:t>
            </w:r>
          </w:p>
        </w:tc>
        <w:tc>
          <w:tcPr>
            <w:tcW w:type="dxa" w:w="3024"/>
            <w:tcBorders>
              <w:top w:val="single" w:color="000000" w:sz="6"/>
              <w:left w:val="single" w:color="000000" w:sz="6"/>
              <w:bottom w:val="single" w:color="000000" w:sz="6"/>
              <w:right w:val="single" w:color="000000" w:sz="6"/>
            </w:tcBorders>
            <w:shd w:fill="D9E8FB" w:val="clear"/>
            <w:tcMar>
              <w:top w:type="dxa" w:w="100"/>
              <w:left w:type="dxa" w:w="100"/>
              <w:bottom w:type="dxa" w:w="100"/>
              <w:right w:type="dxa" w:w="100"/>
            </w:tcMar>
          </w:tcPr>
          <w:p>
            <w:pPr>
              <w:jc w:val="center"/>
            </w:pPr>
            <w:r>
              <w:rPr>
                <w:rFonts w:ascii="Times New Roman" w:cs="Times New Roman" w:eastAsia="Times New Roman" w:hAnsi="Times New Roman"/>
                <w:b/>
                <w:bCs/>
                <w:i w:val="false"/>
                <w:iCs w:val="false"/>
                <w:sz w:val="20"/>
                <w:szCs w:val="20"/>
              </w:rPr>
              <w:t xml:space="preserve">Konfigurasi Sistem &amp;
Pemuatan GGUF via Ollama</w:t>
            </w:r>
          </w:p>
        </w:tc>
      </w:tr>
    </w:tbl>
    <w:p>
      <w:pPr>
        <w:spacing w:after="0" w:before="0"/>
        <w:jc w:val="center"/>
      </w:pPr>
      <w:r>
        <w:rPr>
          <w:rFonts w:ascii="Times New Roman" w:cs="Times New Roman" w:eastAsia="Times New Roman" w:hAnsi="Times New Roman"/>
          <w:b w:val="false"/>
          <w:bCs w:val="false"/>
          <w:i w:val="false"/>
          <w:iCs w:val="false"/>
          <w:sz w:val="24"/>
          <w:szCs w:val="24"/>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6"/>
              <w:left w:val="single" w:color="000000" w:sz="6"/>
              <w:bottom w:val="single" w:color="000000" w:sz="6"/>
              <w:right w:val="single" w:color="000000" w:sz="6"/>
            </w:tcBorders>
            <w:shd w:fill="C0C0C0" w:val="clear"/>
            <w:tcMar>
              <w:top w:type="dxa" w:w="100"/>
              <w:left w:type="dxa" w:w="140"/>
              <w:bottom w:type="dxa" w:w="100"/>
              <w:right w:type="dxa" w:w="140"/>
            </w:tcMar>
          </w:tcPr>
          <w:p>
            <w:pPr>
              <w:jc w:val="center"/>
            </w:pPr>
            <w:r>
              <w:rPr>
                <w:rFonts w:ascii="Times New Roman" w:cs="Times New Roman" w:eastAsia="Times New Roman" w:hAnsi="Times New Roman"/>
                <w:b/>
                <w:bCs/>
                <w:i w:val="false"/>
                <w:iCs w:val="false"/>
                <w:sz w:val="20"/>
                <w:szCs w:val="20"/>
              </w:rPr>
              <w:t xml:space="preserve">FASE IMPLEMENTASI</w:t>
            </w:r>
          </w:p>
        </w:tc>
      </w:tr>
    </w:tbl>
    <w:p>
      <w:pPr>
        <w:spacing w:after="0" w:before="0"/>
        <w:jc w:val="center"/>
      </w:pPr>
      <w:r>
        <w:rPr>
          <w:rFonts w:ascii="Times New Roman" w:cs="Times New Roman" w:eastAsia="Times New Roman" w:hAnsi="Times New Roman"/>
          <w:b w:val="false"/>
          <w:bCs w:val="false"/>
          <w:i w:val="false"/>
          <w:iCs w:val="false"/>
          <w:sz w:val="24"/>
          <w:szCs w:val="24"/>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000000" w:sz="6"/>
              <w:left w:val="single" w:color="000000" w:sz="6"/>
              <w:bottom w:val="single" w:color="000000" w:sz="6"/>
              <w:right w:val="single" w:color="000000" w:sz="6"/>
            </w:tcBorders>
            <w:shd w:fill="FFF3CD" w:val="clear"/>
            <w:tcMar>
              <w:top w:type="dxa" w:w="100"/>
              <w:left w:type="dxa" w:w="100"/>
              <w:bottom w:type="dxa" w:w="100"/>
              <w:right w:type="dxa" w:w="100"/>
            </w:tcMar>
          </w:tcPr>
          <w:p>
            <w:pPr>
              <w:jc w:val="center"/>
            </w:pPr>
            <w:r>
              <w:rPr>
                <w:rFonts w:ascii="Times New Roman" w:cs="Times New Roman" w:eastAsia="Times New Roman" w:hAnsi="Times New Roman"/>
                <w:b/>
                <w:bCs/>
                <w:i w:val="false"/>
                <w:iCs w:val="false"/>
                <w:sz w:val="20"/>
                <w:szCs w:val="20"/>
              </w:rPr>
              <w:t xml:space="preserve">Eksekusi Inferensi (Zero-shot)
Gemma 2 2B | Qwen3 1.7B | Llama 3.2 1B</w:t>
            </w:r>
          </w:p>
        </w:tc>
        <w:tc>
          <w:tcPr>
            <w:tcW w:type="dxa" w:w="4513"/>
            <w:tcBorders>
              <w:top w:val="single" w:color="000000" w:sz="6"/>
              <w:left w:val="single" w:color="000000" w:sz="6"/>
              <w:bottom w:val="single" w:color="000000" w:sz="6"/>
              <w:right w:val="single" w:color="000000" w:sz="6"/>
            </w:tcBorders>
            <w:shd w:fill="FFF3CD" w:val="clear"/>
            <w:tcMar>
              <w:top w:type="dxa" w:w="100"/>
              <w:left w:type="dxa" w:w="100"/>
              <w:bottom w:type="dxa" w:w="100"/>
              <w:right w:type="dxa" w:w="100"/>
            </w:tcMar>
          </w:tcPr>
          <w:p>
            <w:pPr>
              <w:jc w:val="center"/>
            </w:pPr>
            <w:r>
              <w:rPr>
                <w:rFonts w:ascii="Times New Roman" w:cs="Times New Roman" w:eastAsia="Times New Roman" w:hAnsi="Times New Roman"/>
                <w:b/>
                <w:bCs/>
                <w:i w:val="false"/>
                <w:iCs w:val="false"/>
                <w:sz w:val="20"/>
                <w:szCs w:val="20"/>
              </w:rPr>
              <w:t xml:space="preserve">Evaluasi Performa
ROUGE-L | BLEU | VRAM | tok/s | Manual</w:t>
            </w:r>
          </w:p>
        </w:tc>
      </w:tr>
    </w:tbl>
    <w:p>
      <w:pPr>
        <w:spacing w:after="0" w:before="0"/>
      </w:pPr>
      <w:r>
        <w:rPr>
          <w:rFonts w:ascii="Times New Roman" w:cs="Times New Roman" w:eastAsia="Times New Roman" w:hAnsi="Times New Roman"/>
          <w:b w:val="false"/>
          <w:bCs w:val="false"/>
          <w:i w:val="false"/>
          <w:iCs w:val="false"/>
          <w:sz w:val="24"/>
          <w:szCs w:val="24"/>
        </w:rPr>
        <w:t xml:space="preserve"/>
      </w:r>
    </w:p>
    <w:p>
      <w:pPr>
        <w:spacing w:after="160" w:before="60"/>
        <w:jc w:val="center"/>
      </w:pPr>
      <w:r>
        <w:rPr>
          <w:rFonts w:ascii="Times New Roman" w:cs="Times New Roman" w:eastAsia="Times New Roman" w:hAnsi="Times New Roman"/>
          <w:b/>
          <w:bCs/>
          <w:i w:val="false"/>
          <w:iCs w:val="false"/>
          <w:sz w:val="20"/>
          <w:szCs w:val="20"/>
        </w:rPr>
        <w:t xml:space="preserve">Gambar 3.1 Kerangka Umum Penelitian</w:t>
      </w:r>
    </w:p>
    <w:p>
      <w:pPr>
        <w:spacing w:after="60" w:before="240"/>
        <w:jc w:val="left"/>
      </w:pPr>
      <w:r>
        <w:rPr>
          <w:rFonts w:ascii="Times New Roman" w:cs="Times New Roman" w:eastAsia="Times New Roman" w:hAnsi="Times New Roman"/>
          <w:b/>
          <w:bCs/>
          <w:i w:val="false"/>
          <w:iCs w:val="false"/>
          <w:sz w:val="24"/>
          <w:szCs w:val="24"/>
        </w:rPr>
        <w:t xml:space="preserve">3.2 Pengumpulan Dataset</w:t>
      </w:r>
    </w:p>
    <w:p>
      <w:pPr>
        <w:spacing w:after="120" w:before="0" w:line="276"/>
        <w:ind w:firstLine="720"/>
        <w:jc w:val="both"/>
      </w:pPr>
      <w:r>
        <w:rPr>
          <w:rFonts w:ascii="Times New Roman" w:cs="Times New Roman" w:eastAsia="Times New Roman" w:hAnsi="Times New Roman"/>
          <w:b w:val="false"/>
          <w:bCs w:val="false"/>
          <w:i w:val="false"/>
          <w:iCs w:val="false"/>
          <w:sz w:val="24"/>
          <w:szCs w:val="24"/>
        </w:rPr>
        <w:t xml:space="preserve">Dataset pengujian disusun berdasarkan kueri layanan akademik aktual yang mencerminkan kebutuhan informasi nyata mahasiswa Universitas Pradita. Proses pengumpulan dilakukan melalui dua mekanisme: (1) observasi langsung terhadap pertanyaan yang masuk ke loket administrasi kampus selama empat minggu, dan (2) wawancara terstruktur dengan sepuluh mahasiswa aktif dari berbagai angkatan. Seluruh pertanyaan kemudian diformulasikan ulang ke dalam bahasa Indonesia yang terstandarisasi untuk menghindari bias </w:t>
      </w:r>
      <w:r>
        <w:rPr>
          <w:rFonts w:ascii="Times New Roman" w:cs="Times New Roman" w:eastAsia="Times New Roman" w:hAnsi="Times New Roman"/>
          <w:b w:val="false"/>
          <w:bCs w:val="false"/>
          <w:i/>
          <w:iCs/>
          <w:sz w:val="24"/>
          <w:szCs w:val="24"/>
        </w:rPr>
        <w:t xml:space="preserve">input</w:t>
      </w:r>
      <w:r>
        <w:rPr>
          <w:rFonts w:ascii="Times New Roman" w:cs="Times New Roman" w:eastAsia="Times New Roman" w:hAnsi="Times New Roman"/>
          <w:b w:val="false"/>
          <w:bCs w:val="false"/>
          <w:i w:val="false"/>
          <w:iCs w:val="false"/>
          <w:sz w:val="24"/>
          <w:szCs w:val="24"/>
        </w:rPr>
        <w:t xml:space="preserve"> saat pengujian. Untuk setiap pertanyaan, jawaban referensi (</w:t>
      </w:r>
      <w:r>
        <w:rPr>
          <w:rFonts w:ascii="Times New Roman" w:cs="Times New Roman" w:eastAsia="Times New Roman" w:hAnsi="Times New Roman"/>
          <w:b w:val="false"/>
          <w:bCs w:val="false"/>
          <w:i/>
          <w:iCs/>
          <w:sz w:val="24"/>
          <w:szCs w:val="24"/>
        </w:rPr>
        <w:t xml:space="preserve">ground truth</w:t>
      </w:r>
      <w:r>
        <w:rPr>
          <w:rFonts w:ascii="Times New Roman" w:cs="Times New Roman" w:eastAsia="Times New Roman" w:hAnsi="Times New Roman"/>
          <w:b w:val="false"/>
          <w:bCs w:val="false"/>
          <w:i w:val="false"/>
          <w:iCs w:val="false"/>
          <w:sz w:val="24"/>
          <w:szCs w:val="24"/>
        </w:rPr>
        <w:t xml:space="preserve">) disiapkan berdasarkan dokumen resmi institusi, yaitu buku panduan akademik, situs resmi kampus, dan surat keputusan yang berlaku.</w:t>
      </w:r>
    </w:p>
    <w:p>
      <w:pPr>
        <w:spacing w:after="0" w:before="0"/>
      </w:pPr>
      <w:r>
        <w:rPr>
          <w:rFonts w:ascii="Times New Roman" w:cs="Times New Roman" w:eastAsia="Times New Roman" w:hAnsi="Times New Roman"/>
          <w:b w:val="false"/>
          <w:bCs w:val="false"/>
          <w:i w:val="false"/>
          <w:iCs w:val="false"/>
          <w:sz w:val="24"/>
          <w:szCs w:val="24"/>
        </w:rPr>
        <w:t xml:space="preserve"/>
      </w:r>
    </w:p>
    <w:p>
      <w:pPr>
        <w:spacing w:after="60" w:before="160"/>
        <w:jc w:val="center"/>
      </w:pPr>
      <w:r>
        <w:rPr>
          <w:rFonts w:ascii="Times New Roman" w:cs="Times New Roman" w:eastAsia="Times New Roman" w:hAnsi="Times New Roman"/>
          <w:b/>
          <w:bCs/>
          <w:i w:val="false"/>
          <w:iCs w:val="false"/>
          <w:sz w:val="20"/>
          <w:szCs w:val="20"/>
        </w:rPr>
        <w:t xml:space="preserve">Tabel 3.1 Dataset Kueri Akademik Universitas Pradita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4300"/>
        <w:gridCol w:w="2200"/>
        <w:gridCol w:w="1826"/>
      </w:tblGrid>
      <w:tr>
        <w:tc>
          <w:tcPr>
            <w:tcW w:type="dxa" w:w="700"/>
            <w:gridSpan w:val="1"/>
            <w:tcBorders>
              <w:top w:val="single" w:color="000000" w:sz="6"/>
              <w:left w:val="single" w:color="000000" w:sz="6"/>
              <w:bottom w:val="single" w:color="000000" w:sz="6"/>
              <w:right w:val="single" w:color="000000" w:sz="6"/>
            </w:tcBorders>
            <w:shd w:fill="C0C0C0"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20"/>
                <w:szCs w:val="20"/>
              </w:rPr>
              <w:t xml:space="preserve">No.</w:t>
            </w:r>
          </w:p>
        </w:tc>
        <w:tc>
          <w:tcPr>
            <w:tcW w:type="dxa" w:w="4300"/>
            <w:gridSpan w:val="1"/>
            <w:tcBorders>
              <w:top w:val="single" w:color="000000" w:sz="6"/>
              <w:left w:val="single" w:color="000000" w:sz="6"/>
              <w:bottom w:val="single" w:color="000000" w:sz="6"/>
              <w:right w:val="single" w:color="000000" w:sz="6"/>
            </w:tcBorders>
            <w:shd w:fill="C0C0C0"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20"/>
                <w:szCs w:val="20"/>
              </w:rPr>
              <w:t xml:space="preserve">Pertanyaan</w:t>
            </w:r>
          </w:p>
        </w:tc>
        <w:tc>
          <w:tcPr>
            <w:tcW w:type="dxa" w:w="2200"/>
            <w:gridSpan w:val="1"/>
            <w:tcBorders>
              <w:top w:val="single" w:color="000000" w:sz="6"/>
              <w:left w:val="single" w:color="000000" w:sz="6"/>
              <w:bottom w:val="single" w:color="000000" w:sz="6"/>
              <w:right w:val="single" w:color="000000" w:sz="6"/>
            </w:tcBorders>
            <w:shd w:fill="C0C0C0"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20"/>
                <w:szCs w:val="20"/>
              </w:rPr>
              <w:t xml:space="preserve">Kategori</w:t>
            </w:r>
          </w:p>
        </w:tc>
        <w:tc>
          <w:tcPr>
            <w:tcW w:type="dxa" w:w="1826"/>
            <w:gridSpan w:val="1"/>
            <w:tcBorders>
              <w:top w:val="single" w:color="000000" w:sz="6"/>
              <w:left w:val="single" w:color="000000" w:sz="6"/>
              <w:bottom w:val="single" w:color="000000" w:sz="6"/>
              <w:right w:val="single" w:color="000000" w:sz="6"/>
            </w:tcBorders>
            <w:shd w:fill="C0C0C0"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20"/>
                <w:szCs w:val="20"/>
              </w:rPr>
              <w:t xml:space="preserve">Kompleksitas</w:t>
            </w:r>
          </w:p>
        </w:tc>
      </w:tr>
      <w:tr>
        <w:tc>
          <w:tcPr>
            <w:tcW w:type="dxa" w:w="7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1</w:t>
            </w:r>
          </w:p>
        </w:tc>
        <w:tc>
          <w:tcPr>
            <w:tcW w:type="dxa" w:w="43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Apa syarat untuk mengajukan cuti akademik di Universitas Pradita?</w:t>
            </w:r>
          </w:p>
        </w:tc>
        <w:tc>
          <w:tcPr>
            <w:tcW w:type="dxa" w:w="22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Prosedur Akademik</w:t>
            </w:r>
          </w:p>
        </w:tc>
        <w:tc>
          <w:tcPr>
            <w:tcW w:type="dxa" w:w="1826"/>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Sederhana</w:t>
            </w:r>
          </w:p>
        </w:tc>
      </w:tr>
      <w:tr>
        <w:tc>
          <w:tcPr>
            <w:tcW w:type="dxa" w:w="7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2</w:t>
            </w:r>
          </w:p>
        </w:tc>
        <w:tc>
          <w:tcPr>
            <w:tcW w:type="dxa" w:w="43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Bagaimana cara mengisi KRS secara online?</w:t>
            </w:r>
          </w:p>
        </w:tc>
        <w:tc>
          <w:tcPr>
            <w:tcW w:type="dxa" w:w="22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Prosedur Akademik</w:t>
            </w:r>
          </w:p>
        </w:tc>
        <w:tc>
          <w:tcPr>
            <w:tcW w:type="dxa" w:w="1826"/>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Sederhana</w:t>
            </w:r>
          </w:p>
        </w:tc>
      </w:tr>
      <w:tr>
        <w:tc>
          <w:tcPr>
            <w:tcW w:type="dxa" w:w="7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3</w:t>
            </w:r>
          </w:p>
        </w:tc>
        <w:tc>
          <w:tcPr>
            <w:tcW w:type="dxa" w:w="43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Kapan batas waktu pengumpulan tugas akhir semester ini?</w:t>
            </w:r>
          </w:p>
        </w:tc>
        <w:tc>
          <w:tcPr>
            <w:tcW w:type="dxa" w:w="22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Kalender Akademik</w:t>
            </w:r>
          </w:p>
        </w:tc>
        <w:tc>
          <w:tcPr>
            <w:tcW w:type="dxa" w:w="1826"/>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Sederhana</w:t>
            </w:r>
          </w:p>
        </w:tc>
      </w:tr>
      <w:tr>
        <w:tc>
          <w:tcPr>
            <w:tcW w:type="dxa" w:w="7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4</w:t>
            </w:r>
          </w:p>
        </w:tc>
        <w:tc>
          <w:tcPr>
            <w:tcW w:type="dxa" w:w="43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Berapa SKS minimum yang harus ditempuh mahasiswa aktif per semester?</w:t>
            </w:r>
          </w:p>
        </w:tc>
        <w:tc>
          <w:tcPr>
            <w:tcW w:type="dxa" w:w="22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Regulasi Akademik</w:t>
            </w:r>
          </w:p>
        </w:tc>
        <w:tc>
          <w:tcPr>
            <w:tcW w:type="dxa" w:w="1826"/>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Sederhana</w:t>
            </w:r>
          </w:p>
        </w:tc>
      </w:tr>
      <w:tr>
        <w:tc>
          <w:tcPr>
            <w:tcW w:type="dxa" w:w="7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5</w:t>
            </w:r>
          </w:p>
        </w:tc>
        <w:tc>
          <w:tcPr>
            <w:tcW w:type="dxa" w:w="43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Apa saja dokumen yang dibutuhkan untuk proses wisuda?</w:t>
            </w:r>
          </w:p>
        </w:tc>
        <w:tc>
          <w:tcPr>
            <w:tcW w:type="dxa" w:w="22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Prosedur Administrasi</w:t>
            </w:r>
          </w:p>
        </w:tc>
        <w:tc>
          <w:tcPr>
            <w:tcW w:type="dxa" w:w="1826"/>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Sederhana</w:t>
            </w:r>
          </w:p>
        </w:tc>
      </w:tr>
      <w:tr>
        <w:tc>
          <w:tcPr>
            <w:tcW w:type="dxa" w:w="7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6</w:t>
            </w:r>
          </w:p>
        </w:tc>
        <w:tc>
          <w:tcPr>
            <w:tcW w:type="dxa" w:w="43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Bagaimana prosedur pengajuan beasiswa internal Universitas Pradita?</w:t>
            </w:r>
          </w:p>
        </w:tc>
        <w:tc>
          <w:tcPr>
            <w:tcW w:type="dxa" w:w="22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Administrasi Keuangan</w:t>
            </w:r>
          </w:p>
        </w:tc>
        <w:tc>
          <w:tcPr>
            <w:tcW w:type="dxa" w:w="1826"/>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Sederhana</w:t>
            </w:r>
          </w:p>
        </w:tc>
      </w:tr>
      <w:tr>
        <w:tc>
          <w:tcPr>
            <w:tcW w:type="dxa" w:w="7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7</w:t>
            </w:r>
          </w:p>
        </w:tc>
        <w:tc>
          <w:tcPr>
            <w:tcW w:type="dxa" w:w="43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Di mana lokasi kantor administrasi kemahasiswaan?</w:t>
            </w:r>
          </w:p>
        </w:tc>
        <w:tc>
          <w:tcPr>
            <w:tcW w:type="dxa" w:w="22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Informasi Kampus</w:t>
            </w:r>
          </w:p>
        </w:tc>
        <w:tc>
          <w:tcPr>
            <w:tcW w:type="dxa" w:w="1826"/>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Sederhana</w:t>
            </w:r>
          </w:p>
        </w:tc>
      </w:tr>
      <w:tr>
        <w:tc>
          <w:tcPr>
            <w:tcW w:type="dxa" w:w="7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8</w:t>
            </w:r>
          </w:p>
        </w:tc>
        <w:tc>
          <w:tcPr>
            <w:tcW w:type="dxa" w:w="43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Apakah ada program magang yang difasilitasi kampus?</w:t>
            </w:r>
          </w:p>
        </w:tc>
        <w:tc>
          <w:tcPr>
            <w:tcW w:type="dxa" w:w="22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Kemahasiswaan</w:t>
            </w:r>
          </w:p>
        </w:tc>
        <w:tc>
          <w:tcPr>
            <w:tcW w:type="dxa" w:w="1826"/>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Sederhana</w:t>
            </w:r>
          </w:p>
        </w:tc>
      </w:tr>
      <w:tr>
        <w:tc>
          <w:tcPr>
            <w:tcW w:type="dxa" w:w="7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9</w:t>
            </w:r>
          </w:p>
        </w:tc>
        <w:tc>
          <w:tcPr>
            <w:tcW w:type="dxa" w:w="43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Bagaimana cara mengurus surat keterangan aktif kuliah?</w:t>
            </w:r>
          </w:p>
        </w:tc>
        <w:tc>
          <w:tcPr>
            <w:tcW w:type="dxa" w:w="22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Prosedur Administrasi</w:t>
            </w:r>
          </w:p>
        </w:tc>
        <w:tc>
          <w:tcPr>
            <w:tcW w:type="dxa" w:w="1826"/>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Sederhana</w:t>
            </w:r>
          </w:p>
        </w:tc>
      </w:tr>
      <w:tr>
        <w:tc>
          <w:tcPr>
            <w:tcW w:type="dxa" w:w="7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10</w:t>
            </w:r>
          </w:p>
        </w:tc>
        <w:tc>
          <w:tcPr>
            <w:tcW w:type="dxa" w:w="43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Berapa biaya SKS untuk mahasiswa program reguler?</w:t>
            </w:r>
          </w:p>
        </w:tc>
        <w:tc>
          <w:tcPr>
            <w:tcW w:type="dxa" w:w="22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Informasi Keuangan</w:t>
            </w:r>
          </w:p>
        </w:tc>
        <w:tc>
          <w:tcPr>
            <w:tcW w:type="dxa" w:w="1826"/>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Sederhana</w:t>
            </w:r>
          </w:p>
        </w:tc>
      </w:tr>
      <w:tr>
        <w:tc>
          <w:tcPr>
            <w:tcW w:type="dxa" w:w="7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11</w:t>
            </w:r>
          </w:p>
        </w:tc>
        <w:tc>
          <w:tcPr>
            <w:tcW w:type="dxa" w:w="43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Jelaskan perbedaan antara cuti akademik dan pengunduran diri serta konsekuensinya terhadap status mahasiswa.</w:t>
            </w:r>
          </w:p>
        </w:tc>
        <w:tc>
          <w:tcPr>
            <w:tcW w:type="dxa" w:w="22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Analitik Regulasi</w:t>
            </w:r>
          </w:p>
        </w:tc>
        <w:tc>
          <w:tcPr>
            <w:tcW w:type="dxa" w:w="1826"/>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Kompleks</w:t>
            </w:r>
          </w:p>
        </w:tc>
      </w:tr>
      <w:tr>
        <w:tc>
          <w:tcPr>
            <w:tcW w:type="dxa" w:w="7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12</w:t>
            </w:r>
          </w:p>
        </w:tc>
        <w:tc>
          <w:tcPr>
            <w:tcW w:type="dxa" w:w="43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Bandingkan prosedur keberatan nilai antara UTS dan UAS.</w:t>
            </w:r>
          </w:p>
        </w:tc>
        <w:tc>
          <w:tcPr>
            <w:tcW w:type="dxa" w:w="22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Komparasi Prosedur</w:t>
            </w:r>
          </w:p>
        </w:tc>
        <w:tc>
          <w:tcPr>
            <w:tcW w:type="dxa" w:w="1826"/>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Kompleks</w:t>
            </w:r>
          </w:p>
        </w:tc>
      </w:tr>
      <w:tr>
        <w:tc>
          <w:tcPr>
            <w:tcW w:type="dxa" w:w="7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13</w:t>
            </w:r>
          </w:p>
        </w:tc>
        <w:tc>
          <w:tcPr>
            <w:tcW w:type="dxa" w:w="43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Berapa total biaya studi jika rata-rata 20 SKS per semester selama 8 semester dengan kenaikan 5% per tahun?</w:t>
            </w:r>
          </w:p>
        </w:tc>
        <w:tc>
          <w:tcPr>
            <w:tcW w:type="dxa" w:w="22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Kalkulasi Numerik</w:t>
            </w:r>
          </w:p>
        </w:tc>
        <w:tc>
          <w:tcPr>
            <w:tcW w:type="dxa" w:w="1826"/>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Numerik</w:t>
            </w:r>
          </w:p>
        </w:tc>
      </w:tr>
      <w:tr>
        <w:tc>
          <w:tcPr>
            <w:tcW w:type="dxa" w:w="7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14</w:t>
            </w:r>
          </w:p>
        </w:tc>
        <w:tc>
          <w:tcPr>
            <w:tcW w:type="dxa" w:w="43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Sebutkan dua mata kuliah dengan beban SKS terbesar di program Informatika.</w:t>
            </w:r>
          </w:p>
        </w:tc>
        <w:tc>
          <w:tcPr>
            <w:tcW w:type="dxa" w:w="22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Informasi Kurikulum</w:t>
            </w:r>
          </w:p>
        </w:tc>
        <w:tc>
          <w:tcPr>
            <w:tcW w:type="dxa" w:w="1826"/>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Moderat</w:t>
            </w:r>
          </w:p>
        </w:tc>
      </w:tr>
      <w:tr>
        <w:tc>
          <w:tcPr>
            <w:tcW w:type="dxa" w:w="7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15</w:t>
            </w:r>
          </w:p>
        </w:tc>
        <w:tc>
          <w:tcPr>
            <w:tcW w:type="dxa" w:w="43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Apa konsekuensi akademik jika IPK turun di bawah 2,00 selama dua semester berturut-turut?</w:t>
            </w:r>
          </w:p>
        </w:tc>
        <w:tc>
          <w:tcPr>
            <w:tcW w:type="dxa" w:w="22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Regulasi Akademik</w:t>
            </w:r>
          </w:p>
        </w:tc>
        <w:tc>
          <w:tcPr>
            <w:tcW w:type="dxa" w:w="1826"/>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Moderat</w:t>
            </w:r>
          </w:p>
        </w:tc>
      </w:tr>
    </w:tbl>
    <w:p>
      <w:pPr>
        <w:spacing w:after="0" w:before="0"/>
      </w:pPr>
      <w:r>
        <w:rPr>
          <w:rFonts w:ascii="Times New Roman" w:cs="Times New Roman" w:eastAsia="Times New Roman" w:hAnsi="Times New Roman"/>
          <w:b w:val="false"/>
          <w:bCs w:val="false"/>
          <w:i w:val="false"/>
          <w:iCs w:val="false"/>
          <w:sz w:val="24"/>
          <w:szCs w:val="24"/>
        </w:rPr>
        <w:t xml:space="preserve"/>
      </w:r>
    </w:p>
    <w:p>
      <w:pPr>
        <w:spacing w:after="60" w:before="160"/>
        <w:jc w:val="center"/>
      </w:pPr>
      <w:r>
        <w:rPr>
          <w:rFonts w:ascii="Times New Roman" w:cs="Times New Roman" w:eastAsia="Times New Roman" w:hAnsi="Times New Roman"/>
          <w:b/>
          <w:bCs/>
          <w:i w:val="false"/>
          <w:iCs w:val="false"/>
          <w:sz w:val="20"/>
          <w:szCs w:val="20"/>
        </w:rPr>
        <w:t xml:space="preserve">Tabel 3.2 Kategorisasi Prompt berdasarkan Tipe, Kompleksitas, dan Domain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2200"/>
        <w:gridCol w:w="1800"/>
        <w:gridCol w:w="1826"/>
      </w:tblGrid>
      <w:tr>
        <w:tc>
          <w:tcPr>
            <w:tcW w:type="dxa" w:w="1000"/>
            <w:gridSpan w:val="1"/>
            <w:tcBorders>
              <w:top w:val="single" w:color="000000" w:sz="6"/>
              <w:left w:val="single" w:color="000000" w:sz="6"/>
              <w:bottom w:val="single" w:color="000000" w:sz="6"/>
              <w:right w:val="single" w:color="000000" w:sz="6"/>
            </w:tcBorders>
            <w:shd w:fill="C0C0C0"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20"/>
                <w:szCs w:val="20"/>
              </w:rPr>
              <w:t xml:space="preserve">No.</w:t>
            </w:r>
          </w:p>
        </w:tc>
        <w:tc>
          <w:tcPr>
            <w:tcW w:type="dxa" w:w="2200"/>
            <w:gridSpan w:val="1"/>
            <w:tcBorders>
              <w:top w:val="single" w:color="000000" w:sz="6"/>
              <w:left w:val="single" w:color="000000" w:sz="6"/>
              <w:bottom w:val="single" w:color="000000" w:sz="6"/>
              <w:right w:val="single" w:color="000000" w:sz="6"/>
            </w:tcBorders>
            <w:shd w:fill="C0C0C0"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20"/>
                <w:szCs w:val="20"/>
              </w:rPr>
              <w:t xml:space="preserve">Tipe Jawaban</w:t>
            </w:r>
          </w:p>
        </w:tc>
        <w:tc>
          <w:tcPr>
            <w:tcW w:type="dxa" w:w="2200"/>
            <w:gridSpan w:val="1"/>
            <w:tcBorders>
              <w:top w:val="single" w:color="000000" w:sz="6"/>
              <w:left w:val="single" w:color="000000" w:sz="6"/>
              <w:bottom w:val="single" w:color="000000" w:sz="6"/>
              <w:right w:val="single" w:color="000000" w:sz="6"/>
            </w:tcBorders>
            <w:shd w:fill="C0C0C0"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20"/>
                <w:szCs w:val="20"/>
              </w:rPr>
              <w:t xml:space="preserve">Domain</w:t>
            </w:r>
          </w:p>
        </w:tc>
        <w:tc>
          <w:tcPr>
            <w:tcW w:type="dxa" w:w="1800"/>
            <w:gridSpan w:val="1"/>
            <w:tcBorders>
              <w:top w:val="single" w:color="000000" w:sz="6"/>
              <w:left w:val="single" w:color="000000" w:sz="6"/>
              <w:bottom w:val="single" w:color="000000" w:sz="6"/>
              <w:right w:val="single" w:color="000000" w:sz="6"/>
            </w:tcBorders>
            <w:shd w:fill="C0C0C0"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20"/>
                <w:szCs w:val="20"/>
              </w:rPr>
              <w:t xml:space="preserve">Kompleksitas</w:t>
            </w:r>
          </w:p>
        </w:tc>
        <w:tc>
          <w:tcPr>
            <w:tcW w:type="dxa" w:w="1826"/>
            <w:gridSpan w:val="1"/>
            <w:tcBorders>
              <w:top w:val="single" w:color="000000" w:sz="6"/>
              <w:left w:val="single" w:color="000000" w:sz="6"/>
              <w:bottom w:val="single" w:color="000000" w:sz="6"/>
              <w:right w:val="single" w:color="000000" w:sz="6"/>
            </w:tcBorders>
            <w:shd w:fill="C0C0C0"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20"/>
                <w:szCs w:val="20"/>
              </w:rPr>
              <w:t xml:space="preserve">Metode Evaluasi</w:t>
            </w:r>
          </w:p>
        </w:tc>
      </w:tr>
      <w:tr>
        <w:tc>
          <w:tcPr>
            <w:tcW w:type="dxa" w:w="10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1-10</w:t>
            </w:r>
          </w:p>
        </w:tc>
        <w:tc>
          <w:tcPr>
            <w:tcW w:type="dxa" w:w="22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Deskriptif / Boolean</w:t>
            </w:r>
          </w:p>
        </w:tc>
        <w:tc>
          <w:tcPr>
            <w:tcW w:type="dxa" w:w="22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Prosedur &amp; Informasi Kampus</w:t>
            </w:r>
          </w:p>
        </w:tc>
        <w:tc>
          <w:tcPr>
            <w:tcW w:type="dxa" w:w="18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Sederhana</w:t>
            </w:r>
          </w:p>
        </w:tc>
        <w:tc>
          <w:tcPr>
            <w:tcW w:type="dxa" w:w="1826"/>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ROUGE-L, BLEU, Manual</w:t>
            </w:r>
          </w:p>
        </w:tc>
      </w:tr>
      <w:tr>
        <w:tc>
          <w:tcPr>
            <w:tcW w:type="dxa" w:w="10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11-12</w:t>
            </w:r>
          </w:p>
        </w:tc>
        <w:tc>
          <w:tcPr>
            <w:tcW w:type="dxa" w:w="22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Analitik + Komparatif</w:t>
            </w:r>
          </w:p>
        </w:tc>
        <w:tc>
          <w:tcPr>
            <w:tcW w:type="dxa" w:w="22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Regulasi &amp; Prosedur</w:t>
            </w:r>
          </w:p>
        </w:tc>
        <w:tc>
          <w:tcPr>
            <w:tcW w:type="dxa" w:w="18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Kompleks</w:t>
            </w:r>
          </w:p>
        </w:tc>
        <w:tc>
          <w:tcPr>
            <w:tcW w:type="dxa" w:w="1826"/>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ROUGE-L, BLEU, Manual</w:t>
            </w:r>
          </w:p>
        </w:tc>
      </w:tr>
      <w:tr>
        <w:tc>
          <w:tcPr>
            <w:tcW w:type="dxa" w:w="10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13</w:t>
            </w:r>
          </w:p>
        </w:tc>
        <w:tc>
          <w:tcPr>
            <w:tcW w:type="dxa" w:w="22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Kalkulasi Numerik</w:t>
            </w:r>
          </w:p>
        </w:tc>
        <w:tc>
          <w:tcPr>
            <w:tcW w:type="dxa" w:w="22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Keuangan</w:t>
            </w:r>
          </w:p>
        </w:tc>
        <w:tc>
          <w:tcPr>
            <w:tcW w:type="dxa" w:w="18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Numerik</w:t>
            </w:r>
          </w:p>
        </w:tc>
        <w:tc>
          <w:tcPr>
            <w:tcW w:type="dxa" w:w="1826"/>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Manual (kalkulasi)</w:t>
            </w:r>
          </w:p>
        </w:tc>
      </w:tr>
      <w:tr>
        <w:tc>
          <w:tcPr>
            <w:tcW w:type="dxa" w:w="10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14-15</w:t>
            </w:r>
          </w:p>
        </w:tc>
        <w:tc>
          <w:tcPr>
            <w:tcW w:type="dxa" w:w="22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Deskriptif</w:t>
            </w:r>
          </w:p>
        </w:tc>
        <w:tc>
          <w:tcPr>
            <w:tcW w:type="dxa" w:w="22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Kurikulum &amp; Regulasi</w:t>
            </w:r>
          </w:p>
        </w:tc>
        <w:tc>
          <w:tcPr>
            <w:tcW w:type="dxa" w:w="18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Moderat</w:t>
            </w:r>
          </w:p>
        </w:tc>
        <w:tc>
          <w:tcPr>
            <w:tcW w:type="dxa" w:w="1826"/>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ROUGE-L, BLEU, Manual</w:t>
            </w:r>
          </w:p>
        </w:tc>
      </w:tr>
    </w:tbl>
    <w:p>
      <w:pPr>
        <w:spacing w:after="0" w:before="0"/>
      </w:pPr>
      <w:r>
        <w:rPr>
          <w:rFonts w:ascii="Times New Roman" w:cs="Times New Roman" w:eastAsia="Times New Roman" w:hAnsi="Times New Roman"/>
          <w:b w:val="false"/>
          <w:bCs w:val="false"/>
          <w:i w:val="false"/>
          <w:iCs w:val="false"/>
          <w:sz w:val="24"/>
          <w:szCs w:val="24"/>
        </w:rPr>
        <w:t xml:space="preserve"/>
      </w:r>
    </w:p>
    <w:p>
      <w:pPr>
        <w:spacing w:after="60" w:before="240"/>
        <w:jc w:val="left"/>
      </w:pPr>
      <w:r>
        <w:rPr>
          <w:rFonts w:ascii="Times New Roman" w:cs="Times New Roman" w:eastAsia="Times New Roman" w:hAnsi="Times New Roman"/>
          <w:b/>
          <w:bCs/>
          <w:i w:val="false"/>
          <w:iCs w:val="false"/>
          <w:sz w:val="24"/>
          <w:szCs w:val="24"/>
        </w:rPr>
        <w:t xml:space="preserve">3.3 Pemilihan dan Konfigurasi Model</w:t>
      </w:r>
    </w:p>
    <w:p>
      <w:pPr>
        <w:spacing w:after="60" w:before="160"/>
        <w:jc w:val="left"/>
      </w:pPr>
      <w:r>
        <w:rPr>
          <w:rFonts w:ascii="Times New Roman" w:cs="Times New Roman" w:eastAsia="Times New Roman" w:hAnsi="Times New Roman"/>
          <w:b/>
          <w:bCs/>
          <w:i/>
          <w:iCs/>
          <w:sz w:val="24"/>
          <w:szCs w:val="24"/>
        </w:rPr>
        <w:t xml:space="preserve">3.3.1 Kriteria Pemilihan Model</w:t>
      </w:r>
    </w:p>
    <w:p>
      <w:pPr>
        <w:spacing w:after="120" w:before="0" w:line="276"/>
        <w:ind w:firstLine="720"/>
        <w:jc w:val="both"/>
      </w:pPr>
      <w:r>
        <w:rPr>
          <w:rFonts w:ascii="Times New Roman" w:cs="Times New Roman" w:eastAsia="Times New Roman" w:hAnsi="Times New Roman"/>
          <w:b w:val="false"/>
          <w:bCs w:val="false"/>
          <w:i w:val="false"/>
          <w:iCs w:val="false"/>
          <w:sz w:val="24"/>
          <w:szCs w:val="24"/>
        </w:rPr>
        <w:t xml:space="preserve">Pemilihan tiga model kandidat didasarkan pada beberapa kriteria utama: (1) kapasitas parameter di bawah 3 miliar untuk memastikan kompatibilitas dengan GPU &lt;= 8 GB VRAM, (2) ketersediaan dalam format GGUF untuk inferensi lokal melalui Ollama, (3) kemampuan </w:t>
      </w:r>
      <w:r>
        <w:rPr>
          <w:rFonts w:ascii="Times New Roman" w:cs="Times New Roman" w:eastAsia="Times New Roman" w:hAnsi="Times New Roman"/>
          <w:b w:val="false"/>
          <w:bCs w:val="false"/>
          <w:i/>
          <w:iCs/>
          <w:sz w:val="24"/>
          <w:szCs w:val="24"/>
        </w:rPr>
        <w:t xml:space="preserve">instruction-following</w:t>
      </w:r>
      <w:r>
        <w:rPr>
          <w:rFonts w:ascii="Times New Roman" w:cs="Times New Roman" w:eastAsia="Times New Roman" w:hAnsi="Times New Roman"/>
          <w:b w:val="false"/>
          <w:bCs w:val="false"/>
          <w:i w:val="false"/>
          <w:iCs w:val="false"/>
          <w:sz w:val="24"/>
          <w:szCs w:val="24"/>
        </w:rPr>
        <w:t xml:space="preserve"> dan dukungan </w:t>
      </w:r>
      <w:r>
        <w:rPr>
          <w:rFonts w:ascii="Times New Roman" w:cs="Times New Roman" w:eastAsia="Times New Roman" w:hAnsi="Times New Roman"/>
          <w:b w:val="false"/>
          <w:bCs w:val="false"/>
          <w:i/>
          <w:iCs/>
          <w:sz w:val="24"/>
          <w:szCs w:val="24"/>
        </w:rPr>
        <w:t xml:space="preserve">multilingual</w:t>
      </w:r>
      <w:r>
        <w:rPr>
          <w:rFonts w:ascii="Times New Roman" w:cs="Times New Roman" w:eastAsia="Times New Roman" w:hAnsi="Times New Roman"/>
          <w:b w:val="false"/>
          <w:bCs w:val="false"/>
          <w:i w:val="false"/>
          <w:iCs w:val="false"/>
          <w:sz w:val="24"/>
          <w:szCs w:val="24"/>
        </w:rPr>
        <w:t xml:space="preserve"> yang mencakup bahasa Indonesia, serta (4) status </w:t>
      </w:r>
      <w:r>
        <w:rPr>
          <w:rFonts w:ascii="Times New Roman" w:cs="Times New Roman" w:eastAsia="Times New Roman" w:hAnsi="Times New Roman"/>
          <w:b w:val="false"/>
          <w:bCs w:val="false"/>
          <w:i/>
          <w:iCs/>
          <w:sz w:val="24"/>
          <w:szCs w:val="24"/>
        </w:rPr>
        <w:t xml:space="preserve">open-weight</w:t>
      </w:r>
      <w:r>
        <w:rPr>
          <w:rFonts w:ascii="Times New Roman" w:cs="Times New Roman" w:eastAsia="Times New Roman" w:hAnsi="Times New Roman"/>
          <w:b w:val="false"/>
          <w:bCs w:val="false"/>
          <w:i w:val="false"/>
          <w:iCs w:val="false"/>
          <w:sz w:val="24"/>
          <w:szCs w:val="24"/>
        </w:rPr>
        <w:t xml:space="preserve"> yang memungkinkan penggunaan tanpa biaya lisensi komersial.</w:t>
      </w:r>
    </w:p>
    <w:p>
      <w:pPr>
        <w:spacing w:after="60" w:before="160"/>
        <w:jc w:val="left"/>
      </w:pPr>
      <w:r>
        <w:rPr>
          <w:rFonts w:ascii="Times New Roman" w:cs="Times New Roman" w:eastAsia="Times New Roman" w:hAnsi="Times New Roman"/>
          <w:b/>
          <w:bCs/>
          <w:i/>
          <w:iCs/>
          <w:sz w:val="24"/>
          <w:szCs w:val="24"/>
        </w:rPr>
        <w:t xml:space="preserve">3.3.2 Konfigurasi Perangkat Keras</w:t>
      </w:r>
    </w:p>
    <w:p>
      <w:pPr>
        <w:spacing w:after="120" w:before="0" w:line="276"/>
        <w:ind w:firstLine="720"/>
        <w:jc w:val="both"/>
      </w:pPr>
      <w:r>
        <w:rPr>
          <w:rFonts w:ascii="Times New Roman" w:cs="Times New Roman" w:eastAsia="Times New Roman" w:hAnsi="Times New Roman"/>
          <w:b w:val="false"/>
          <w:bCs w:val="false"/>
          <w:i w:val="false"/>
          <w:iCs w:val="false"/>
          <w:sz w:val="24"/>
          <w:szCs w:val="24"/>
        </w:rPr>
        <w:t xml:space="preserve">Seluruh eksperimen dijalankan pada perangkat keras lokal yang merepresentasikan kondisi tipikal infrastruktur kampus dengan anggaran terbatas, sebagaimana tercantum pada Tabel 3.3.</w:t>
      </w:r>
    </w:p>
    <w:p>
      <w:pPr>
        <w:spacing w:after="0" w:before="0"/>
      </w:pPr>
      <w:r>
        <w:rPr>
          <w:rFonts w:ascii="Times New Roman" w:cs="Times New Roman" w:eastAsia="Times New Roman" w:hAnsi="Times New Roman"/>
          <w:b w:val="false"/>
          <w:bCs w:val="false"/>
          <w:i w:val="false"/>
          <w:iCs w:val="false"/>
          <w:sz w:val="24"/>
          <w:szCs w:val="24"/>
        </w:rPr>
        <w:t xml:space="preserve"/>
      </w:r>
    </w:p>
    <w:p>
      <w:pPr>
        <w:spacing w:after="60" w:before="160"/>
        <w:jc w:val="center"/>
      </w:pPr>
      <w:r>
        <w:rPr>
          <w:rFonts w:ascii="Times New Roman" w:cs="Times New Roman" w:eastAsia="Times New Roman" w:hAnsi="Times New Roman"/>
          <w:b/>
          <w:bCs/>
          <w:i w:val="false"/>
          <w:iCs w:val="false"/>
          <w:sz w:val="20"/>
          <w:szCs w:val="20"/>
        </w:rPr>
        <w:t xml:space="preserve">Tabel 3.3 Spesifikasi Perangkat Keras Eksperimen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gridSpan w:val="1"/>
            <w:tcBorders>
              <w:top w:val="single" w:color="000000" w:sz="6"/>
              <w:left w:val="single" w:color="000000" w:sz="6"/>
              <w:bottom w:val="single" w:color="000000" w:sz="6"/>
              <w:right w:val="single" w:color="000000" w:sz="6"/>
            </w:tcBorders>
            <w:shd w:fill="C0C0C0"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20"/>
                <w:szCs w:val="20"/>
              </w:rPr>
              <w:t xml:space="preserve">Komponen</w:t>
            </w:r>
          </w:p>
        </w:tc>
        <w:tc>
          <w:tcPr>
            <w:tcW w:type="dxa" w:w="5826"/>
            <w:gridSpan w:val="1"/>
            <w:tcBorders>
              <w:top w:val="single" w:color="000000" w:sz="6"/>
              <w:left w:val="single" w:color="000000" w:sz="6"/>
              <w:bottom w:val="single" w:color="000000" w:sz="6"/>
              <w:right w:val="single" w:color="000000" w:sz="6"/>
            </w:tcBorders>
            <w:shd w:fill="C0C0C0"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20"/>
                <w:szCs w:val="20"/>
              </w:rPr>
              <w:t xml:space="preserve">Spesifikasi</w:t>
            </w:r>
          </w:p>
        </w:tc>
      </w:tr>
      <w:tr>
        <w:tc>
          <w:tcPr>
            <w:tcW w:type="dxa" w:w="32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Prosesor</w:t>
            </w:r>
          </w:p>
        </w:tc>
        <w:tc>
          <w:tcPr>
            <w:tcW w:type="dxa" w:w="5826"/>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Intel Core i7-12700H, 14-core, 2.30 GHz</w:t>
            </w:r>
          </w:p>
        </w:tc>
      </w:tr>
      <w:tr>
        <w:tc>
          <w:tcPr>
            <w:tcW w:type="dxa" w:w="32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RAM</w:t>
            </w:r>
          </w:p>
        </w:tc>
        <w:tc>
          <w:tcPr>
            <w:tcW w:type="dxa" w:w="5826"/>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16 GB DDR5, 4800 MHz</w:t>
            </w:r>
          </w:p>
        </w:tc>
      </w:tr>
      <w:tr>
        <w:tc>
          <w:tcPr>
            <w:tcW w:type="dxa" w:w="32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GPU</w:t>
            </w:r>
          </w:p>
        </w:tc>
        <w:tc>
          <w:tcPr>
            <w:tcW w:type="dxa" w:w="5826"/>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NVIDIA GeForce RTX 3060 Laptop, 6 GB VRAM</w:t>
            </w:r>
          </w:p>
        </w:tc>
      </w:tr>
      <w:tr>
        <w:tc>
          <w:tcPr>
            <w:tcW w:type="dxa" w:w="32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Sistem Operasi</w:t>
            </w:r>
          </w:p>
        </w:tc>
        <w:tc>
          <w:tcPr>
            <w:tcW w:type="dxa" w:w="5826"/>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Ubuntu 22.04 LTS</w:t>
            </w:r>
          </w:p>
        </w:tc>
      </w:tr>
      <w:tr>
        <w:tc>
          <w:tcPr>
            <w:tcW w:type="dxa" w:w="32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Runtime Inferensi</w:t>
            </w:r>
          </w:p>
        </w:tc>
        <w:tc>
          <w:tcPr>
            <w:tcW w:type="dxa" w:w="5826"/>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Ollama v0.3.x (GGUF native inference engine)</w:t>
            </w:r>
          </w:p>
        </w:tc>
      </w:tr>
      <w:tr>
        <w:tc>
          <w:tcPr>
            <w:tcW w:type="dxa" w:w="32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Framework Evaluasi</w:t>
            </w:r>
          </w:p>
        </w:tc>
        <w:tc>
          <w:tcPr>
            <w:tcW w:type="dxa" w:w="5826"/>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Python 3.11; rouge-score; nltk; bert-score</w:t>
            </w:r>
          </w:p>
        </w:tc>
      </w:tr>
      <w:tr>
        <w:tc>
          <w:tcPr>
            <w:tcW w:type="dxa" w:w="32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Format Model</w:t>
            </w:r>
          </w:p>
        </w:tc>
        <w:tc>
          <w:tcPr>
            <w:tcW w:type="dxa" w:w="5826"/>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GGUF Q4_K_M (4-bit quantization)</w:t>
            </w:r>
          </w:p>
        </w:tc>
      </w:tr>
    </w:tbl>
    <w:p>
      <w:pPr>
        <w:spacing w:after="0" w:before="0"/>
      </w:pPr>
      <w:r>
        <w:rPr>
          <w:rFonts w:ascii="Times New Roman" w:cs="Times New Roman" w:eastAsia="Times New Roman" w:hAnsi="Times New Roman"/>
          <w:b w:val="false"/>
          <w:bCs w:val="false"/>
          <w:i w:val="false"/>
          <w:iCs w:val="false"/>
          <w:sz w:val="24"/>
          <w:szCs w:val="24"/>
        </w:rPr>
        <w:t xml:space="preserve"/>
      </w:r>
    </w:p>
    <w:p>
      <w:pPr>
        <w:spacing w:after="60" w:before="160"/>
        <w:jc w:val="left"/>
      </w:pPr>
      <w:r>
        <w:rPr>
          <w:rFonts w:ascii="Times New Roman" w:cs="Times New Roman" w:eastAsia="Times New Roman" w:hAnsi="Times New Roman"/>
          <w:b/>
          <w:bCs/>
          <w:i/>
          <w:iCs/>
          <w:sz w:val="24"/>
          <w:szCs w:val="24"/>
        </w:rPr>
        <w:t xml:space="preserve">3.3.3 Konfigurasi Parameter Inferensi</w:t>
      </w:r>
    </w:p>
    <w:p>
      <w:pPr>
        <w:spacing w:after="120" w:before="0" w:line="276"/>
        <w:ind w:firstLine="720"/>
        <w:jc w:val="both"/>
      </w:pPr>
      <w:r>
        <w:rPr>
          <w:rFonts w:ascii="Times New Roman" w:cs="Times New Roman" w:eastAsia="Times New Roman" w:hAnsi="Times New Roman"/>
          <w:b w:val="false"/>
          <w:bCs w:val="false"/>
          <w:i w:val="false"/>
          <w:iCs w:val="false"/>
          <w:sz w:val="24"/>
          <w:szCs w:val="24"/>
        </w:rPr>
        <w:t xml:space="preserve">Parameter inferensi ditetapkan secara seragam untuk seluruh model guna memastikan perbandingan yang adil:</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1.  Nilai temperature: 0,1 (memaksimalkan determinisme respons)</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2.  Panjang konteks maksimum: 4.096 token</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3.  Setiap pertanyaan diajukan dalam satu putaran tanpa riwayat percakapan (zero-shot prompting)</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4.  Pengukuran VRAM menggunakan nvidia-smi dengan interval sampling 200 milidetik</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5.  Throughput dicatat dari keluaran log Ollama secara langsung</w:t>
      </w:r>
    </w:p>
    <w:p>
      <w:pPr>
        <w:spacing w:after="0" w:before="0"/>
      </w:pPr>
      <w:r>
        <w:rPr>
          <w:rFonts w:ascii="Times New Roman" w:cs="Times New Roman" w:eastAsia="Times New Roman" w:hAnsi="Times New Roman"/>
          <w:b w:val="false"/>
          <w:bCs w:val="false"/>
          <w:i w:val="false"/>
          <w:iCs w:val="false"/>
          <w:sz w:val="24"/>
          <w:szCs w:val="24"/>
        </w:rPr>
        <w:t xml:space="preserve"/>
      </w:r>
    </w:p>
    <w:p>
      <w:pPr>
        <w:spacing w:after="60" w:before="240"/>
        <w:jc w:val="left"/>
      </w:pPr>
      <w:r>
        <w:rPr>
          <w:rFonts w:ascii="Times New Roman" w:cs="Times New Roman" w:eastAsia="Times New Roman" w:hAnsi="Times New Roman"/>
          <w:b/>
          <w:bCs/>
          <w:i w:val="false"/>
          <w:iCs w:val="false"/>
          <w:sz w:val="24"/>
          <w:szCs w:val="24"/>
        </w:rPr>
        <w:t xml:space="preserve">3.4 Alur Implementasi Sistem</w:t>
      </w:r>
    </w:p>
    <w:p>
      <w:pPr>
        <w:spacing w:after="120" w:before="0" w:line="276"/>
        <w:ind w:firstLine="720"/>
        <w:jc w:val="both"/>
      </w:pPr>
      <w:r>
        <w:rPr>
          <w:rFonts w:ascii="Times New Roman" w:cs="Times New Roman" w:eastAsia="Times New Roman" w:hAnsi="Times New Roman"/>
          <w:b w:val="false"/>
          <w:bCs w:val="false"/>
          <w:i w:val="false"/>
          <w:iCs w:val="false"/>
          <w:sz w:val="24"/>
          <w:szCs w:val="24"/>
        </w:rPr>
        <w:t xml:space="preserve">Gambar 3.2 mengilustrasikan alur implementasi sistem inferensi dari tahap penerimaan kueri hingga pengeluaran respons model untuk keperluan evaluasi. Proses ini dijalankan secara identik untuk ketiga model kandidat.</w:t>
      </w:r>
    </w:p>
    <w:p>
      <w:pPr>
        <w:spacing w:after="0" w:before="0"/>
      </w:pPr>
      <w:r>
        <w:rPr>
          <w:rFonts w:ascii="Times New Roman" w:cs="Times New Roman" w:eastAsia="Times New Roman" w:hAnsi="Times New Roman"/>
          <w:b w:val="false"/>
          <w:bCs w:val="false"/>
          <w:i w:val="false"/>
          <w:iCs w:val="false"/>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6"/>
              <w:left w:val="single" w:color="000000" w:sz="6"/>
              <w:bottom w:val="single" w:color="000000" w:sz="6"/>
              <w:right w:val="single" w:color="000000" w:sz="6"/>
            </w:tcBorders>
            <w:shd w:fill="D9E8FB" w:val="clear"/>
            <w:tcMar>
              <w:top w:type="dxa" w:w="100"/>
              <w:left w:type="dxa" w:w="140"/>
              <w:bottom w:type="dxa" w:w="100"/>
              <w:right w:type="dxa" w:w="140"/>
            </w:tcMar>
          </w:tcPr>
          <w:p>
            <w:pPr>
              <w:jc w:val="center"/>
            </w:pPr>
            <w:r>
              <w:rPr>
                <w:rFonts w:ascii="Times New Roman" w:cs="Times New Roman" w:eastAsia="Times New Roman" w:hAnsi="Times New Roman"/>
                <w:b/>
                <w:bCs/>
                <w:i w:val="false"/>
                <w:iCs w:val="false"/>
                <w:sz w:val="20"/>
                <w:szCs w:val="20"/>
              </w:rPr>
              <w:t xml:space="preserve">Kueri Pengguna (Bahasa Indonesia) — 15 Pertanyaan Akademik Pradita</w:t>
            </w:r>
          </w:p>
        </w:tc>
      </w:tr>
    </w:tbl>
    <w:p>
      <w:pPr>
        <w:spacing w:after="0" w:before="0"/>
        <w:jc w:val="center"/>
      </w:pPr>
      <w:r>
        <w:rPr>
          <w:rFonts w:ascii="Times New Roman" w:cs="Times New Roman" w:eastAsia="Times New Roman" w:hAnsi="Times New Roman"/>
          <w:b w:val="false"/>
          <w:bCs w:val="false"/>
          <w:i w:val="false"/>
          <w:iCs w:val="false"/>
          <w:sz w:val="24"/>
          <w:szCs w:val="24"/>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6"/>
              <w:left w:val="single" w:color="000000" w:sz="6"/>
              <w:bottom w:val="single" w:color="000000" w:sz="6"/>
              <w:right w:val="single" w:color="000000" w:sz="6"/>
            </w:tcBorders>
            <w:shd w:fill="FFF3CD" w:val="clear"/>
            <w:tcMar>
              <w:top w:type="dxa" w:w="100"/>
              <w:left w:type="dxa" w:w="140"/>
              <w:bottom w:type="dxa" w:w="100"/>
              <w:right w:type="dxa" w:w="140"/>
            </w:tcMar>
          </w:tcPr>
          <w:p>
            <w:pPr>
              <w:jc w:val="center"/>
            </w:pPr>
            <w:r>
              <w:rPr>
                <w:rFonts w:ascii="Times New Roman" w:cs="Times New Roman" w:eastAsia="Times New Roman" w:hAnsi="Times New Roman"/>
                <w:b/>
                <w:bCs/>
                <w:i w:val="false"/>
                <w:iCs w:val="false"/>
                <w:sz w:val="20"/>
                <w:szCs w:val="20"/>
              </w:rPr>
              <w:t xml:space="preserve">Preprocessing: Normalisasi Teks &amp; Injeksi System Prompt Standar Bahasa Indonesia</w:t>
            </w:r>
          </w:p>
        </w:tc>
      </w:tr>
    </w:tbl>
    <w:p>
      <w:pPr>
        <w:spacing w:after="0" w:before="0"/>
        <w:jc w:val="center"/>
      </w:pPr>
      <w:r>
        <w:rPr>
          <w:rFonts w:ascii="Times New Roman" w:cs="Times New Roman" w:eastAsia="Times New Roman" w:hAnsi="Times New Roman"/>
          <w:b w:val="false"/>
          <w:bCs w:val="false"/>
          <w:i w:val="false"/>
          <w:iCs w:val="false"/>
          <w:sz w:val="24"/>
          <w:szCs w:val="24"/>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2"/>
        <w:gridCol w:w="3000"/>
        <w:gridCol w:w="3024"/>
      </w:tblGrid>
      <w:tr>
        <w:tc>
          <w:tcPr>
            <w:tcW w:type="dxa" w:w="3002"/>
            <w:tcBorders>
              <w:top w:val="single" w:color="000000" w:sz="6"/>
              <w:left w:val="single" w:color="000000" w:sz="6"/>
              <w:bottom w:val="single" w:color="000000" w:sz="6"/>
              <w:right w:val="single" w:color="000000" w:sz="6"/>
            </w:tcBorders>
            <w:shd w:fill="D4EDDA" w:val="clear"/>
            <w:tcMar>
              <w:top w:type="dxa" w:w="100"/>
              <w:left w:type="dxa" w:w="100"/>
              <w:bottom w:type="dxa" w:w="100"/>
              <w:right w:type="dxa" w:w="100"/>
            </w:tcMar>
          </w:tcPr>
          <w:p>
            <w:pPr>
              <w:jc w:val="center"/>
            </w:pPr>
            <w:r>
              <w:rPr>
                <w:rFonts w:ascii="Times New Roman" w:cs="Times New Roman" w:eastAsia="Times New Roman" w:hAnsi="Times New Roman"/>
                <w:b/>
                <w:bCs/>
                <w:i w:val="false"/>
                <w:iCs w:val="false"/>
                <w:sz w:val="20"/>
                <w:szCs w:val="20"/>
              </w:rPr>
              <w:t xml:space="preserve">Gemma 2 2B
(GGUF Q4_K_M)
2,61B parameter</w:t>
            </w:r>
          </w:p>
        </w:tc>
        <w:tc>
          <w:tcPr>
            <w:tcW w:type="dxa" w:w="3000"/>
            <w:tcBorders>
              <w:top w:val="single" w:color="000000" w:sz="6"/>
              <w:left w:val="single" w:color="000000" w:sz="6"/>
              <w:bottom w:val="single" w:color="000000" w:sz="6"/>
              <w:right w:val="single" w:color="000000" w:sz="6"/>
            </w:tcBorders>
            <w:shd w:fill="D4EDDA" w:val="clear"/>
            <w:tcMar>
              <w:top w:type="dxa" w:w="100"/>
              <w:left w:type="dxa" w:w="100"/>
              <w:bottom w:type="dxa" w:w="100"/>
              <w:right w:type="dxa" w:w="100"/>
            </w:tcMar>
          </w:tcPr>
          <w:p>
            <w:pPr>
              <w:jc w:val="center"/>
            </w:pPr>
            <w:r>
              <w:rPr>
                <w:rFonts w:ascii="Times New Roman" w:cs="Times New Roman" w:eastAsia="Times New Roman" w:hAnsi="Times New Roman"/>
                <w:b/>
                <w:bCs/>
                <w:i w:val="false"/>
                <w:iCs w:val="false"/>
                <w:sz w:val="20"/>
                <w:szCs w:val="20"/>
              </w:rPr>
              <w:t xml:space="preserve">Qwen3 1.7B
(GGUF Q4_K_M)
1,70B parameter</w:t>
            </w:r>
          </w:p>
        </w:tc>
        <w:tc>
          <w:tcPr>
            <w:tcW w:type="dxa" w:w="3024"/>
            <w:tcBorders>
              <w:top w:val="single" w:color="000000" w:sz="6"/>
              <w:left w:val="single" w:color="000000" w:sz="6"/>
              <w:bottom w:val="single" w:color="000000" w:sz="6"/>
              <w:right w:val="single" w:color="000000" w:sz="6"/>
            </w:tcBorders>
            <w:shd w:fill="D4EDDA" w:val="clear"/>
            <w:tcMar>
              <w:top w:type="dxa" w:w="100"/>
              <w:left w:type="dxa" w:w="100"/>
              <w:bottom w:type="dxa" w:w="100"/>
              <w:right w:type="dxa" w:w="100"/>
            </w:tcMar>
          </w:tcPr>
          <w:p>
            <w:pPr>
              <w:jc w:val="center"/>
            </w:pPr>
            <w:r>
              <w:rPr>
                <w:rFonts w:ascii="Times New Roman" w:cs="Times New Roman" w:eastAsia="Times New Roman" w:hAnsi="Times New Roman"/>
                <w:b/>
                <w:bCs/>
                <w:i w:val="false"/>
                <w:iCs w:val="false"/>
                <w:sz w:val="20"/>
                <w:szCs w:val="20"/>
              </w:rPr>
              <w:t xml:space="preserve">Llama 3.2 1B
(GGUF Q4_K_M)
1,24B parameter</w:t>
            </w:r>
          </w:p>
        </w:tc>
      </w:tr>
    </w:tbl>
    <w:p>
      <w:pPr>
        <w:spacing w:after="0" w:before="0"/>
        <w:jc w:val="center"/>
      </w:pPr>
      <w:r>
        <w:rPr>
          <w:rFonts w:ascii="Times New Roman" w:cs="Times New Roman" w:eastAsia="Times New Roman" w:hAnsi="Times New Roman"/>
          <w:b w:val="false"/>
          <w:bCs w:val="false"/>
          <w:i w:val="false"/>
          <w:iCs w:val="false"/>
          <w:sz w:val="20"/>
          <w:szCs w:val="20"/>
        </w:rPr>
        <w:t xml:space="preserve">↓ Ollama Runtime — GGUF Native Inference Engine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000000" w:sz="6"/>
              <w:left w:val="single" w:color="000000" w:sz="6"/>
              <w:bottom w:val="single" w:color="000000" w:sz="6"/>
              <w:right w:val="single" w:color="000000" w:sz="6"/>
            </w:tcBorders>
            <w:shd w:fill="F8D7DA" w:val="clear"/>
            <w:tcMar>
              <w:top w:type="dxa" w:w="100"/>
              <w:left w:type="dxa" w:w="100"/>
              <w:bottom w:type="dxa" w:w="100"/>
              <w:right w:type="dxa" w:w="100"/>
            </w:tcMar>
          </w:tcPr>
          <w:p>
            <w:pPr>
              <w:jc w:val="center"/>
            </w:pPr>
            <w:r>
              <w:rPr>
                <w:rFonts w:ascii="Times New Roman" w:cs="Times New Roman" w:eastAsia="Times New Roman" w:hAnsi="Times New Roman"/>
                <w:b/>
                <w:bCs/>
                <w:i w:val="false"/>
                <w:iCs w:val="false"/>
                <w:sz w:val="20"/>
                <w:szCs w:val="20"/>
              </w:rPr>
              <w:t xml:space="preserve">Perekaman Metrik Komputasi
Peak VRAM (nvidia-smi) + Throughput (tok/s)</w:t>
            </w:r>
          </w:p>
        </w:tc>
        <w:tc>
          <w:tcPr>
            <w:tcW w:type="dxa" w:w="4513"/>
            <w:tcBorders>
              <w:top w:val="single" w:color="000000" w:sz="6"/>
              <w:left w:val="single" w:color="000000" w:sz="6"/>
              <w:bottom w:val="single" w:color="000000" w:sz="6"/>
              <w:right w:val="single" w:color="000000" w:sz="6"/>
            </w:tcBorders>
            <w:shd w:fill="F8D7DA" w:val="clear"/>
            <w:tcMar>
              <w:top w:type="dxa" w:w="100"/>
              <w:left w:type="dxa" w:w="100"/>
              <w:bottom w:type="dxa" w:w="100"/>
              <w:right w:type="dxa" w:w="100"/>
            </w:tcMar>
          </w:tcPr>
          <w:p>
            <w:pPr>
              <w:jc w:val="center"/>
            </w:pPr>
            <w:r>
              <w:rPr>
                <w:rFonts w:ascii="Times New Roman" w:cs="Times New Roman" w:eastAsia="Times New Roman" w:hAnsi="Times New Roman"/>
                <w:b/>
                <w:bCs/>
                <w:i w:val="false"/>
                <w:iCs w:val="false"/>
                <w:sz w:val="20"/>
                <w:szCs w:val="20"/>
              </w:rPr>
              <w:t xml:space="preserve">Respons Teks -&gt; Evaluasi
ROUGE-L + BLEU + Skor Manual (1-5)</w:t>
            </w:r>
          </w:p>
        </w:tc>
      </w:tr>
    </w:tbl>
    <w:p>
      <w:pPr>
        <w:spacing w:after="0" w:before="0"/>
      </w:pPr>
      <w:r>
        <w:rPr>
          <w:rFonts w:ascii="Times New Roman" w:cs="Times New Roman" w:eastAsia="Times New Roman" w:hAnsi="Times New Roman"/>
          <w:b w:val="false"/>
          <w:bCs w:val="false"/>
          <w:i w:val="false"/>
          <w:iCs w:val="false"/>
          <w:sz w:val="24"/>
          <w:szCs w:val="24"/>
        </w:rPr>
        <w:t xml:space="preserve"/>
      </w:r>
    </w:p>
    <w:p>
      <w:pPr>
        <w:spacing w:after="160" w:before="60"/>
        <w:jc w:val="center"/>
      </w:pPr>
      <w:r>
        <w:rPr>
          <w:rFonts w:ascii="Times New Roman" w:cs="Times New Roman" w:eastAsia="Times New Roman" w:hAnsi="Times New Roman"/>
          <w:b/>
          <w:bCs/>
          <w:i w:val="false"/>
          <w:iCs w:val="false"/>
          <w:sz w:val="20"/>
          <w:szCs w:val="20"/>
        </w:rPr>
        <w:t xml:space="preserve">Gambar 3.2 Alur Implementasi Sistem Inferensi via Ollama</w:t>
      </w:r>
    </w:p>
    <w:p>
      <w:pPr>
        <w:spacing w:after="60" w:before="240"/>
        <w:jc w:val="left"/>
      </w:pPr>
      <w:r>
        <w:rPr>
          <w:rFonts w:ascii="Times New Roman" w:cs="Times New Roman" w:eastAsia="Times New Roman" w:hAnsi="Times New Roman"/>
          <w:b/>
          <w:bCs/>
          <w:i w:val="false"/>
          <w:iCs w:val="false"/>
          <w:sz w:val="24"/>
          <w:szCs w:val="24"/>
        </w:rPr>
        <w:t xml:space="preserve">3.5 Metode Evaluasi Performa Model</w:t>
      </w:r>
    </w:p>
    <w:p>
      <w:pPr>
        <w:spacing w:after="120" w:before="0" w:line="276"/>
        <w:ind w:firstLine="720"/>
        <w:jc w:val="both"/>
      </w:pPr>
      <w:r>
        <w:rPr>
          <w:rFonts w:ascii="Times New Roman" w:cs="Times New Roman" w:eastAsia="Times New Roman" w:hAnsi="Times New Roman"/>
          <w:b w:val="false"/>
          <w:bCs w:val="false"/>
          <w:i w:val="false"/>
          <w:iCs w:val="false"/>
          <w:sz w:val="24"/>
          <w:szCs w:val="24"/>
        </w:rPr>
        <w:t xml:space="preserve">Evaluasi performa model dilaksanakan menggunakan dua pendekatan yang saling melengkapi:</w:t>
      </w:r>
    </w:p>
    <w:p>
      <w:pPr>
        <w:spacing w:after="0" w:before="0"/>
      </w:pPr>
      <w:r>
        <w:rPr>
          <w:rFonts w:ascii="Times New Roman" w:cs="Times New Roman" w:eastAsia="Times New Roman" w:hAnsi="Times New Roman"/>
          <w:b w:val="false"/>
          <w:bCs w:val="false"/>
          <w:i w:val="false"/>
          <w:iCs w:val="false"/>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6"/>
              <w:left w:val="single" w:color="000000" w:sz="6"/>
              <w:bottom w:val="single" w:color="000000" w:sz="6"/>
              <w:right w:val="single" w:color="000000" w:sz="6"/>
            </w:tcBorders>
            <w:shd w:fill="D9E8FB" w:val="clear"/>
            <w:tcMar>
              <w:top w:type="dxa" w:w="100"/>
              <w:left w:type="dxa" w:w="140"/>
              <w:bottom w:type="dxa" w:w="100"/>
              <w:right w:type="dxa" w:w="140"/>
            </w:tcMar>
          </w:tcPr>
          <w:p>
            <w:pPr>
              <w:jc w:val="center"/>
            </w:pPr>
            <w:r>
              <w:rPr>
                <w:rFonts w:ascii="Times New Roman" w:cs="Times New Roman" w:eastAsia="Times New Roman" w:hAnsi="Times New Roman"/>
                <w:b/>
                <w:bCs/>
                <w:i w:val="false"/>
                <w:iCs w:val="false"/>
                <w:sz w:val="20"/>
                <w:szCs w:val="20"/>
              </w:rPr>
              <w:t xml:space="preserve">Respons Model (Teks Bahasa Indonesia)</w:t>
            </w:r>
          </w:p>
        </w:tc>
      </w:tr>
    </w:tbl>
    <w:p>
      <w:pPr>
        <w:spacing w:after="0" w:before="0"/>
        <w:jc w:val="center"/>
      </w:pPr>
      <w:r>
        <w:rPr>
          <w:rFonts w:ascii="Times New Roman" w:cs="Times New Roman" w:eastAsia="Times New Roman" w:hAnsi="Times New Roman"/>
          <w:b w:val="false"/>
          <w:bCs w:val="false"/>
          <w:i w:val="false"/>
          <w:iCs w:val="false"/>
          <w:sz w:val="24"/>
          <w:szCs w:val="24"/>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2"/>
        <w:gridCol w:w="3000"/>
        <w:gridCol w:w="3024"/>
      </w:tblGrid>
      <w:tr>
        <w:tc>
          <w:tcPr>
            <w:tcW w:type="dxa" w:w="3002"/>
            <w:tcBorders>
              <w:top w:val="single" w:color="000000" w:sz="6"/>
              <w:left w:val="single" w:color="000000" w:sz="6"/>
              <w:bottom w:val="single" w:color="000000" w:sz="6"/>
              <w:right w:val="single" w:color="000000" w:sz="6"/>
            </w:tcBorders>
            <w:shd w:fill="FFF3CD" w:val="clear"/>
            <w:tcMar>
              <w:top w:type="dxa" w:w="100"/>
              <w:left w:type="dxa" w:w="100"/>
              <w:bottom w:type="dxa" w:w="100"/>
              <w:right w:type="dxa" w:w="100"/>
            </w:tcMar>
          </w:tcPr>
          <w:p>
            <w:pPr>
              <w:jc w:val="center"/>
            </w:pPr>
            <w:r>
              <w:rPr>
                <w:rFonts w:ascii="Times New Roman" w:cs="Times New Roman" w:eastAsia="Times New Roman" w:hAnsi="Times New Roman"/>
                <w:b/>
                <w:bCs/>
                <w:i w:val="false"/>
                <w:iCs w:val="false"/>
                <w:sz w:val="20"/>
                <w:szCs w:val="20"/>
              </w:rPr>
              <w:t xml:space="preserve">ROUGE-L
(rouge-score Python)</w:t>
            </w:r>
          </w:p>
        </w:tc>
        <w:tc>
          <w:tcPr>
            <w:tcW w:type="dxa" w:w="3000"/>
            <w:tcBorders>
              <w:top w:val="single" w:color="000000" w:sz="6"/>
              <w:left w:val="single" w:color="000000" w:sz="6"/>
              <w:bottom w:val="single" w:color="000000" w:sz="6"/>
              <w:right w:val="single" w:color="000000" w:sz="6"/>
            </w:tcBorders>
            <w:shd w:fill="FFF3CD" w:val="clear"/>
            <w:tcMar>
              <w:top w:type="dxa" w:w="100"/>
              <w:left w:type="dxa" w:w="100"/>
              <w:bottom w:type="dxa" w:w="100"/>
              <w:right w:type="dxa" w:w="100"/>
            </w:tcMar>
          </w:tcPr>
          <w:p>
            <w:pPr>
              <w:jc w:val="center"/>
            </w:pPr>
            <w:r>
              <w:rPr>
                <w:rFonts w:ascii="Times New Roman" w:cs="Times New Roman" w:eastAsia="Times New Roman" w:hAnsi="Times New Roman"/>
                <w:b/>
                <w:bCs/>
                <w:i w:val="false"/>
                <w:iCs w:val="false"/>
                <w:sz w:val="20"/>
                <w:szCs w:val="20"/>
              </w:rPr>
              <w:t xml:space="preserve">BLEU
(nltk Python)</w:t>
            </w:r>
          </w:p>
        </w:tc>
        <w:tc>
          <w:tcPr>
            <w:tcW w:type="dxa" w:w="3024"/>
            <w:tcBorders>
              <w:top w:val="single" w:color="000000" w:sz="6"/>
              <w:left w:val="single" w:color="000000" w:sz="6"/>
              <w:bottom w:val="single" w:color="000000" w:sz="6"/>
              <w:right w:val="single" w:color="000000" w:sz="6"/>
            </w:tcBorders>
            <w:shd w:fill="FFF3CD" w:val="clear"/>
            <w:tcMar>
              <w:top w:type="dxa" w:w="100"/>
              <w:left w:type="dxa" w:w="100"/>
              <w:bottom w:type="dxa" w:w="100"/>
              <w:right w:type="dxa" w:w="100"/>
            </w:tcMar>
          </w:tcPr>
          <w:p>
            <w:pPr>
              <w:jc w:val="center"/>
            </w:pPr>
            <w:r>
              <w:rPr>
                <w:rFonts w:ascii="Times New Roman" w:cs="Times New Roman" w:eastAsia="Times New Roman" w:hAnsi="Times New Roman"/>
                <w:b/>
                <w:bCs/>
                <w:i w:val="false"/>
                <w:iCs w:val="false"/>
                <w:sz w:val="20"/>
                <w:szCs w:val="20"/>
              </w:rPr>
              <w:t xml:space="preserve">Skor Manual
Skala Likert 1-5
(3 Penilai)</w:t>
            </w:r>
          </w:p>
        </w:tc>
      </w:tr>
    </w:tbl>
    <w:p>
      <w:pPr>
        <w:spacing w:after="0" w:before="0"/>
        <w:jc w:val="center"/>
      </w:pPr>
      <w:r>
        <w:rPr>
          <w:rFonts w:ascii="Times New Roman" w:cs="Times New Roman" w:eastAsia="Times New Roman" w:hAnsi="Times New Roman"/>
          <w:b w:val="false"/>
          <w:bCs w:val="false"/>
          <w:i w:val="false"/>
          <w:iCs w:val="false"/>
          <w:sz w:val="24"/>
          <w:szCs w:val="24"/>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6"/>
              <w:left w:val="single" w:color="000000" w:sz="6"/>
              <w:bottom w:val="single" w:color="000000" w:sz="6"/>
              <w:right w:val="single" w:color="000000" w:sz="6"/>
            </w:tcBorders>
            <w:shd w:fill="D4EDDA" w:val="clear"/>
            <w:tcMar>
              <w:top w:type="dxa" w:w="100"/>
              <w:left w:type="dxa" w:w="140"/>
              <w:bottom w:type="dxa" w:w="100"/>
              <w:right w:type="dxa" w:w="140"/>
            </w:tcMar>
          </w:tcPr>
          <w:p>
            <w:pPr>
              <w:jc w:val="center"/>
            </w:pPr>
            <w:r>
              <w:rPr>
                <w:rFonts w:ascii="Times New Roman" w:cs="Times New Roman" w:eastAsia="Times New Roman" w:hAnsi="Times New Roman"/>
                <w:b/>
                <w:bCs/>
                <w:i w:val="false"/>
                <w:iCs w:val="false"/>
                <w:sz w:val="20"/>
                <w:szCs w:val="20"/>
              </w:rPr>
              <w:t xml:space="preserve">Komparasi terhadap Ground Truth (Dokumen Resmi Universitas Pradita)</w:t>
            </w:r>
          </w:p>
        </w:tc>
      </w:tr>
    </w:tbl>
    <w:p>
      <w:pPr>
        <w:spacing w:after="0" w:before="0"/>
        <w:jc w:val="center"/>
      </w:pPr>
      <w:r>
        <w:rPr>
          <w:rFonts w:ascii="Times New Roman" w:cs="Times New Roman" w:eastAsia="Times New Roman" w:hAnsi="Times New Roman"/>
          <w:b w:val="false"/>
          <w:bCs w:val="false"/>
          <w:i w:val="false"/>
          <w:iCs w:val="false"/>
          <w:sz w:val="24"/>
          <w:szCs w:val="24"/>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6"/>
              <w:left w:val="single" w:color="000000" w:sz="6"/>
              <w:bottom w:val="single" w:color="000000" w:sz="6"/>
              <w:right w:val="single" w:color="000000" w:sz="6"/>
            </w:tcBorders>
            <w:shd w:fill="C0C0C0" w:val="clear"/>
            <w:tcMar>
              <w:top w:type="dxa" w:w="100"/>
              <w:left w:type="dxa" w:w="140"/>
              <w:bottom w:type="dxa" w:w="100"/>
              <w:right w:type="dxa" w:w="140"/>
            </w:tcMar>
          </w:tcPr>
          <w:p>
            <w:pPr>
              <w:jc w:val="center"/>
            </w:pPr>
            <w:r>
              <w:rPr>
                <w:rFonts w:ascii="Times New Roman" w:cs="Times New Roman" w:eastAsia="Times New Roman" w:hAnsi="Times New Roman"/>
                <w:b/>
                <w:bCs/>
                <w:i w:val="false"/>
                <w:iCs w:val="false"/>
                <w:sz w:val="20"/>
                <w:szCs w:val="20"/>
              </w:rPr>
              <w:t xml:space="preserve">Analisis Trade-off: Efisiensi Komputasi vs. Akurasi Kontekstual</w:t>
            </w:r>
          </w:p>
        </w:tc>
      </w:tr>
    </w:tbl>
    <w:p>
      <w:pPr>
        <w:spacing w:after="0" w:before="0"/>
      </w:pPr>
      <w:r>
        <w:rPr>
          <w:rFonts w:ascii="Times New Roman" w:cs="Times New Roman" w:eastAsia="Times New Roman" w:hAnsi="Times New Roman"/>
          <w:b w:val="false"/>
          <w:bCs w:val="false"/>
          <w:i w:val="false"/>
          <w:iCs w:val="false"/>
          <w:sz w:val="24"/>
          <w:szCs w:val="24"/>
        </w:rPr>
        <w:t xml:space="preserve"/>
      </w:r>
    </w:p>
    <w:p>
      <w:pPr>
        <w:spacing w:after="160" w:before="60"/>
        <w:jc w:val="center"/>
      </w:pPr>
      <w:r>
        <w:rPr>
          <w:rFonts w:ascii="Times New Roman" w:cs="Times New Roman" w:eastAsia="Times New Roman" w:hAnsi="Times New Roman"/>
          <w:b/>
          <w:bCs/>
          <w:i w:val="false"/>
          <w:iCs w:val="false"/>
          <w:sz w:val="20"/>
          <w:szCs w:val="20"/>
        </w:rPr>
        <w:t xml:space="preserve">Gambar 3.3 Pipeline Evaluasi Performa Model</w:t>
      </w:r>
    </w:p>
    <w:p>
      <w:pPr>
        <w:spacing w:after="0" w:before="0"/>
      </w:pPr>
      <w:r>
        <w:rPr>
          <w:rFonts w:ascii="Times New Roman" w:cs="Times New Roman" w:eastAsia="Times New Roman" w:hAnsi="Times New Roman"/>
          <w:b w:val="false"/>
          <w:bCs w:val="false"/>
          <w:i w:val="false"/>
          <w:iCs w:val="false"/>
          <w:sz w:val="24"/>
          <w:szCs w:val="24"/>
        </w:rPr>
        <w:t xml:space="preserve"/>
      </w:r>
    </w:p>
    <w:p>
      <w:pPr>
        <w:spacing w:after="60" w:before="160"/>
        <w:jc w:val="center"/>
      </w:pPr>
      <w:r>
        <w:rPr>
          <w:rFonts w:ascii="Times New Roman" w:cs="Times New Roman" w:eastAsia="Times New Roman" w:hAnsi="Times New Roman"/>
          <w:b/>
          <w:bCs/>
          <w:i w:val="false"/>
          <w:iCs w:val="false"/>
          <w:sz w:val="20"/>
          <w:szCs w:val="20"/>
        </w:rPr>
        <w:t xml:space="preserve">Tabel 3.4 Definisi Operasional Metrik Evaluasi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600"/>
        <w:gridCol w:w="2626"/>
      </w:tblGrid>
      <w:tr>
        <w:tc>
          <w:tcPr>
            <w:tcW w:type="dxa" w:w="2000"/>
            <w:gridSpan w:val="1"/>
            <w:tcBorders>
              <w:top w:val="single" w:color="000000" w:sz="6"/>
              <w:left w:val="single" w:color="000000" w:sz="6"/>
              <w:bottom w:val="single" w:color="000000" w:sz="6"/>
              <w:right w:val="single" w:color="000000" w:sz="6"/>
            </w:tcBorders>
            <w:shd w:fill="C0C0C0"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20"/>
                <w:szCs w:val="20"/>
              </w:rPr>
              <w:t xml:space="preserve">Dimensi</w:t>
            </w:r>
          </w:p>
        </w:tc>
        <w:tc>
          <w:tcPr>
            <w:tcW w:type="dxa" w:w="1800"/>
            <w:gridSpan w:val="1"/>
            <w:tcBorders>
              <w:top w:val="single" w:color="000000" w:sz="6"/>
              <w:left w:val="single" w:color="000000" w:sz="6"/>
              <w:bottom w:val="single" w:color="000000" w:sz="6"/>
              <w:right w:val="single" w:color="000000" w:sz="6"/>
            </w:tcBorders>
            <w:shd w:fill="C0C0C0"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20"/>
                <w:szCs w:val="20"/>
              </w:rPr>
              <w:t xml:space="preserve">Metrik</w:t>
            </w:r>
          </w:p>
        </w:tc>
        <w:tc>
          <w:tcPr>
            <w:tcW w:type="dxa" w:w="2600"/>
            <w:gridSpan w:val="1"/>
            <w:tcBorders>
              <w:top w:val="single" w:color="000000" w:sz="6"/>
              <w:left w:val="single" w:color="000000" w:sz="6"/>
              <w:bottom w:val="single" w:color="000000" w:sz="6"/>
              <w:right w:val="single" w:color="000000" w:sz="6"/>
            </w:tcBorders>
            <w:shd w:fill="C0C0C0"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20"/>
                <w:szCs w:val="20"/>
              </w:rPr>
              <w:t xml:space="preserve">Definisi Operasional</w:t>
            </w:r>
          </w:p>
        </w:tc>
        <w:tc>
          <w:tcPr>
            <w:tcW w:type="dxa" w:w="2626"/>
            <w:gridSpan w:val="1"/>
            <w:tcBorders>
              <w:top w:val="single" w:color="000000" w:sz="6"/>
              <w:left w:val="single" w:color="000000" w:sz="6"/>
              <w:bottom w:val="single" w:color="000000" w:sz="6"/>
              <w:right w:val="single" w:color="000000" w:sz="6"/>
            </w:tcBorders>
            <w:shd w:fill="C0C0C0"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20"/>
                <w:szCs w:val="20"/>
              </w:rPr>
              <w:t xml:space="preserve">Alat Ukur</w:t>
            </w:r>
          </w:p>
        </w:tc>
      </w:tr>
      <w:tr>
        <w:tc>
          <w:tcPr>
            <w:tcW w:type="dxa" w:w="20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Efisiensi Komputasi</w:t>
            </w:r>
          </w:p>
        </w:tc>
        <w:tc>
          <w:tcPr>
            <w:tcW w:type="dxa" w:w="18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Peak VRAM (MB)</w:t>
            </w:r>
          </w:p>
        </w:tc>
        <w:tc>
          <w:tcPr>
            <w:tcW w:type="dxa" w:w="26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Konsumsi VRAM puncak selama inferensi</w:t>
            </w:r>
          </w:p>
        </w:tc>
        <w:tc>
          <w:tcPr>
            <w:tcW w:type="dxa" w:w="2626"/>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nvidia-smi (sampling 200ms)</w:t>
            </w:r>
          </w:p>
        </w:tc>
      </w:tr>
      <w:tr>
        <w:tc>
          <w:tcPr>
            <w:tcW w:type="dxa" w:w="20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Efisiensi Komputasi</w:t>
            </w:r>
          </w:p>
        </w:tc>
        <w:tc>
          <w:tcPr>
            <w:tcW w:type="dxa" w:w="18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Throughput (tok/s)</w:t>
            </w:r>
          </w:p>
        </w:tc>
        <w:tc>
          <w:tcPr>
            <w:tcW w:type="dxa" w:w="26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Jumlah token dihasilkan per detik</w:t>
            </w:r>
          </w:p>
        </w:tc>
        <w:tc>
          <w:tcPr>
            <w:tcW w:type="dxa" w:w="2626"/>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Log output Ollama</w:t>
            </w:r>
          </w:p>
        </w:tc>
      </w:tr>
      <w:tr>
        <w:tc>
          <w:tcPr>
            <w:tcW w:type="dxa" w:w="20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Efisiensi Komputasi</w:t>
            </w:r>
          </w:p>
        </w:tc>
        <w:tc>
          <w:tcPr>
            <w:tcW w:type="dxa" w:w="18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Response Time (detik)</w:t>
            </w:r>
          </w:p>
        </w:tc>
        <w:tc>
          <w:tcPr>
            <w:tcW w:type="dxa" w:w="26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Total waktu dari query hingga respons selesai</w:t>
            </w:r>
          </w:p>
        </w:tc>
        <w:tc>
          <w:tcPr>
            <w:tcW w:type="dxa" w:w="2626"/>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Python time.time()</w:t>
            </w:r>
          </w:p>
        </w:tc>
      </w:tr>
      <w:tr>
        <w:tc>
          <w:tcPr>
            <w:tcW w:type="dxa" w:w="20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Akurasi Kontekstual</w:t>
            </w:r>
          </w:p>
        </w:tc>
        <w:tc>
          <w:tcPr>
            <w:tcW w:type="dxa" w:w="18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ROUGE-L</w:t>
            </w:r>
          </w:p>
        </w:tc>
        <w:tc>
          <w:tcPr>
            <w:tcW w:type="dxa" w:w="26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Longest Common Subsequence antara respons dan ground truth</w:t>
            </w:r>
          </w:p>
        </w:tc>
        <w:tc>
          <w:tcPr>
            <w:tcW w:type="dxa" w:w="2626"/>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rouge-score (Python)</w:t>
            </w:r>
          </w:p>
        </w:tc>
      </w:tr>
      <w:tr>
        <w:tc>
          <w:tcPr>
            <w:tcW w:type="dxa" w:w="20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Akurasi Kontekstual</w:t>
            </w:r>
          </w:p>
        </w:tc>
        <w:tc>
          <w:tcPr>
            <w:tcW w:type="dxa" w:w="18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BLEU</w:t>
            </w:r>
          </w:p>
        </w:tc>
        <w:tc>
          <w:tcPr>
            <w:tcW w:type="dxa" w:w="26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N-gram precision antara respons dan jawaban referensi</w:t>
            </w:r>
          </w:p>
        </w:tc>
        <w:tc>
          <w:tcPr>
            <w:tcW w:type="dxa" w:w="2626"/>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nltk.translate.bleu_score</w:t>
            </w:r>
          </w:p>
        </w:tc>
      </w:tr>
      <w:tr>
        <w:tc>
          <w:tcPr>
            <w:tcW w:type="dxa" w:w="20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Akurasi Kontekstual</w:t>
            </w:r>
          </w:p>
        </w:tc>
        <w:tc>
          <w:tcPr>
            <w:tcW w:type="dxa" w:w="18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Skor Manual (1-5)</w:t>
            </w:r>
          </w:p>
        </w:tc>
        <w:tc>
          <w:tcPr>
            <w:tcW w:type="dxa" w:w="26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Relevansi faktual, kelengkapan, kualitas Bahasa Indonesia</w:t>
            </w:r>
          </w:p>
        </w:tc>
        <w:tc>
          <w:tcPr>
            <w:tcW w:type="dxa" w:w="2626"/>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Penilai manusia (3 penilai)</w:t>
            </w:r>
          </w:p>
        </w:tc>
      </w:tr>
    </w:tbl>
    <w:p>
      <w:pPr>
        <w:spacing w:after="0" w:before="0"/>
      </w:pPr>
      <w:r>
        <w:rPr>
          <w:rFonts w:ascii="Times New Roman" w:cs="Times New Roman" w:eastAsia="Times New Roman" w:hAnsi="Times New Roman"/>
          <w:b w:val="false"/>
          <w:bCs w:val="false"/>
          <w:i w:val="false"/>
          <w:iCs w:val="false"/>
          <w:sz w:val="24"/>
          <w:szCs w:val="24"/>
        </w:rPr>
        <w:t xml:space="preserve"/>
      </w:r>
    </w:p>
    <w:p>
      <w:pPr>
        <w:spacing w:after="120" w:before="0" w:line="276"/>
        <w:ind w:firstLine="720"/>
        <w:jc w:val="both"/>
      </w:pPr>
      <w:r>
        <w:rPr>
          <w:rFonts w:ascii="Times New Roman" w:cs="Times New Roman" w:eastAsia="Times New Roman" w:hAnsi="Times New Roman"/>
          <w:b w:val="false"/>
          <w:bCs w:val="false"/>
          <w:i w:val="false"/>
          <w:iCs w:val="false"/>
          <w:sz w:val="24"/>
          <w:szCs w:val="24"/>
        </w:rPr>
        <w:t xml:space="preserve">Penilaian manual dilakukan oleh tiga penilai independen yang memiliki pengetahuan tentang prosedur akademik Universitas Pradita. Setiap penilai mengevaluasi respons model menggunakan skala Likert 1-5 berdasarkan tiga dimensi: (1) relevansi faktual — apakah informasi prosedur/regulasi yang disebutkan benar secara substansial; (2) kelengkapan — apakah semua aspek pertanyaan dijawab; dan (3) kualitas Bahasa Indonesia — apakah tata bahasa dan pilihan kata sesuai konteks akademik. Skor akhir merupakan rata-rata dari ketiga penilai. Pada pertanyaan kalkulasi numerik (nomor 13), penilaian difokuskan pada ketepatan hasil kalkulasi.</w:t>
      </w:r>
    </w:p>
    <w:p>
      <w:pPr>
        <w:spacing w:after="0" w:before="0"/>
      </w:pPr>
      <w:r>
        <w:rPr>
          <w:rFonts w:ascii="Times New Roman" w:cs="Times New Roman" w:eastAsia="Times New Roman" w:hAnsi="Times New Roman"/>
          <w:b w:val="false"/>
          <w:bCs w:val="false"/>
          <w:i w:val="false"/>
          <w:iCs w:val="false"/>
          <w:sz w:val="24"/>
          <w:szCs w:val="24"/>
        </w:rPr>
        <w:t xml:space="preserve"/>
      </w:r>
    </w:p>
    <w:p>
      <w:pPr>
        <w:spacing w:after="60" w:before="240"/>
        <w:jc w:val="left"/>
      </w:pPr>
      <w:r>
        <w:rPr>
          <w:rFonts w:ascii="Times New Roman" w:cs="Times New Roman" w:eastAsia="Times New Roman" w:hAnsi="Times New Roman"/>
          <w:b/>
          <w:bCs/>
          <w:i w:val="false"/>
          <w:iCs w:val="false"/>
          <w:sz w:val="24"/>
          <w:szCs w:val="24"/>
        </w:rPr>
        <w:t xml:space="preserve">3.6 Rencana Waktu Pelaksanaan</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Tabel 3.5 menyajikan rencana waktu pelaksanaan penelitian dari bulan Januari hingga April 2026.</w:t>
      </w:r>
    </w:p>
    <w:p>
      <w:pPr>
        <w:spacing w:after="0" w:before="0"/>
      </w:pPr>
      <w:r>
        <w:rPr>
          <w:rFonts w:ascii="Times New Roman" w:cs="Times New Roman" w:eastAsia="Times New Roman" w:hAnsi="Times New Roman"/>
          <w:b w:val="false"/>
          <w:bCs w:val="false"/>
          <w:i w:val="false"/>
          <w:iCs w:val="false"/>
          <w:sz w:val="24"/>
          <w:szCs w:val="24"/>
        </w:rPr>
        <w:t xml:space="preserve"/>
      </w:r>
    </w:p>
    <w:p>
      <w:pPr>
        <w:spacing w:after="60" w:before="160"/>
        <w:jc w:val="center"/>
      </w:pPr>
      <w:r>
        <w:rPr>
          <w:rFonts w:ascii="Times New Roman" w:cs="Times New Roman" w:eastAsia="Times New Roman" w:hAnsi="Times New Roman"/>
          <w:b/>
          <w:bCs/>
          <w:i w:val="false"/>
          <w:iCs w:val="false"/>
          <w:sz w:val="20"/>
          <w:szCs w:val="20"/>
        </w:rPr>
        <w:t xml:space="preserve">Tabel 3.5 Timeline Pelaksanaan Penelitian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500"/>
        <w:gridCol w:w="500"/>
        <w:gridCol w:w="500"/>
        <w:gridCol w:w="500"/>
        <w:gridCol w:w="500"/>
        <w:gridCol w:w="500"/>
        <w:gridCol w:w="500"/>
        <w:gridCol w:w="500"/>
        <w:gridCol w:w="500"/>
        <w:gridCol w:w="500"/>
        <w:gridCol w:w="500"/>
        <w:gridCol w:w="500"/>
        <w:gridCol w:w="526"/>
      </w:tblGrid>
      <w:tr>
        <w:tc>
          <w:tcPr>
            <w:tcW w:type="dxa" w:w="2400"/>
            <w:gridSpan w:val="1"/>
            <w:tcBorders>
              <w:top w:val="single" w:color="000000" w:sz="6"/>
              <w:left w:val="single" w:color="000000" w:sz="6"/>
              <w:bottom w:val="single" w:color="000000" w:sz="6"/>
              <w:right w:val="single" w:color="000000" w:sz="6"/>
            </w:tcBorders>
            <w:shd w:fill="C0C0C0"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20"/>
                <w:szCs w:val="20"/>
              </w:rPr>
              <w:t xml:space="preserve">Kegiatan</w:t>
            </w:r>
          </w:p>
        </w:tc>
        <w:tc>
          <w:tcPr>
            <w:tcW w:type="dxa" w:w="500"/>
            <w:gridSpan w:val="1"/>
            <w:tcBorders>
              <w:top w:val="single" w:color="000000" w:sz="6"/>
              <w:left w:val="single" w:color="000000" w:sz="6"/>
              <w:bottom w:val="single" w:color="000000" w:sz="6"/>
              <w:right w:val="single" w:color="000000" w:sz="6"/>
            </w:tcBorders>
            <w:shd w:fill="C0C0C0"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20"/>
                <w:szCs w:val="20"/>
              </w:rPr>
              <w:t xml:space="preserve">Jan W1</w:t>
            </w:r>
          </w:p>
        </w:tc>
        <w:tc>
          <w:tcPr>
            <w:tcW w:type="dxa" w:w="500"/>
            <w:gridSpan w:val="1"/>
            <w:tcBorders>
              <w:top w:val="single" w:color="000000" w:sz="6"/>
              <w:left w:val="single" w:color="000000" w:sz="6"/>
              <w:bottom w:val="single" w:color="000000" w:sz="6"/>
              <w:right w:val="single" w:color="000000" w:sz="6"/>
            </w:tcBorders>
            <w:shd w:fill="C0C0C0"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20"/>
                <w:szCs w:val="20"/>
              </w:rPr>
              <w:t xml:space="preserve">Jan W2</w:t>
            </w:r>
          </w:p>
        </w:tc>
        <w:tc>
          <w:tcPr>
            <w:tcW w:type="dxa" w:w="500"/>
            <w:gridSpan w:val="1"/>
            <w:tcBorders>
              <w:top w:val="single" w:color="000000" w:sz="6"/>
              <w:left w:val="single" w:color="000000" w:sz="6"/>
              <w:bottom w:val="single" w:color="000000" w:sz="6"/>
              <w:right w:val="single" w:color="000000" w:sz="6"/>
            </w:tcBorders>
            <w:shd w:fill="C0C0C0"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20"/>
                <w:szCs w:val="20"/>
              </w:rPr>
              <w:t xml:space="preserve">Feb W1</w:t>
            </w:r>
          </w:p>
        </w:tc>
        <w:tc>
          <w:tcPr>
            <w:tcW w:type="dxa" w:w="500"/>
            <w:gridSpan w:val="1"/>
            <w:tcBorders>
              <w:top w:val="single" w:color="000000" w:sz="6"/>
              <w:left w:val="single" w:color="000000" w:sz="6"/>
              <w:bottom w:val="single" w:color="000000" w:sz="6"/>
              <w:right w:val="single" w:color="000000" w:sz="6"/>
            </w:tcBorders>
            <w:shd w:fill="C0C0C0"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20"/>
                <w:szCs w:val="20"/>
              </w:rPr>
              <w:t xml:space="preserve">Feb W2</w:t>
            </w:r>
          </w:p>
        </w:tc>
        <w:tc>
          <w:tcPr>
            <w:tcW w:type="dxa" w:w="500"/>
            <w:gridSpan w:val="1"/>
            <w:tcBorders>
              <w:top w:val="single" w:color="000000" w:sz="6"/>
              <w:left w:val="single" w:color="000000" w:sz="6"/>
              <w:bottom w:val="single" w:color="000000" w:sz="6"/>
              <w:right w:val="single" w:color="000000" w:sz="6"/>
            </w:tcBorders>
            <w:shd w:fill="C0C0C0"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20"/>
                <w:szCs w:val="20"/>
              </w:rPr>
              <w:t xml:space="preserve">Feb W3</w:t>
            </w:r>
          </w:p>
        </w:tc>
        <w:tc>
          <w:tcPr>
            <w:tcW w:type="dxa" w:w="500"/>
            <w:gridSpan w:val="1"/>
            <w:tcBorders>
              <w:top w:val="single" w:color="000000" w:sz="6"/>
              <w:left w:val="single" w:color="000000" w:sz="6"/>
              <w:bottom w:val="single" w:color="000000" w:sz="6"/>
              <w:right w:val="single" w:color="000000" w:sz="6"/>
            </w:tcBorders>
            <w:shd w:fill="C0C0C0"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20"/>
                <w:szCs w:val="20"/>
              </w:rPr>
              <w:t xml:space="preserve">Mar W1</w:t>
            </w:r>
          </w:p>
        </w:tc>
        <w:tc>
          <w:tcPr>
            <w:tcW w:type="dxa" w:w="500"/>
            <w:gridSpan w:val="1"/>
            <w:tcBorders>
              <w:top w:val="single" w:color="000000" w:sz="6"/>
              <w:left w:val="single" w:color="000000" w:sz="6"/>
              <w:bottom w:val="single" w:color="000000" w:sz="6"/>
              <w:right w:val="single" w:color="000000" w:sz="6"/>
            </w:tcBorders>
            <w:shd w:fill="C0C0C0"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20"/>
                <w:szCs w:val="20"/>
              </w:rPr>
              <w:t xml:space="preserve">Mar W2</w:t>
            </w:r>
          </w:p>
        </w:tc>
        <w:tc>
          <w:tcPr>
            <w:tcW w:type="dxa" w:w="500"/>
            <w:gridSpan w:val="1"/>
            <w:tcBorders>
              <w:top w:val="single" w:color="000000" w:sz="6"/>
              <w:left w:val="single" w:color="000000" w:sz="6"/>
              <w:bottom w:val="single" w:color="000000" w:sz="6"/>
              <w:right w:val="single" w:color="000000" w:sz="6"/>
            </w:tcBorders>
            <w:shd w:fill="C0C0C0"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20"/>
                <w:szCs w:val="20"/>
              </w:rPr>
              <w:t xml:space="preserve">Mar W3</w:t>
            </w:r>
          </w:p>
        </w:tc>
        <w:tc>
          <w:tcPr>
            <w:tcW w:type="dxa" w:w="500"/>
            <w:gridSpan w:val="1"/>
            <w:tcBorders>
              <w:top w:val="single" w:color="000000" w:sz="6"/>
              <w:left w:val="single" w:color="000000" w:sz="6"/>
              <w:bottom w:val="single" w:color="000000" w:sz="6"/>
              <w:right w:val="single" w:color="000000" w:sz="6"/>
            </w:tcBorders>
            <w:shd w:fill="C0C0C0"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20"/>
                <w:szCs w:val="20"/>
              </w:rPr>
              <w:t xml:space="preserve">Mar W4</w:t>
            </w:r>
          </w:p>
        </w:tc>
        <w:tc>
          <w:tcPr>
            <w:tcW w:type="dxa" w:w="500"/>
            <w:gridSpan w:val="1"/>
            <w:tcBorders>
              <w:top w:val="single" w:color="000000" w:sz="6"/>
              <w:left w:val="single" w:color="000000" w:sz="6"/>
              <w:bottom w:val="single" w:color="000000" w:sz="6"/>
              <w:right w:val="single" w:color="000000" w:sz="6"/>
            </w:tcBorders>
            <w:shd w:fill="C0C0C0"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20"/>
                <w:szCs w:val="20"/>
              </w:rPr>
              <w:t xml:space="preserve">Apr W1</w:t>
            </w:r>
          </w:p>
        </w:tc>
        <w:tc>
          <w:tcPr>
            <w:tcW w:type="dxa" w:w="500"/>
            <w:gridSpan w:val="1"/>
            <w:tcBorders>
              <w:top w:val="single" w:color="000000" w:sz="6"/>
              <w:left w:val="single" w:color="000000" w:sz="6"/>
              <w:bottom w:val="single" w:color="000000" w:sz="6"/>
              <w:right w:val="single" w:color="000000" w:sz="6"/>
            </w:tcBorders>
            <w:shd w:fill="C0C0C0"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20"/>
                <w:szCs w:val="20"/>
              </w:rPr>
              <w:t xml:space="preserve">Apr W2</w:t>
            </w:r>
          </w:p>
        </w:tc>
        <w:tc>
          <w:tcPr>
            <w:tcW w:type="dxa" w:w="500"/>
            <w:gridSpan w:val="1"/>
            <w:tcBorders>
              <w:top w:val="single" w:color="000000" w:sz="6"/>
              <w:left w:val="single" w:color="000000" w:sz="6"/>
              <w:bottom w:val="single" w:color="000000" w:sz="6"/>
              <w:right w:val="single" w:color="000000" w:sz="6"/>
            </w:tcBorders>
            <w:shd w:fill="C0C0C0"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20"/>
                <w:szCs w:val="20"/>
              </w:rPr>
              <w:t xml:space="preserve">Apr W3</w:t>
            </w:r>
          </w:p>
        </w:tc>
        <w:tc>
          <w:tcPr>
            <w:tcW w:type="dxa" w:w="526"/>
            <w:gridSpan w:val="1"/>
            <w:tcBorders>
              <w:top w:val="single" w:color="000000" w:sz="6"/>
              <w:left w:val="single" w:color="000000" w:sz="6"/>
              <w:bottom w:val="single" w:color="000000" w:sz="6"/>
              <w:right w:val="single" w:color="000000" w:sz="6"/>
            </w:tcBorders>
            <w:shd w:fill="C0C0C0"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20"/>
                <w:szCs w:val="20"/>
              </w:rPr>
              <w:t xml:space="preserve">Apr W4</w:t>
            </w:r>
          </w:p>
        </w:tc>
      </w:tr>
      <w:tr>
        <w:tc>
          <w:tcPr>
            <w:tcW w:type="dxa" w:w="24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Studi Pustaka (SLR)</w:t>
            </w:r>
          </w:p>
        </w:tc>
        <w:tc>
          <w:tcPr>
            <w:tcW w:type="dxa" w:w="500"/>
            <w:gridSpan w:val="1"/>
            <w:tcBorders>
              <w:top w:val="single" w:color="000000" w:sz="6"/>
              <w:left w:val="single" w:color="000000" w:sz="6"/>
              <w:bottom w:val="single" w:color="000000" w:sz="6"/>
              <w:right w:val="single" w:color="000000" w:sz="6"/>
            </w:tcBorders>
            <w:shd w:fill="4472C4"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w:t>
            </w:r>
          </w:p>
        </w:tc>
        <w:tc>
          <w:tcPr>
            <w:tcW w:type="dxa" w:w="500"/>
            <w:gridSpan w:val="1"/>
            <w:tcBorders>
              <w:top w:val="single" w:color="000000" w:sz="6"/>
              <w:left w:val="single" w:color="000000" w:sz="6"/>
              <w:bottom w:val="single" w:color="000000" w:sz="6"/>
              <w:right w:val="single" w:color="000000" w:sz="6"/>
            </w:tcBorders>
            <w:shd w:fill="4472C4"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w:t>
            </w:r>
          </w:p>
        </w:tc>
        <w:tc>
          <w:tcPr>
            <w:tcW w:type="dxa" w:w="500"/>
            <w:gridSpan w:val="1"/>
            <w:tcBorders>
              <w:top w:val="single" w:color="000000" w:sz="6"/>
              <w:left w:val="single" w:color="000000" w:sz="6"/>
              <w:bottom w:val="single" w:color="000000" w:sz="6"/>
              <w:right w:val="single" w:color="000000" w:sz="6"/>
            </w:tcBorders>
            <w:shd w:fill="4472C4"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w:t>
            </w:r>
          </w:p>
        </w:tc>
        <w:tc>
          <w:tcPr>
            <w:tcW w:type="dxa" w:w="500"/>
            <w:gridSpan w:val="1"/>
            <w:tcBorders>
              <w:top w:val="single" w:color="000000" w:sz="6"/>
              <w:left w:val="single" w:color="000000" w:sz="6"/>
              <w:bottom w:val="single" w:color="000000" w:sz="6"/>
              <w:right w:val="single" w:color="000000" w:sz="6"/>
            </w:tcBorders>
            <w:shd w:fill="4472C4"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w:t>
            </w:r>
          </w:p>
        </w:tc>
        <w:tc>
          <w:tcPr>
            <w:tcW w:type="dxa" w:w="5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
            </w:r>
          </w:p>
        </w:tc>
        <w:tc>
          <w:tcPr>
            <w:tcW w:type="dxa" w:w="5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
            </w:r>
          </w:p>
        </w:tc>
        <w:tc>
          <w:tcPr>
            <w:tcW w:type="dxa" w:w="5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
            </w:r>
          </w:p>
        </w:tc>
        <w:tc>
          <w:tcPr>
            <w:tcW w:type="dxa" w:w="5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
            </w:r>
          </w:p>
        </w:tc>
        <w:tc>
          <w:tcPr>
            <w:tcW w:type="dxa" w:w="5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
            </w:r>
          </w:p>
        </w:tc>
        <w:tc>
          <w:tcPr>
            <w:tcW w:type="dxa" w:w="5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
            </w:r>
          </w:p>
        </w:tc>
        <w:tc>
          <w:tcPr>
            <w:tcW w:type="dxa" w:w="5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
            </w:r>
          </w:p>
        </w:tc>
        <w:tc>
          <w:tcPr>
            <w:tcW w:type="dxa" w:w="5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
            </w:r>
          </w:p>
        </w:tc>
        <w:tc>
          <w:tcPr>
            <w:tcW w:type="dxa" w:w="526"/>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
            </w:r>
          </w:p>
        </w:tc>
      </w:tr>
      <w:tr>
        <w:tc>
          <w:tcPr>
            <w:tcW w:type="dxa" w:w="24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Pengumpulan Dataset</w:t>
            </w:r>
          </w:p>
        </w:tc>
        <w:tc>
          <w:tcPr>
            <w:tcW w:type="dxa" w:w="5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
            </w:r>
          </w:p>
        </w:tc>
        <w:tc>
          <w:tcPr>
            <w:tcW w:type="dxa" w:w="500"/>
            <w:gridSpan w:val="1"/>
            <w:tcBorders>
              <w:top w:val="single" w:color="000000" w:sz="6"/>
              <w:left w:val="single" w:color="000000" w:sz="6"/>
              <w:bottom w:val="single" w:color="000000" w:sz="6"/>
              <w:right w:val="single" w:color="000000" w:sz="6"/>
            </w:tcBorders>
            <w:shd w:fill="4472C4"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w:t>
            </w:r>
          </w:p>
        </w:tc>
        <w:tc>
          <w:tcPr>
            <w:tcW w:type="dxa" w:w="500"/>
            <w:gridSpan w:val="1"/>
            <w:tcBorders>
              <w:top w:val="single" w:color="000000" w:sz="6"/>
              <w:left w:val="single" w:color="000000" w:sz="6"/>
              <w:bottom w:val="single" w:color="000000" w:sz="6"/>
              <w:right w:val="single" w:color="000000" w:sz="6"/>
            </w:tcBorders>
            <w:shd w:fill="4472C4"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w:t>
            </w:r>
          </w:p>
        </w:tc>
        <w:tc>
          <w:tcPr>
            <w:tcW w:type="dxa" w:w="500"/>
            <w:gridSpan w:val="1"/>
            <w:tcBorders>
              <w:top w:val="single" w:color="000000" w:sz="6"/>
              <w:left w:val="single" w:color="000000" w:sz="6"/>
              <w:bottom w:val="single" w:color="000000" w:sz="6"/>
              <w:right w:val="single" w:color="000000" w:sz="6"/>
            </w:tcBorders>
            <w:shd w:fill="4472C4"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w:t>
            </w:r>
          </w:p>
        </w:tc>
        <w:tc>
          <w:tcPr>
            <w:tcW w:type="dxa" w:w="5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
            </w:r>
          </w:p>
        </w:tc>
        <w:tc>
          <w:tcPr>
            <w:tcW w:type="dxa" w:w="5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
            </w:r>
          </w:p>
        </w:tc>
        <w:tc>
          <w:tcPr>
            <w:tcW w:type="dxa" w:w="5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
            </w:r>
          </w:p>
        </w:tc>
        <w:tc>
          <w:tcPr>
            <w:tcW w:type="dxa" w:w="5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
            </w:r>
          </w:p>
        </w:tc>
        <w:tc>
          <w:tcPr>
            <w:tcW w:type="dxa" w:w="5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
            </w:r>
          </w:p>
        </w:tc>
        <w:tc>
          <w:tcPr>
            <w:tcW w:type="dxa" w:w="5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
            </w:r>
          </w:p>
        </w:tc>
        <w:tc>
          <w:tcPr>
            <w:tcW w:type="dxa" w:w="5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
            </w:r>
          </w:p>
        </w:tc>
        <w:tc>
          <w:tcPr>
            <w:tcW w:type="dxa" w:w="5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
            </w:r>
          </w:p>
        </w:tc>
        <w:tc>
          <w:tcPr>
            <w:tcW w:type="dxa" w:w="526"/>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
            </w:r>
          </w:p>
        </w:tc>
      </w:tr>
      <w:tr>
        <w:tc>
          <w:tcPr>
            <w:tcW w:type="dxa" w:w="24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Konfigurasi &amp; Kuantisasi</w:t>
            </w:r>
          </w:p>
        </w:tc>
        <w:tc>
          <w:tcPr>
            <w:tcW w:type="dxa" w:w="5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
            </w:r>
          </w:p>
        </w:tc>
        <w:tc>
          <w:tcPr>
            <w:tcW w:type="dxa" w:w="5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
            </w:r>
          </w:p>
        </w:tc>
        <w:tc>
          <w:tcPr>
            <w:tcW w:type="dxa" w:w="5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
            </w:r>
          </w:p>
        </w:tc>
        <w:tc>
          <w:tcPr>
            <w:tcW w:type="dxa" w:w="500"/>
            <w:gridSpan w:val="1"/>
            <w:tcBorders>
              <w:top w:val="single" w:color="000000" w:sz="6"/>
              <w:left w:val="single" w:color="000000" w:sz="6"/>
              <w:bottom w:val="single" w:color="000000" w:sz="6"/>
              <w:right w:val="single" w:color="000000" w:sz="6"/>
            </w:tcBorders>
            <w:shd w:fill="4472C4"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w:t>
            </w:r>
          </w:p>
        </w:tc>
        <w:tc>
          <w:tcPr>
            <w:tcW w:type="dxa" w:w="500"/>
            <w:gridSpan w:val="1"/>
            <w:tcBorders>
              <w:top w:val="single" w:color="000000" w:sz="6"/>
              <w:left w:val="single" w:color="000000" w:sz="6"/>
              <w:bottom w:val="single" w:color="000000" w:sz="6"/>
              <w:right w:val="single" w:color="000000" w:sz="6"/>
            </w:tcBorders>
            <w:shd w:fill="4472C4"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w:t>
            </w:r>
          </w:p>
        </w:tc>
        <w:tc>
          <w:tcPr>
            <w:tcW w:type="dxa" w:w="500"/>
            <w:gridSpan w:val="1"/>
            <w:tcBorders>
              <w:top w:val="single" w:color="000000" w:sz="6"/>
              <w:left w:val="single" w:color="000000" w:sz="6"/>
              <w:bottom w:val="single" w:color="000000" w:sz="6"/>
              <w:right w:val="single" w:color="000000" w:sz="6"/>
            </w:tcBorders>
            <w:shd w:fill="4472C4"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w:t>
            </w:r>
          </w:p>
        </w:tc>
        <w:tc>
          <w:tcPr>
            <w:tcW w:type="dxa" w:w="5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
            </w:r>
          </w:p>
        </w:tc>
        <w:tc>
          <w:tcPr>
            <w:tcW w:type="dxa" w:w="5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
            </w:r>
          </w:p>
        </w:tc>
        <w:tc>
          <w:tcPr>
            <w:tcW w:type="dxa" w:w="5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
            </w:r>
          </w:p>
        </w:tc>
        <w:tc>
          <w:tcPr>
            <w:tcW w:type="dxa" w:w="5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
            </w:r>
          </w:p>
        </w:tc>
        <w:tc>
          <w:tcPr>
            <w:tcW w:type="dxa" w:w="5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
            </w:r>
          </w:p>
        </w:tc>
        <w:tc>
          <w:tcPr>
            <w:tcW w:type="dxa" w:w="5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
            </w:r>
          </w:p>
        </w:tc>
        <w:tc>
          <w:tcPr>
            <w:tcW w:type="dxa" w:w="526"/>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
            </w:r>
          </w:p>
        </w:tc>
      </w:tr>
      <w:tr>
        <w:tc>
          <w:tcPr>
            <w:tcW w:type="dxa" w:w="24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Eksekusi Inferensi</w:t>
            </w:r>
          </w:p>
        </w:tc>
        <w:tc>
          <w:tcPr>
            <w:tcW w:type="dxa" w:w="5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
            </w:r>
          </w:p>
        </w:tc>
        <w:tc>
          <w:tcPr>
            <w:tcW w:type="dxa" w:w="5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
            </w:r>
          </w:p>
        </w:tc>
        <w:tc>
          <w:tcPr>
            <w:tcW w:type="dxa" w:w="5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
            </w:r>
          </w:p>
        </w:tc>
        <w:tc>
          <w:tcPr>
            <w:tcW w:type="dxa" w:w="5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
            </w:r>
          </w:p>
        </w:tc>
        <w:tc>
          <w:tcPr>
            <w:tcW w:type="dxa" w:w="5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
            </w:r>
          </w:p>
        </w:tc>
        <w:tc>
          <w:tcPr>
            <w:tcW w:type="dxa" w:w="500"/>
            <w:gridSpan w:val="1"/>
            <w:tcBorders>
              <w:top w:val="single" w:color="000000" w:sz="6"/>
              <w:left w:val="single" w:color="000000" w:sz="6"/>
              <w:bottom w:val="single" w:color="000000" w:sz="6"/>
              <w:right w:val="single" w:color="000000" w:sz="6"/>
            </w:tcBorders>
            <w:shd w:fill="4472C4"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w:t>
            </w:r>
          </w:p>
        </w:tc>
        <w:tc>
          <w:tcPr>
            <w:tcW w:type="dxa" w:w="500"/>
            <w:gridSpan w:val="1"/>
            <w:tcBorders>
              <w:top w:val="single" w:color="000000" w:sz="6"/>
              <w:left w:val="single" w:color="000000" w:sz="6"/>
              <w:bottom w:val="single" w:color="000000" w:sz="6"/>
              <w:right w:val="single" w:color="000000" w:sz="6"/>
            </w:tcBorders>
            <w:shd w:fill="4472C4"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w:t>
            </w:r>
          </w:p>
        </w:tc>
        <w:tc>
          <w:tcPr>
            <w:tcW w:type="dxa" w:w="5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
            </w:r>
          </w:p>
        </w:tc>
        <w:tc>
          <w:tcPr>
            <w:tcW w:type="dxa" w:w="5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
            </w:r>
          </w:p>
        </w:tc>
        <w:tc>
          <w:tcPr>
            <w:tcW w:type="dxa" w:w="5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
            </w:r>
          </w:p>
        </w:tc>
        <w:tc>
          <w:tcPr>
            <w:tcW w:type="dxa" w:w="5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
            </w:r>
          </w:p>
        </w:tc>
        <w:tc>
          <w:tcPr>
            <w:tcW w:type="dxa" w:w="5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
            </w:r>
          </w:p>
        </w:tc>
        <w:tc>
          <w:tcPr>
            <w:tcW w:type="dxa" w:w="526"/>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
            </w:r>
          </w:p>
        </w:tc>
      </w:tr>
      <w:tr>
        <w:tc>
          <w:tcPr>
            <w:tcW w:type="dxa" w:w="24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Evaluasi Model</w:t>
            </w:r>
          </w:p>
        </w:tc>
        <w:tc>
          <w:tcPr>
            <w:tcW w:type="dxa" w:w="5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
            </w:r>
          </w:p>
        </w:tc>
        <w:tc>
          <w:tcPr>
            <w:tcW w:type="dxa" w:w="5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
            </w:r>
          </w:p>
        </w:tc>
        <w:tc>
          <w:tcPr>
            <w:tcW w:type="dxa" w:w="5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
            </w:r>
          </w:p>
        </w:tc>
        <w:tc>
          <w:tcPr>
            <w:tcW w:type="dxa" w:w="5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
            </w:r>
          </w:p>
        </w:tc>
        <w:tc>
          <w:tcPr>
            <w:tcW w:type="dxa" w:w="5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
            </w:r>
          </w:p>
        </w:tc>
        <w:tc>
          <w:tcPr>
            <w:tcW w:type="dxa" w:w="5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
            </w:r>
          </w:p>
        </w:tc>
        <w:tc>
          <w:tcPr>
            <w:tcW w:type="dxa" w:w="500"/>
            <w:gridSpan w:val="1"/>
            <w:tcBorders>
              <w:top w:val="single" w:color="000000" w:sz="6"/>
              <w:left w:val="single" w:color="000000" w:sz="6"/>
              <w:bottom w:val="single" w:color="000000" w:sz="6"/>
              <w:right w:val="single" w:color="000000" w:sz="6"/>
            </w:tcBorders>
            <w:shd w:fill="4472C4"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w:t>
            </w:r>
          </w:p>
        </w:tc>
        <w:tc>
          <w:tcPr>
            <w:tcW w:type="dxa" w:w="500"/>
            <w:gridSpan w:val="1"/>
            <w:tcBorders>
              <w:top w:val="single" w:color="000000" w:sz="6"/>
              <w:left w:val="single" w:color="000000" w:sz="6"/>
              <w:bottom w:val="single" w:color="000000" w:sz="6"/>
              <w:right w:val="single" w:color="000000" w:sz="6"/>
            </w:tcBorders>
            <w:shd w:fill="4472C4"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w:t>
            </w:r>
          </w:p>
        </w:tc>
        <w:tc>
          <w:tcPr>
            <w:tcW w:type="dxa" w:w="5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
            </w:r>
          </w:p>
        </w:tc>
        <w:tc>
          <w:tcPr>
            <w:tcW w:type="dxa" w:w="5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
            </w:r>
          </w:p>
        </w:tc>
        <w:tc>
          <w:tcPr>
            <w:tcW w:type="dxa" w:w="5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
            </w:r>
          </w:p>
        </w:tc>
        <w:tc>
          <w:tcPr>
            <w:tcW w:type="dxa" w:w="5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
            </w:r>
          </w:p>
        </w:tc>
        <w:tc>
          <w:tcPr>
            <w:tcW w:type="dxa" w:w="526"/>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
            </w:r>
          </w:p>
        </w:tc>
      </w:tr>
      <w:tr>
        <w:tc>
          <w:tcPr>
            <w:tcW w:type="dxa" w:w="24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Analisis Hasil</w:t>
            </w:r>
          </w:p>
        </w:tc>
        <w:tc>
          <w:tcPr>
            <w:tcW w:type="dxa" w:w="5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
            </w:r>
          </w:p>
        </w:tc>
        <w:tc>
          <w:tcPr>
            <w:tcW w:type="dxa" w:w="5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
            </w:r>
          </w:p>
        </w:tc>
        <w:tc>
          <w:tcPr>
            <w:tcW w:type="dxa" w:w="5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
            </w:r>
          </w:p>
        </w:tc>
        <w:tc>
          <w:tcPr>
            <w:tcW w:type="dxa" w:w="5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
            </w:r>
          </w:p>
        </w:tc>
        <w:tc>
          <w:tcPr>
            <w:tcW w:type="dxa" w:w="5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
            </w:r>
          </w:p>
        </w:tc>
        <w:tc>
          <w:tcPr>
            <w:tcW w:type="dxa" w:w="5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
            </w:r>
          </w:p>
        </w:tc>
        <w:tc>
          <w:tcPr>
            <w:tcW w:type="dxa" w:w="5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
            </w:r>
          </w:p>
        </w:tc>
        <w:tc>
          <w:tcPr>
            <w:tcW w:type="dxa" w:w="500"/>
            <w:gridSpan w:val="1"/>
            <w:tcBorders>
              <w:top w:val="single" w:color="000000" w:sz="6"/>
              <w:left w:val="single" w:color="000000" w:sz="6"/>
              <w:bottom w:val="single" w:color="000000" w:sz="6"/>
              <w:right w:val="single" w:color="000000" w:sz="6"/>
            </w:tcBorders>
            <w:shd w:fill="4472C4"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w:t>
            </w:r>
          </w:p>
        </w:tc>
        <w:tc>
          <w:tcPr>
            <w:tcW w:type="dxa" w:w="500"/>
            <w:gridSpan w:val="1"/>
            <w:tcBorders>
              <w:top w:val="single" w:color="000000" w:sz="6"/>
              <w:left w:val="single" w:color="000000" w:sz="6"/>
              <w:bottom w:val="single" w:color="000000" w:sz="6"/>
              <w:right w:val="single" w:color="000000" w:sz="6"/>
            </w:tcBorders>
            <w:shd w:fill="4472C4"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w:t>
            </w:r>
          </w:p>
        </w:tc>
        <w:tc>
          <w:tcPr>
            <w:tcW w:type="dxa" w:w="5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
            </w:r>
          </w:p>
        </w:tc>
        <w:tc>
          <w:tcPr>
            <w:tcW w:type="dxa" w:w="5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
            </w:r>
          </w:p>
        </w:tc>
        <w:tc>
          <w:tcPr>
            <w:tcW w:type="dxa" w:w="5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
            </w:r>
          </w:p>
        </w:tc>
        <w:tc>
          <w:tcPr>
            <w:tcW w:type="dxa" w:w="526"/>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
            </w:r>
          </w:p>
        </w:tc>
      </w:tr>
      <w:tr>
        <w:tc>
          <w:tcPr>
            <w:tcW w:type="dxa" w:w="24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Penulisan Bab IV &amp; V</w:t>
            </w:r>
          </w:p>
        </w:tc>
        <w:tc>
          <w:tcPr>
            <w:tcW w:type="dxa" w:w="5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
            </w:r>
          </w:p>
        </w:tc>
        <w:tc>
          <w:tcPr>
            <w:tcW w:type="dxa" w:w="5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
            </w:r>
          </w:p>
        </w:tc>
        <w:tc>
          <w:tcPr>
            <w:tcW w:type="dxa" w:w="5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
            </w:r>
          </w:p>
        </w:tc>
        <w:tc>
          <w:tcPr>
            <w:tcW w:type="dxa" w:w="5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
            </w:r>
          </w:p>
        </w:tc>
        <w:tc>
          <w:tcPr>
            <w:tcW w:type="dxa" w:w="5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
            </w:r>
          </w:p>
        </w:tc>
        <w:tc>
          <w:tcPr>
            <w:tcW w:type="dxa" w:w="5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
            </w:r>
          </w:p>
        </w:tc>
        <w:tc>
          <w:tcPr>
            <w:tcW w:type="dxa" w:w="5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
            </w:r>
          </w:p>
        </w:tc>
        <w:tc>
          <w:tcPr>
            <w:tcW w:type="dxa" w:w="5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
            </w:r>
          </w:p>
        </w:tc>
        <w:tc>
          <w:tcPr>
            <w:tcW w:type="dxa" w:w="500"/>
            <w:gridSpan w:val="1"/>
            <w:tcBorders>
              <w:top w:val="single" w:color="000000" w:sz="6"/>
              <w:left w:val="single" w:color="000000" w:sz="6"/>
              <w:bottom w:val="single" w:color="000000" w:sz="6"/>
              <w:right w:val="single" w:color="000000" w:sz="6"/>
            </w:tcBorders>
            <w:shd w:fill="4472C4"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w:t>
            </w:r>
          </w:p>
        </w:tc>
        <w:tc>
          <w:tcPr>
            <w:tcW w:type="dxa" w:w="500"/>
            <w:gridSpan w:val="1"/>
            <w:tcBorders>
              <w:top w:val="single" w:color="000000" w:sz="6"/>
              <w:left w:val="single" w:color="000000" w:sz="6"/>
              <w:bottom w:val="single" w:color="000000" w:sz="6"/>
              <w:right w:val="single" w:color="000000" w:sz="6"/>
            </w:tcBorders>
            <w:shd w:fill="4472C4"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w:t>
            </w:r>
          </w:p>
        </w:tc>
        <w:tc>
          <w:tcPr>
            <w:tcW w:type="dxa" w:w="500"/>
            <w:gridSpan w:val="1"/>
            <w:tcBorders>
              <w:top w:val="single" w:color="000000" w:sz="6"/>
              <w:left w:val="single" w:color="000000" w:sz="6"/>
              <w:bottom w:val="single" w:color="000000" w:sz="6"/>
              <w:right w:val="single" w:color="000000" w:sz="6"/>
            </w:tcBorders>
            <w:shd w:fill="4472C4"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w:t>
            </w:r>
          </w:p>
        </w:tc>
        <w:tc>
          <w:tcPr>
            <w:tcW w:type="dxa" w:w="5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
            </w:r>
          </w:p>
        </w:tc>
        <w:tc>
          <w:tcPr>
            <w:tcW w:type="dxa" w:w="526"/>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
            </w:r>
          </w:p>
        </w:tc>
      </w:tr>
      <w:tr>
        <w:tc>
          <w:tcPr>
            <w:tcW w:type="dxa" w:w="24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Penyusunan Laporan</w:t>
            </w:r>
          </w:p>
        </w:tc>
        <w:tc>
          <w:tcPr>
            <w:tcW w:type="dxa" w:w="5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
            </w:r>
          </w:p>
        </w:tc>
        <w:tc>
          <w:tcPr>
            <w:tcW w:type="dxa" w:w="5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
            </w:r>
          </w:p>
        </w:tc>
        <w:tc>
          <w:tcPr>
            <w:tcW w:type="dxa" w:w="5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
            </w:r>
          </w:p>
        </w:tc>
        <w:tc>
          <w:tcPr>
            <w:tcW w:type="dxa" w:w="5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
            </w:r>
          </w:p>
        </w:tc>
        <w:tc>
          <w:tcPr>
            <w:tcW w:type="dxa" w:w="5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
            </w:r>
          </w:p>
        </w:tc>
        <w:tc>
          <w:tcPr>
            <w:tcW w:type="dxa" w:w="5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
            </w:r>
          </w:p>
        </w:tc>
        <w:tc>
          <w:tcPr>
            <w:tcW w:type="dxa" w:w="5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
            </w:r>
          </w:p>
        </w:tc>
        <w:tc>
          <w:tcPr>
            <w:tcW w:type="dxa" w:w="5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
            </w:r>
          </w:p>
        </w:tc>
        <w:tc>
          <w:tcPr>
            <w:tcW w:type="dxa" w:w="5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
            </w:r>
          </w:p>
        </w:tc>
        <w:tc>
          <w:tcPr>
            <w:tcW w:type="dxa" w:w="5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
            </w:r>
          </w:p>
        </w:tc>
        <w:tc>
          <w:tcPr>
            <w:tcW w:type="dxa" w:w="500"/>
            <w:gridSpan w:val="1"/>
            <w:tcBorders>
              <w:top w:val="single" w:color="000000" w:sz="6"/>
              <w:left w:val="single" w:color="000000" w:sz="6"/>
              <w:bottom w:val="single" w:color="000000" w:sz="6"/>
              <w:right w:val="single" w:color="000000" w:sz="6"/>
            </w:tcBorders>
            <w:shd w:fill="4472C4"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w:t>
            </w:r>
          </w:p>
        </w:tc>
        <w:tc>
          <w:tcPr>
            <w:tcW w:type="dxa" w:w="500"/>
            <w:gridSpan w:val="1"/>
            <w:tcBorders>
              <w:top w:val="single" w:color="000000" w:sz="6"/>
              <w:left w:val="single" w:color="000000" w:sz="6"/>
              <w:bottom w:val="single" w:color="000000" w:sz="6"/>
              <w:right w:val="single" w:color="000000" w:sz="6"/>
            </w:tcBorders>
            <w:shd w:fill="4472C4"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w:t>
            </w:r>
          </w:p>
        </w:tc>
        <w:tc>
          <w:tcPr>
            <w:tcW w:type="dxa" w:w="526"/>
            <w:gridSpan w:val="1"/>
            <w:tcBorders>
              <w:top w:val="single" w:color="000000" w:sz="6"/>
              <w:left w:val="single" w:color="000000" w:sz="6"/>
              <w:bottom w:val="single" w:color="000000" w:sz="6"/>
              <w:right w:val="single" w:color="000000" w:sz="6"/>
            </w:tcBorders>
            <w:shd w:fill="4472C4"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w:t>
            </w:r>
          </w:p>
        </w:tc>
      </w:tr>
      <w:tr>
        <w:tc>
          <w:tcPr>
            <w:tcW w:type="dxa" w:w="24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Konsultasi Pembimbing</w:t>
            </w:r>
          </w:p>
        </w:tc>
        <w:tc>
          <w:tcPr>
            <w:tcW w:type="dxa" w:w="500"/>
            <w:gridSpan w:val="1"/>
            <w:tcBorders>
              <w:top w:val="single" w:color="000000" w:sz="6"/>
              <w:left w:val="single" w:color="000000" w:sz="6"/>
              <w:bottom w:val="single" w:color="000000" w:sz="6"/>
              <w:right w:val="single" w:color="000000" w:sz="6"/>
            </w:tcBorders>
            <w:shd w:fill="4472C4"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w:t>
            </w:r>
          </w:p>
        </w:tc>
        <w:tc>
          <w:tcPr>
            <w:tcW w:type="dxa" w:w="500"/>
            <w:gridSpan w:val="1"/>
            <w:tcBorders>
              <w:top w:val="single" w:color="000000" w:sz="6"/>
              <w:left w:val="single" w:color="000000" w:sz="6"/>
              <w:bottom w:val="single" w:color="000000" w:sz="6"/>
              <w:right w:val="single" w:color="000000" w:sz="6"/>
            </w:tcBorders>
            <w:shd w:fill="4472C4"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w:t>
            </w:r>
          </w:p>
        </w:tc>
        <w:tc>
          <w:tcPr>
            <w:tcW w:type="dxa" w:w="500"/>
            <w:gridSpan w:val="1"/>
            <w:tcBorders>
              <w:top w:val="single" w:color="000000" w:sz="6"/>
              <w:left w:val="single" w:color="000000" w:sz="6"/>
              <w:bottom w:val="single" w:color="000000" w:sz="6"/>
              <w:right w:val="single" w:color="000000" w:sz="6"/>
            </w:tcBorders>
            <w:shd w:fill="4472C4"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w:t>
            </w:r>
          </w:p>
        </w:tc>
        <w:tc>
          <w:tcPr>
            <w:tcW w:type="dxa" w:w="500"/>
            <w:gridSpan w:val="1"/>
            <w:tcBorders>
              <w:top w:val="single" w:color="000000" w:sz="6"/>
              <w:left w:val="single" w:color="000000" w:sz="6"/>
              <w:bottom w:val="single" w:color="000000" w:sz="6"/>
              <w:right w:val="single" w:color="000000" w:sz="6"/>
            </w:tcBorders>
            <w:shd w:fill="4472C4"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w:t>
            </w:r>
          </w:p>
        </w:tc>
        <w:tc>
          <w:tcPr>
            <w:tcW w:type="dxa" w:w="500"/>
            <w:gridSpan w:val="1"/>
            <w:tcBorders>
              <w:top w:val="single" w:color="000000" w:sz="6"/>
              <w:left w:val="single" w:color="000000" w:sz="6"/>
              <w:bottom w:val="single" w:color="000000" w:sz="6"/>
              <w:right w:val="single" w:color="000000" w:sz="6"/>
            </w:tcBorders>
            <w:shd w:fill="4472C4"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w:t>
            </w:r>
          </w:p>
        </w:tc>
        <w:tc>
          <w:tcPr>
            <w:tcW w:type="dxa" w:w="500"/>
            <w:gridSpan w:val="1"/>
            <w:tcBorders>
              <w:top w:val="single" w:color="000000" w:sz="6"/>
              <w:left w:val="single" w:color="000000" w:sz="6"/>
              <w:bottom w:val="single" w:color="000000" w:sz="6"/>
              <w:right w:val="single" w:color="000000" w:sz="6"/>
            </w:tcBorders>
            <w:shd w:fill="4472C4"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w:t>
            </w:r>
          </w:p>
        </w:tc>
        <w:tc>
          <w:tcPr>
            <w:tcW w:type="dxa" w:w="500"/>
            <w:gridSpan w:val="1"/>
            <w:tcBorders>
              <w:top w:val="single" w:color="000000" w:sz="6"/>
              <w:left w:val="single" w:color="000000" w:sz="6"/>
              <w:bottom w:val="single" w:color="000000" w:sz="6"/>
              <w:right w:val="single" w:color="000000" w:sz="6"/>
            </w:tcBorders>
            <w:shd w:fill="4472C4"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w:t>
            </w:r>
          </w:p>
        </w:tc>
        <w:tc>
          <w:tcPr>
            <w:tcW w:type="dxa" w:w="500"/>
            <w:gridSpan w:val="1"/>
            <w:tcBorders>
              <w:top w:val="single" w:color="000000" w:sz="6"/>
              <w:left w:val="single" w:color="000000" w:sz="6"/>
              <w:bottom w:val="single" w:color="000000" w:sz="6"/>
              <w:right w:val="single" w:color="000000" w:sz="6"/>
            </w:tcBorders>
            <w:shd w:fill="4472C4"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w:t>
            </w:r>
          </w:p>
        </w:tc>
        <w:tc>
          <w:tcPr>
            <w:tcW w:type="dxa" w:w="500"/>
            <w:gridSpan w:val="1"/>
            <w:tcBorders>
              <w:top w:val="single" w:color="000000" w:sz="6"/>
              <w:left w:val="single" w:color="000000" w:sz="6"/>
              <w:bottom w:val="single" w:color="000000" w:sz="6"/>
              <w:right w:val="single" w:color="000000" w:sz="6"/>
            </w:tcBorders>
            <w:shd w:fill="4472C4"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w:t>
            </w:r>
          </w:p>
        </w:tc>
        <w:tc>
          <w:tcPr>
            <w:tcW w:type="dxa" w:w="500"/>
            <w:gridSpan w:val="1"/>
            <w:tcBorders>
              <w:top w:val="single" w:color="000000" w:sz="6"/>
              <w:left w:val="single" w:color="000000" w:sz="6"/>
              <w:bottom w:val="single" w:color="000000" w:sz="6"/>
              <w:right w:val="single" w:color="000000" w:sz="6"/>
            </w:tcBorders>
            <w:shd w:fill="4472C4"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w:t>
            </w:r>
          </w:p>
        </w:tc>
        <w:tc>
          <w:tcPr>
            <w:tcW w:type="dxa" w:w="500"/>
            <w:gridSpan w:val="1"/>
            <w:tcBorders>
              <w:top w:val="single" w:color="000000" w:sz="6"/>
              <w:left w:val="single" w:color="000000" w:sz="6"/>
              <w:bottom w:val="single" w:color="000000" w:sz="6"/>
              <w:right w:val="single" w:color="000000" w:sz="6"/>
            </w:tcBorders>
            <w:shd w:fill="4472C4"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w:t>
            </w:r>
          </w:p>
        </w:tc>
        <w:tc>
          <w:tcPr>
            <w:tcW w:type="dxa" w:w="500"/>
            <w:gridSpan w:val="1"/>
            <w:tcBorders>
              <w:top w:val="single" w:color="000000" w:sz="6"/>
              <w:left w:val="single" w:color="000000" w:sz="6"/>
              <w:bottom w:val="single" w:color="000000" w:sz="6"/>
              <w:right w:val="single" w:color="000000" w:sz="6"/>
            </w:tcBorders>
            <w:shd w:fill="4472C4"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w:t>
            </w:r>
          </w:p>
        </w:tc>
        <w:tc>
          <w:tcPr>
            <w:tcW w:type="dxa" w:w="526"/>
            <w:gridSpan w:val="1"/>
            <w:tcBorders>
              <w:top w:val="single" w:color="000000" w:sz="6"/>
              <w:left w:val="single" w:color="000000" w:sz="6"/>
              <w:bottom w:val="single" w:color="000000" w:sz="6"/>
              <w:right w:val="single" w:color="000000" w:sz="6"/>
            </w:tcBorders>
            <w:shd w:fill="4472C4"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w:t>
            </w:r>
          </w:p>
        </w:tc>
      </w:tr>
    </w:tbl>
    <w:p>
      <w:pPr>
        <w:spacing w:after="0" w:before="0"/>
      </w:pPr>
      <w:r>
        <w:rPr>
          <w:rFonts w:ascii="Times New Roman" w:cs="Times New Roman" w:eastAsia="Times New Roman" w:hAnsi="Times New Roman"/>
          <w:b w:val="false"/>
          <w:bCs w:val="false"/>
          <w:i w:val="false"/>
          <w:iCs w:val="false"/>
          <w:sz w:val="24"/>
          <w:szCs w:val="24"/>
        </w:rPr>
        <w:t xml:space="preserve"/>
      </w:r>
    </w:p>
    <w:p>
      <w:pPr>
        <w:spacing w:after="60" w:before="240"/>
        <w:jc w:val="left"/>
      </w:pPr>
      <w:r>
        <w:rPr>
          <w:rFonts w:ascii="Times New Roman" w:cs="Times New Roman" w:eastAsia="Times New Roman" w:hAnsi="Times New Roman"/>
          <w:b/>
          <w:bCs/>
          <w:i w:val="false"/>
          <w:iCs w:val="false"/>
          <w:sz w:val="24"/>
          <w:szCs w:val="24"/>
        </w:rPr>
        <w:t xml:space="preserve">3.7 Anggaran Biaya Penelitian</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Tabel 3.6 menyajikan rincian anggaran biaya penelitian. Penelitian ini mengutamakan penggunaan alat dan platform berlisensi bebas (open-source) untuk meminimalkan biaya operasional.</w:t>
      </w:r>
    </w:p>
    <w:p>
      <w:pPr>
        <w:spacing w:after="0" w:before="0"/>
      </w:pPr>
      <w:r>
        <w:rPr>
          <w:rFonts w:ascii="Times New Roman" w:cs="Times New Roman" w:eastAsia="Times New Roman" w:hAnsi="Times New Roman"/>
          <w:b w:val="false"/>
          <w:bCs w:val="false"/>
          <w:i w:val="false"/>
          <w:iCs w:val="false"/>
          <w:sz w:val="24"/>
          <w:szCs w:val="24"/>
        </w:rPr>
        <w:t xml:space="preserve"/>
      </w:r>
    </w:p>
    <w:p>
      <w:pPr>
        <w:spacing w:after="60" w:before="160"/>
        <w:jc w:val="center"/>
      </w:pPr>
      <w:r>
        <w:rPr>
          <w:rFonts w:ascii="Times New Roman" w:cs="Times New Roman" w:eastAsia="Times New Roman" w:hAnsi="Times New Roman"/>
          <w:b/>
          <w:bCs/>
          <w:i w:val="false"/>
          <w:iCs w:val="false"/>
          <w:sz w:val="20"/>
          <w:szCs w:val="20"/>
        </w:rPr>
        <w:t xml:space="preserve">Tabel 3.6 Anggaran Biaya Penelitian</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1200"/>
        <w:gridCol w:w="1300"/>
      </w:tblGrid>
      <w:tr>
        <w:tc>
          <w:tcPr>
            <w:tcW w:type="dxa" w:w="2500"/>
            <w:gridSpan w:val="1"/>
            <w:tcBorders>
              <w:top w:val="single" w:color="000000" w:sz="6"/>
              <w:left w:val="single" w:color="000000" w:sz="6"/>
              <w:bottom w:val="single" w:color="000000" w:sz="6"/>
              <w:right w:val="single" w:color="000000" w:sz="6"/>
            </w:tcBorders>
            <w:shd w:fill="C0C0C0"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20"/>
                <w:szCs w:val="20"/>
              </w:rPr>
              <w:t xml:space="preserve">Rincian</w:t>
            </w:r>
          </w:p>
        </w:tc>
        <w:tc>
          <w:tcPr>
            <w:tcW w:type="dxa" w:w="1000"/>
            <w:gridSpan w:val="1"/>
            <w:tcBorders>
              <w:top w:val="single" w:color="000000" w:sz="6"/>
              <w:left w:val="single" w:color="000000" w:sz="6"/>
              <w:bottom w:val="single" w:color="000000" w:sz="6"/>
              <w:right w:val="single" w:color="000000" w:sz="6"/>
            </w:tcBorders>
            <w:shd w:fill="C0C0C0"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20"/>
                <w:szCs w:val="20"/>
              </w:rPr>
              <w:t xml:space="preserve">Jumlah</w:t>
            </w:r>
          </w:p>
        </w:tc>
        <w:tc>
          <w:tcPr>
            <w:tcW w:type="dxa" w:w="1200"/>
            <w:gridSpan w:val="1"/>
            <w:tcBorders>
              <w:top w:val="single" w:color="000000" w:sz="6"/>
              <w:left w:val="single" w:color="000000" w:sz="6"/>
              <w:bottom w:val="single" w:color="000000" w:sz="6"/>
              <w:right w:val="single" w:color="000000" w:sz="6"/>
            </w:tcBorders>
            <w:shd w:fill="C0C0C0"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20"/>
                <w:szCs w:val="20"/>
              </w:rPr>
              <w:t xml:space="preserve">Harga Satuan</w:t>
            </w:r>
          </w:p>
        </w:tc>
        <w:tc>
          <w:tcPr>
            <w:tcW w:type="dxa" w:w="1300"/>
            <w:gridSpan w:val="1"/>
            <w:tcBorders>
              <w:top w:val="single" w:color="000000" w:sz="6"/>
              <w:left w:val="single" w:color="000000" w:sz="6"/>
              <w:bottom w:val="single" w:color="000000" w:sz="6"/>
              <w:right w:val="single" w:color="000000" w:sz="6"/>
            </w:tcBorders>
            <w:shd w:fill="C0C0C0"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20"/>
                <w:szCs w:val="20"/>
              </w:rPr>
              <w:t xml:space="preserve">Harga Total</w:t>
            </w:r>
          </w:p>
        </w:tc>
      </w:tr>
      <w:tr>
        <w:tc>
          <w:tcPr>
            <w:tcW w:type="dxa" w:w="25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Laporan (Jilid)</w:t>
            </w:r>
          </w:p>
        </w:tc>
        <w:tc>
          <w:tcPr>
            <w:tcW w:type="dxa" w:w="10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1</w:t>
            </w:r>
          </w:p>
        </w:tc>
        <w:tc>
          <w:tcPr>
            <w:tcW w:type="dxa" w:w="12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Rp 200.000</w:t>
            </w:r>
          </w:p>
        </w:tc>
        <w:tc>
          <w:tcPr>
            <w:tcW w:type="dxa" w:w="13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Rp 200.000</w:t>
            </w:r>
          </w:p>
        </w:tc>
      </w:tr>
      <w:tr>
        <w:tc>
          <w:tcPr>
            <w:tcW w:type="dxa" w:w="25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ChatGPT Plus (generasi data)</w:t>
            </w:r>
          </w:p>
        </w:tc>
        <w:tc>
          <w:tcPr>
            <w:tcW w:type="dxa" w:w="10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3 bulan</w:t>
            </w:r>
          </w:p>
        </w:tc>
        <w:tc>
          <w:tcPr>
            <w:tcW w:type="dxa" w:w="12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Rp 320.000</w:t>
            </w:r>
          </w:p>
        </w:tc>
        <w:tc>
          <w:tcPr>
            <w:tcW w:type="dxa" w:w="13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Rp 960.000</w:t>
            </w:r>
          </w:p>
        </w:tc>
      </w:tr>
      <w:tr>
        <w:tc>
          <w:tcPr>
            <w:tcW w:type="dxa" w:w="25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Ollama (runtime lokal)</w:t>
            </w:r>
          </w:p>
        </w:tc>
        <w:tc>
          <w:tcPr>
            <w:tcW w:type="dxa" w:w="10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w:t>
            </w:r>
          </w:p>
        </w:tc>
        <w:tc>
          <w:tcPr>
            <w:tcW w:type="dxa" w:w="12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Gratis</w:t>
            </w:r>
          </w:p>
        </w:tc>
        <w:tc>
          <w:tcPr>
            <w:tcW w:type="dxa" w:w="13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Rp 0</w:t>
            </w:r>
          </w:p>
        </w:tc>
      </w:tr>
      <w:tr>
        <w:tc>
          <w:tcPr>
            <w:tcW w:type="dxa" w:w="25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Python + Library Evaluasi</w:t>
            </w:r>
          </w:p>
        </w:tc>
        <w:tc>
          <w:tcPr>
            <w:tcW w:type="dxa" w:w="10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w:t>
            </w:r>
          </w:p>
        </w:tc>
        <w:tc>
          <w:tcPr>
            <w:tcW w:type="dxa" w:w="12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Gratis (open-source)</w:t>
            </w:r>
          </w:p>
        </w:tc>
        <w:tc>
          <w:tcPr>
            <w:tcW w:type="dxa" w:w="13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Rp 0</w:t>
            </w:r>
          </w:p>
        </w:tc>
      </w:tr>
      <w:tr>
        <w:tc>
          <w:tcPr>
            <w:tcW w:type="dxa" w:w="3500"/>
            <w:gridSpan w:val="3"/>
            <w:tcBorders>
              <w:top w:val="single" w:color="000000" w:sz="6"/>
              <w:left w:val="single" w:color="000000" w:sz="6"/>
              <w:bottom w:val="single" w:color="000000" w:sz="6"/>
              <w:right w:val="single" w:color="000000" w:sz="6"/>
            </w:tcBorders>
            <w:shd w:fill="E0E0E0"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20"/>
                <w:szCs w:val="20"/>
              </w:rPr>
              <w:t xml:space="preserve">Total</w:t>
            </w:r>
          </w:p>
        </w:tc>
        <w:tc>
          <w:tcPr>
            <w:tcW w:type="dxa" w:w="1300"/>
            <w:gridSpan w:val="1"/>
            <w:tcBorders>
              <w:top w:val="single" w:color="000000" w:sz="6"/>
              <w:left w:val="single" w:color="000000" w:sz="6"/>
              <w:bottom w:val="single" w:color="000000" w:sz="6"/>
              <w:right w:val="single" w:color="000000" w:sz="6"/>
            </w:tcBorders>
            <w:shd w:fill="E0E0E0"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20"/>
                <w:szCs w:val="20"/>
              </w:rPr>
              <w:t xml:space="preserve">Rp 1.160.000</w:t>
            </w:r>
          </w:p>
        </w:tc>
      </w:tr>
    </w:tbl>
    <w:p>
      <w:pPr>
        <w:spacing w:after="0" w:before="0"/>
      </w:pPr>
      <w:r>
        <w:rPr>
          <w:rFonts w:ascii="Times New Roman" w:cs="Times New Roman" w:eastAsia="Times New Roman" w:hAnsi="Times New Roman"/>
          <w:b w:val="false"/>
          <w:bCs w:val="false"/>
          <w:i w:val="false"/>
          <w:iCs w:val="false"/>
          <w:sz w:val="24"/>
          <w:szCs w:val="24"/>
        </w:rPr>
        <w:t xml:space="preserve"/>
      </w:r>
    </w:p>
    <w:p>
      <w:pPr>
        <w:spacing w:after="120" w:before="0" w:line="276"/>
        <w:ind w:firstLine="720"/>
        <w:jc w:val="both"/>
      </w:pPr>
      <w:r>
        <w:rPr>
          <w:rFonts w:ascii="Times New Roman" w:cs="Times New Roman" w:eastAsia="Times New Roman" w:hAnsi="Times New Roman"/>
          <w:b w:val="false"/>
          <w:bCs w:val="false"/>
          <w:i w:val="false"/>
          <w:iCs w:val="false"/>
          <w:sz w:val="24"/>
          <w:szCs w:val="24"/>
        </w:rPr>
        <w:t xml:space="preserve">Ollama digunakan sebagai </w:t>
      </w:r>
      <w:r>
        <w:rPr>
          <w:rFonts w:ascii="Times New Roman" w:cs="Times New Roman" w:eastAsia="Times New Roman" w:hAnsi="Times New Roman"/>
          <w:b w:val="false"/>
          <w:bCs w:val="false"/>
          <w:i/>
          <w:iCs/>
          <w:sz w:val="24"/>
          <w:szCs w:val="24"/>
        </w:rPr>
        <w:t xml:space="preserve">runtime</w:t>
      </w:r>
      <w:r>
        <w:rPr>
          <w:rFonts w:ascii="Times New Roman" w:cs="Times New Roman" w:eastAsia="Times New Roman" w:hAnsi="Times New Roman"/>
          <w:b w:val="false"/>
          <w:bCs w:val="false"/>
          <w:i w:val="false"/>
          <w:iCs w:val="false"/>
          <w:sz w:val="24"/>
          <w:szCs w:val="24"/>
        </w:rPr>
        <w:t xml:space="preserve"> inferensi utama karena bersifat </w:t>
      </w:r>
      <w:r>
        <w:rPr>
          <w:rFonts w:ascii="Times New Roman" w:cs="Times New Roman" w:eastAsia="Times New Roman" w:hAnsi="Times New Roman"/>
          <w:b w:val="false"/>
          <w:bCs w:val="false"/>
          <w:i/>
          <w:iCs/>
          <w:sz w:val="24"/>
          <w:szCs w:val="24"/>
        </w:rPr>
        <w:t xml:space="preserve">open-source</w:t>
      </w:r>
      <w:r>
        <w:rPr>
          <w:rFonts w:ascii="Times New Roman" w:cs="Times New Roman" w:eastAsia="Times New Roman" w:hAnsi="Times New Roman"/>
          <w:b w:val="false"/>
          <w:bCs w:val="false"/>
          <w:i w:val="false"/>
          <w:iCs w:val="false"/>
          <w:sz w:val="24"/>
          <w:szCs w:val="24"/>
        </w:rPr>
        <w:t xml:space="preserve"> dan tidak memerlukan biaya berlangganan API. ChatGPT Plus dimanfaatkan secara terbatas untuk mendukung proses penyusunan dan validasi </w:t>
      </w:r>
      <w:r>
        <w:rPr>
          <w:rFonts w:ascii="Times New Roman" w:cs="Times New Roman" w:eastAsia="Times New Roman" w:hAnsi="Times New Roman"/>
          <w:b w:val="false"/>
          <w:bCs w:val="false"/>
          <w:i/>
          <w:iCs/>
          <w:sz w:val="24"/>
          <w:szCs w:val="24"/>
        </w:rPr>
        <w:t xml:space="preserve">ground truth</w:t>
      </w:r>
      <w:r>
        <w:rPr>
          <w:rFonts w:ascii="Times New Roman" w:cs="Times New Roman" w:eastAsia="Times New Roman" w:hAnsi="Times New Roman"/>
          <w:b w:val="false"/>
          <w:bCs w:val="false"/>
          <w:i w:val="false"/>
          <w:iCs w:val="false"/>
          <w:sz w:val="24"/>
          <w:szCs w:val="24"/>
        </w:rPr>
        <w:t xml:space="preserve"> dataset. Seluruh library Python yang digunakan (rouge-score, nltk, bert-score) bersifat gratis dan tersedia secara publik.</w:t>
      </w:r>
    </w:p>
    <w:p>
      <w:r>
        <w:br w:type="page"/>
      </w:r>
    </w:p>
    <w:p>
      <w:pPr>
        <w:spacing w:after="120" w:before="0"/>
        <w:jc w:val="center"/>
      </w:pPr>
      <w:r>
        <w:rPr>
          <w:rFonts w:ascii="Times New Roman" w:cs="Times New Roman" w:eastAsia="Times New Roman" w:hAnsi="Times New Roman"/>
          <w:b/>
          <w:bCs/>
          <w:i w:val="false"/>
          <w:iCs w:val="false"/>
          <w:sz w:val="24"/>
          <w:szCs w:val="24"/>
        </w:rPr>
        <w:t xml:space="preserve">BAB IV</w:t>
      </w:r>
    </w:p>
    <w:p>
      <w:pPr>
        <w:spacing w:after="120" w:before="0"/>
        <w:jc w:val="center"/>
      </w:pPr>
      <w:r>
        <w:rPr>
          <w:rFonts w:ascii="Times New Roman" w:cs="Times New Roman" w:eastAsia="Times New Roman" w:hAnsi="Times New Roman"/>
          <w:b/>
          <w:bCs/>
          <w:i w:val="false"/>
          <w:iCs w:val="false"/>
          <w:sz w:val="24"/>
          <w:szCs w:val="24"/>
        </w:rPr>
        <w:t xml:space="preserve">HASIL DAN PEMBAHASAN</w:t>
      </w:r>
    </w:p>
    <w:p>
      <w:pPr>
        <w:spacing w:after="0" w:before="0"/>
      </w:pPr>
      <w:r>
        <w:rPr>
          <w:rFonts w:ascii="Times New Roman" w:cs="Times New Roman" w:eastAsia="Times New Roman" w:hAnsi="Times New Roman"/>
          <w:b w:val="false"/>
          <w:bCs w:val="false"/>
          <w:i w:val="false"/>
          <w:iCs w:val="false"/>
          <w:sz w:val="24"/>
          <w:szCs w:val="24"/>
        </w:rPr>
        <w:t xml:space="preserve"/>
      </w:r>
    </w:p>
    <w:p>
      <w:pPr>
        <w:spacing w:after="120" w:before="0"/>
        <w:jc w:val="center"/>
      </w:pPr>
      <w:r>
        <w:rPr>
          <w:rFonts w:ascii="Times New Roman" w:cs="Times New Roman" w:eastAsia="Times New Roman" w:hAnsi="Times New Roman"/>
          <w:b/>
          <w:bCs/>
          <w:i/>
          <w:iCs/>
          <w:sz w:val="24"/>
          <w:szCs w:val="24"/>
        </w:rPr>
        <w:t xml:space="preserve">[BAB INI AKAN DIISI SETELAH EKSPERIMEN DILAKSANAKAN]</w:t>
      </w:r>
    </w:p>
    <w:p>
      <w:pPr>
        <w:spacing w:after="0" w:before="0"/>
      </w:pPr>
      <w:r>
        <w:rPr>
          <w:rFonts w:ascii="Times New Roman" w:cs="Times New Roman" w:eastAsia="Times New Roman" w:hAnsi="Times New Roman"/>
          <w:b w:val="false"/>
          <w:bCs w:val="false"/>
          <w:i w:val="false"/>
          <w:iCs w:val="false"/>
          <w:sz w:val="24"/>
          <w:szCs w:val="24"/>
        </w:rPr>
        <w:t xml:space="preserve"/>
      </w:r>
    </w:p>
    <w:p>
      <w:pPr>
        <w:spacing w:after="60" w:before="240"/>
        <w:jc w:val="left"/>
      </w:pPr>
      <w:r>
        <w:rPr>
          <w:rFonts w:ascii="Times New Roman" w:cs="Times New Roman" w:eastAsia="Times New Roman" w:hAnsi="Times New Roman"/>
          <w:b/>
          <w:bCs/>
          <w:i w:val="false"/>
          <w:iCs w:val="false"/>
          <w:sz w:val="24"/>
          <w:szCs w:val="24"/>
        </w:rPr>
        <w:t xml:space="preserve">4.1 Karakteristik Dataset</w:t>
      </w:r>
    </w:p>
    <w:p>
      <w:pPr>
        <w:spacing w:after="120" w:before="0" w:line="276"/>
        <w:ind w:firstLine="720"/>
        <w:jc w:val="both"/>
      </w:pPr>
      <w:r>
        <w:rPr>
          <w:rFonts w:ascii="Times New Roman" w:cs="Times New Roman" w:eastAsia="Times New Roman" w:hAnsi="Times New Roman"/>
          <w:b w:val="false"/>
          <w:bCs w:val="false"/>
          <w:i w:val="false"/>
          <w:iCs w:val="false"/>
          <w:sz w:val="24"/>
          <w:szCs w:val="24"/>
        </w:rPr>
        <w:t xml:space="preserve">Dataset pengujian terdiri dari 15 kueri berbahasa Indonesia yang mencakup tiga kategori kompleksitas: sepuluh pertanyaan sederhana (kategori faktual dan prosedural), dua pertanyaan kompleks (analitik dan komparatif), satu pertanyaan numerik, dan dua pertanyaan moderat. Distribusi ini dirancang untuk menguji kemampuan model secara komprehensif dari penanganan pertanyaan rutin hingga tugas penalaran yang lebih dalam.</w:t>
      </w:r>
    </w:p>
    <w:p>
      <w:pPr>
        <w:spacing w:after="0" w:before="0"/>
      </w:pPr>
      <w:r>
        <w:rPr>
          <w:rFonts w:ascii="Times New Roman" w:cs="Times New Roman" w:eastAsia="Times New Roman" w:hAnsi="Times New Roman"/>
          <w:b w:val="false"/>
          <w:bCs w:val="false"/>
          <w:i w:val="false"/>
          <w:iCs w:val="false"/>
          <w:sz w:val="24"/>
          <w:szCs w:val="24"/>
        </w:rPr>
        <w:t xml:space="preserve"/>
      </w:r>
    </w:p>
    <w:p>
      <w:pPr>
        <w:spacing w:after="60" w:before="240"/>
        <w:jc w:val="left"/>
      </w:pPr>
      <w:r>
        <w:rPr>
          <w:rFonts w:ascii="Times New Roman" w:cs="Times New Roman" w:eastAsia="Times New Roman" w:hAnsi="Times New Roman"/>
          <w:b/>
          <w:bCs/>
          <w:i w:val="false"/>
          <w:iCs w:val="false"/>
          <w:sz w:val="24"/>
          <w:szCs w:val="24"/>
        </w:rPr>
        <w:t xml:space="preserve">4.2 Evaluasi Efisiensi Komputasi</w:t>
      </w:r>
    </w:p>
    <w:p>
      <w:pPr>
        <w:spacing w:after="60" w:before="160"/>
        <w:jc w:val="left"/>
      </w:pPr>
      <w:r>
        <w:rPr>
          <w:rFonts w:ascii="Times New Roman" w:cs="Times New Roman" w:eastAsia="Times New Roman" w:hAnsi="Times New Roman"/>
          <w:b/>
          <w:bCs/>
          <w:i/>
          <w:iCs/>
          <w:sz w:val="24"/>
          <w:szCs w:val="24"/>
        </w:rPr>
        <w:t xml:space="preserve">4.2.1 Throughput Inferensi (Token per Detik)</w:t>
      </w:r>
    </w:p>
    <w:p>
      <w:pPr>
        <w:spacing w:after="120" w:before="0" w:line="276"/>
        <w:jc w:val="both"/>
      </w:pPr>
      <w:r>
        <w:rPr>
          <w:rFonts w:ascii="Times New Roman" w:cs="Times New Roman" w:eastAsia="Times New Roman" w:hAnsi="Times New Roman"/>
          <w:b w:val="false"/>
          <w:bCs w:val="false"/>
          <w:i/>
          <w:iCs/>
          <w:sz w:val="24"/>
          <w:szCs w:val="24"/>
        </w:rPr>
        <w:t xml:space="preserve">[Tabel berikut merupakan data simulasi yang akan digantikan dengan hasil eksperimen nyata.]</w:t>
      </w:r>
    </w:p>
    <w:p>
      <w:pPr>
        <w:spacing w:after="0" w:before="0"/>
      </w:pPr>
      <w:r>
        <w:rPr>
          <w:rFonts w:ascii="Times New Roman" w:cs="Times New Roman" w:eastAsia="Times New Roman" w:hAnsi="Times New Roman"/>
          <w:b w:val="false"/>
          <w:bCs w:val="false"/>
          <w:i w:val="false"/>
          <w:iCs w:val="false"/>
          <w:sz w:val="24"/>
          <w:szCs w:val="24"/>
        </w:rPr>
        <w:t xml:space="preserve"/>
      </w:r>
    </w:p>
    <w:p>
      <w:pPr>
        <w:spacing w:after="60" w:before="160"/>
        <w:jc w:val="center"/>
      </w:pPr>
      <w:r>
        <w:rPr>
          <w:rFonts w:ascii="Times New Roman" w:cs="Times New Roman" w:eastAsia="Times New Roman" w:hAnsi="Times New Roman"/>
          <w:b/>
          <w:bCs/>
          <w:i w:val="false"/>
          <w:iCs w:val="false"/>
          <w:sz w:val="20"/>
          <w:szCs w:val="20"/>
        </w:rPr>
        <w:t xml:space="preserve">Tabel 4.1 Throughput Inferensi per Model (Token/Detik) — Data Simulasi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2000"/>
        <w:gridCol w:w="2000"/>
        <w:gridCol w:w="2526"/>
      </w:tblGrid>
      <w:tr>
        <w:tc>
          <w:tcPr>
            <w:tcW w:type="dxa" w:w="700"/>
            <w:gridSpan w:val="1"/>
            <w:tcBorders>
              <w:top w:val="single" w:color="000000" w:sz="6"/>
              <w:left w:val="single" w:color="000000" w:sz="6"/>
              <w:bottom w:val="single" w:color="000000" w:sz="6"/>
              <w:right w:val="single" w:color="000000" w:sz="6"/>
            </w:tcBorders>
            <w:shd w:fill="C0C0C0"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20"/>
                <w:szCs w:val="20"/>
              </w:rPr>
              <w:t xml:space="preserve">No.</w:t>
            </w:r>
          </w:p>
        </w:tc>
        <w:tc>
          <w:tcPr>
            <w:tcW w:type="dxa" w:w="1800"/>
            <w:gridSpan w:val="1"/>
            <w:tcBorders>
              <w:top w:val="single" w:color="000000" w:sz="6"/>
              <w:left w:val="single" w:color="000000" w:sz="6"/>
              <w:bottom w:val="single" w:color="000000" w:sz="6"/>
              <w:right w:val="single" w:color="000000" w:sz="6"/>
            </w:tcBorders>
            <w:shd w:fill="C0C0C0"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20"/>
                <w:szCs w:val="20"/>
              </w:rPr>
              <w:t xml:space="preserve">Kompleksitas</w:t>
            </w:r>
          </w:p>
        </w:tc>
        <w:tc>
          <w:tcPr>
            <w:tcW w:type="dxa" w:w="2000"/>
            <w:gridSpan w:val="1"/>
            <w:tcBorders>
              <w:top w:val="single" w:color="000000" w:sz="6"/>
              <w:left w:val="single" w:color="000000" w:sz="6"/>
              <w:bottom w:val="single" w:color="000000" w:sz="6"/>
              <w:right w:val="single" w:color="000000" w:sz="6"/>
            </w:tcBorders>
            <w:shd w:fill="C0C0C0"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20"/>
                <w:szCs w:val="20"/>
              </w:rPr>
              <w:t xml:space="preserve">Gemma 2 2B (tok/s)</w:t>
            </w:r>
          </w:p>
        </w:tc>
        <w:tc>
          <w:tcPr>
            <w:tcW w:type="dxa" w:w="2000"/>
            <w:gridSpan w:val="1"/>
            <w:tcBorders>
              <w:top w:val="single" w:color="000000" w:sz="6"/>
              <w:left w:val="single" w:color="000000" w:sz="6"/>
              <w:bottom w:val="single" w:color="000000" w:sz="6"/>
              <w:right w:val="single" w:color="000000" w:sz="6"/>
            </w:tcBorders>
            <w:shd w:fill="C0C0C0"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20"/>
                <w:szCs w:val="20"/>
              </w:rPr>
              <w:t xml:space="preserve">Qwen3 1.7B (tok/s)</w:t>
            </w:r>
          </w:p>
        </w:tc>
        <w:tc>
          <w:tcPr>
            <w:tcW w:type="dxa" w:w="2526"/>
            <w:gridSpan w:val="1"/>
            <w:tcBorders>
              <w:top w:val="single" w:color="000000" w:sz="6"/>
              <w:left w:val="single" w:color="000000" w:sz="6"/>
              <w:bottom w:val="single" w:color="000000" w:sz="6"/>
              <w:right w:val="single" w:color="000000" w:sz="6"/>
            </w:tcBorders>
            <w:shd w:fill="C0C0C0"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20"/>
                <w:szCs w:val="20"/>
              </w:rPr>
              <w:t xml:space="preserve">Llama 3.2 1B (tok/s)</w:t>
            </w:r>
          </w:p>
        </w:tc>
      </w:tr>
      <w:tr>
        <w:tc>
          <w:tcPr>
            <w:tcW w:type="dxa" w:w="7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1</w:t>
            </w:r>
          </w:p>
        </w:tc>
        <w:tc>
          <w:tcPr>
            <w:tcW w:type="dxa" w:w="18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Sederhana</w:t>
            </w:r>
          </w:p>
        </w:tc>
        <w:tc>
          <w:tcPr>
            <w:tcW w:type="dxa" w:w="20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28,4</w:t>
            </w:r>
          </w:p>
        </w:tc>
        <w:tc>
          <w:tcPr>
            <w:tcW w:type="dxa" w:w="20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41,2</w:t>
            </w:r>
          </w:p>
        </w:tc>
        <w:tc>
          <w:tcPr>
            <w:tcW w:type="dxa" w:w="2526"/>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52,1</w:t>
            </w:r>
          </w:p>
        </w:tc>
      </w:tr>
      <w:tr>
        <w:tc>
          <w:tcPr>
            <w:tcW w:type="dxa" w:w="7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2</w:t>
            </w:r>
          </w:p>
        </w:tc>
        <w:tc>
          <w:tcPr>
            <w:tcW w:type="dxa" w:w="18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Sederhana</w:t>
            </w:r>
          </w:p>
        </w:tc>
        <w:tc>
          <w:tcPr>
            <w:tcW w:type="dxa" w:w="20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27,9</w:t>
            </w:r>
          </w:p>
        </w:tc>
        <w:tc>
          <w:tcPr>
            <w:tcW w:type="dxa" w:w="20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40,8</w:t>
            </w:r>
          </w:p>
        </w:tc>
        <w:tc>
          <w:tcPr>
            <w:tcW w:type="dxa" w:w="2526"/>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51,7</w:t>
            </w:r>
          </w:p>
        </w:tc>
      </w:tr>
      <w:tr>
        <w:tc>
          <w:tcPr>
            <w:tcW w:type="dxa" w:w="7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3</w:t>
            </w:r>
          </w:p>
        </w:tc>
        <w:tc>
          <w:tcPr>
            <w:tcW w:type="dxa" w:w="18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Sederhana</w:t>
            </w:r>
          </w:p>
        </w:tc>
        <w:tc>
          <w:tcPr>
            <w:tcW w:type="dxa" w:w="20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29,1</w:t>
            </w:r>
          </w:p>
        </w:tc>
        <w:tc>
          <w:tcPr>
            <w:tcW w:type="dxa" w:w="20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42,0</w:t>
            </w:r>
          </w:p>
        </w:tc>
        <w:tc>
          <w:tcPr>
            <w:tcW w:type="dxa" w:w="2526"/>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53,4</w:t>
            </w:r>
          </w:p>
        </w:tc>
      </w:tr>
      <w:tr>
        <w:tc>
          <w:tcPr>
            <w:tcW w:type="dxa" w:w="7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4</w:t>
            </w:r>
          </w:p>
        </w:tc>
        <w:tc>
          <w:tcPr>
            <w:tcW w:type="dxa" w:w="18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Sederhana</w:t>
            </w:r>
          </w:p>
        </w:tc>
        <w:tc>
          <w:tcPr>
            <w:tcW w:type="dxa" w:w="20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28,6</w:t>
            </w:r>
          </w:p>
        </w:tc>
        <w:tc>
          <w:tcPr>
            <w:tcW w:type="dxa" w:w="20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41,5</w:t>
            </w:r>
          </w:p>
        </w:tc>
        <w:tc>
          <w:tcPr>
            <w:tcW w:type="dxa" w:w="2526"/>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52,8</w:t>
            </w:r>
          </w:p>
        </w:tc>
      </w:tr>
      <w:tr>
        <w:tc>
          <w:tcPr>
            <w:tcW w:type="dxa" w:w="7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5</w:t>
            </w:r>
          </w:p>
        </w:tc>
        <w:tc>
          <w:tcPr>
            <w:tcW w:type="dxa" w:w="18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Sederhana</w:t>
            </w:r>
          </w:p>
        </w:tc>
        <w:tc>
          <w:tcPr>
            <w:tcW w:type="dxa" w:w="20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27,8</w:t>
            </w:r>
          </w:p>
        </w:tc>
        <w:tc>
          <w:tcPr>
            <w:tcW w:type="dxa" w:w="20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40,3</w:t>
            </w:r>
          </w:p>
        </w:tc>
        <w:tc>
          <w:tcPr>
            <w:tcW w:type="dxa" w:w="2526"/>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51,2</w:t>
            </w:r>
          </w:p>
        </w:tc>
      </w:tr>
      <w:tr>
        <w:tc>
          <w:tcPr>
            <w:tcW w:type="dxa" w:w="7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6</w:t>
            </w:r>
          </w:p>
        </w:tc>
        <w:tc>
          <w:tcPr>
            <w:tcW w:type="dxa" w:w="18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Sederhana</w:t>
            </w:r>
          </w:p>
        </w:tc>
        <w:tc>
          <w:tcPr>
            <w:tcW w:type="dxa" w:w="20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28,2</w:t>
            </w:r>
          </w:p>
        </w:tc>
        <w:tc>
          <w:tcPr>
            <w:tcW w:type="dxa" w:w="20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41,1</w:t>
            </w:r>
          </w:p>
        </w:tc>
        <w:tc>
          <w:tcPr>
            <w:tcW w:type="dxa" w:w="2526"/>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52,6</w:t>
            </w:r>
          </w:p>
        </w:tc>
      </w:tr>
      <w:tr>
        <w:tc>
          <w:tcPr>
            <w:tcW w:type="dxa" w:w="7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7</w:t>
            </w:r>
          </w:p>
        </w:tc>
        <w:tc>
          <w:tcPr>
            <w:tcW w:type="dxa" w:w="18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Sederhana</w:t>
            </w:r>
          </w:p>
        </w:tc>
        <w:tc>
          <w:tcPr>
            <w:tcW w:type="dxa" w:w="20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29,3</w:t>
            </w:r>
          </w:p>
        </w:tc>
        <w:tc>
          <w:tcPr>
            <w:tcW w:type="dxa" w:w="20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42,3</w:t>
            </w:r>
          </w:p>
        </w:tc>
        <w:tc>
          <w:tcPr>
            <w:tcW w:type="dxa" w:w="2526"/>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53,9</w:t>
            </w:r>
          </w:p>
        </w:tc>
      </w:tr>
      <w:tr>
        <w:tc>
          <w:tcPr>
            <w:tcW w:type="dxa" w:w="7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8</w:t>
            </w:r>
          </w:p>
        </w:tc>
        <w:tc>
          <w:tcPr>
            <w:tcW w:type="dxa" w:w="18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Sederhana</w:t>
            </w:r>
          </w:p>
        </w:tc>
        <w:tc>
          <w:tcPr>
            <w:tcW w:type="dxa" w:w="20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28,0</w:t>
            </w:r>
          </w:p>
        </w:tc>
        <w:tc>
          <w:tcPr>
            <w:tcW w:type="dxa" w:w="20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40,7</w:t>
            </w:r>
          </w:p>
        </w:tc>
        <w:tc>
          <w:tcPr>
            <w:tcW w:type="dxa" w:w="2526"/>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52,3</w:t>
            </w:r>
          </w:p>
        </w:tc>
      </w:tr>
      <w:tr>
        <w:tc>
          <w:tcPr>
            <w:tcW w:type="dxa" w:w="7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9</w:t>
            </w:r>
          </w:p>
        </w:tc>
        <w:tc>
          <w:tcPr>
            <w:tcW w:type="dxa" w:w="18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Sederhana</w:t>
            </w:r>
          </w:p>
        </w:tc>
        <w:tc>
          <w:tcPr>
            <w:tcW w:type="dxa" w:w="20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27,6</w:t>
            </w:r>
          </w:p>
        </w:tc>
        <w:tc>
          <w:tcPr>
            <w:tcW w:type="dxa" w:w="20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40,1</w:t>
            </w:r>
          </w:p>
        </w:tc>
        <w:tc>
          <w:tcPr>
            <w:tcW w:type="dxa" w:w="2526"/>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51,0</w:t>
            </w:r>
          </w:p>
        </w:tc>
      </w:tr>
      <w:tr>
        <w:tc>
          <w:tcPr>
            <w:tcW w:type="dxa" w:w="7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10</w:t>
            </w:r>
          </w:p>
        </w:tc>
        <w:tc>
          <w:tcPr>
            <w:tcW w:type="dxa" w:w="18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Sederhana</w:t>
            </w:r>
          </w:p>
        </w:tc>
        <w:tc>
          <w:tcPr>
            <w:tcW w:type="dxa" w:w="20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28,8</w:t>
            </w:r>
          </w:p>
        </w:tc>
        <w:tc>
          <w:tcPr>
            <w:tcW w:type="dxa" w:w="20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41,8</w:t>
            </w:r>
          </w:p>
        </w:tc>
        <w:tc>
          <w:tcPr>
            <w:tcW w:type="dxa" w:w="2526"/>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53,1</w:t>
            </w:r>
          </w:p>
        </w:tc>
      </w:tr>
      <w:tr>
        <w:tc>
          <w:tcPr>
            <w:tcW w:type="dxa" w:w="7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11</w:t>
            </w:r>
          </w:p>
        </w:tc>
        <w:tc>
          <w:tcPr>
            <w:tcW w:type="dxa" w:w="18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Kompleks</w:t>
            </w:r>
          </w:p>
        </w:tc>
        <w:tc>
          <w:tcPr>
            <w:tcW w:type="dxa" w:w="20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21,3</w:t>
            </w:r>
          </w:p>
        </w:tc>
        <w:tc>
          <w:tcPr>
            <w:tcW w:type="dxa" w:w="20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31,4</w:t>
            </w:r>
          </w:p>
        </w:tc>
        <w:tc>
          <w:tcPr>
            <w:tcW w:type="dxa" w:w="2526"/>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38,2</w:t>
            </w:r>
          </w:p>
        </w:tc>
      </w:tr>
      <w:tr>
        <w:tc>
          <w:tcPr>
            <w:tcW w:type="dxa" w:w="7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12</w:t>
            </w:r>
          </w:p>
        </w:tc>
        <w:tc>
          <w:tcPr>
            <w:tcW w:type="dxa" w:w="18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Kompleks</w:t>
            </w:r>
          </w:p>
        </w:tc>
        <w:tc>
          <w:tcPr>
            <w:tcW w:type="dxa" w:w="20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20,8</w:t>
            </w:r>
          </w:p>
        </w:tc>
        <w:tc>
          <w:tcPr>
            <w:tcW w:type="dxa" w:w="20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30,9</w:t>
            </w:r>
          </w:p>
        </w:tc>
        <w:tc>
          <w:tcPr>
            <w:tcW w:type="dxa" w:w="2526"/>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37,7</w:t>
            </w:r>
          </w:p>
        </w:tc>
      </w:tr>
      <w:tr>
        <w:tc>
          <w:tcPr>
            <w:tcW w:type="dxa" w:w="7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13</w:t>
            </w:r>
          </w:p>
        </w:tc>
        <w:tc>
          <w:tcPr>
            <w:tcW w:type="dxa" w:w="18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Numerik</w:t>
            </w:r>
          </w:p>
        </w:tc>
        <w:tc>
          <w:tcPr>
            <w:tcW w:type="dxa" w:w="20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22,1</w:t>
            </w:r>
          </w:p>
        </w:tc>
        <w:tc>
          <w:tcPr>
            <w:tcW w:type="dxa" w:w="20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32,0</w:t>
            </w:r>
          </w:p>
        </w:tc>
        <w:tc>
          <w:tcPr>
            <w:tcW w:type="dxa" w:w="2526"/>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39,1</w:t>
            </w:r>
          </w:p>
        </w:tc>
      </w:tr>
      <w:tr>
        <w:tc>
          <w:tcPr>
            <w:tcW w:type="dxa" w:w="7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14</w:t>
            </w:r>
          </w:p>
        </w:tc>
        <w:tc>
          <w:tcPr>
            <w:tcW w:type="dxa" w:w="18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Moderat</w:t>
            </w:r>
          </w:p>
        </w:tc>
        <w:tc>
          <w:tcPr>
            <w:tcW w:type="dxa" w:w="20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24,5</w:t>
            </w:r>
          </w:p>
        </w:tc>
        <w:tc>
          <w:tcPr>
            <w:tcW w:type="dxa" w:w="20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35,7</w:t>
            </w:r>
          </w:p>
        </w:tc>
        <w:tc>
          <w:tcPr>
            <w:tcW w:type="dxa" w:w="2526"/>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44,3</w:t>
            </w:r>
          </w:p>
        </w:tc>
      </w:tr>
      <w:tr>
        <w:tc>
          <w:tcPr>
            <w:tcW w:type="dxa" w:w="7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15</w:t>
            </w:r>
          </w:p>
        </w:tc>
        <w:tc>
          <w:tcPr>
            <w:tcW w:type="dxa" w:w="18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Moderat</w:t>
            </w:r>
          </w:p>
        </w:tc>
        <w:tc>
          <w:tcPr>
            <w:tcW w:type="dxa" w:w="20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23,9</w:t>
            </w:r>
          </w:p>
        </w:tc>
        <w:tc>
          <w:tcPr>
            <w:tcW w:type="dxa" w:w="20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35,2</w:t>
            </w:r>
          </w:p>
        </w:tc>
        <w:tc>
          <w:tcPr>
            <w:tcW w:type="dxa" w:w="2526"/>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43,8</w:t>
            </w:r>
          </w:p>
        </w:tc>
      </w:tr>
      <w:tr>
        <w:tc>
          <w:tcPr>
            <w:tcW w:type="dxa" w:w="700"/>
            <w:gridSpan w:val="1"/>
            <w:tcBorders>
              <w:top w:val="single" w:color="000000" w:sz="6"/>
              <w:left w:val="single" w:color="000000" w:sz="6"/>
              <w:bottom w:val="single" w:color="000000" w:sz="6"/>
              <w:right w:val="single" w:color="000000" w:sz="6"/>
            </w:tcBorders>
            <w:shd w:fill="EBEBEB"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20"/>
                <w:szCs w:val="20"/>
              </w:rPr>
              <w:t xml:space="preserve">Rata-rata</w:t>
            </w:r>
          </w:p>
        </w:tc>
        <w:tc>
          <w:tcPr>
            <w:tcW w:type="dxa" w:w="1800"/>
            <w:gridSpan w:val="1"/>
            <w:tcBorders>
              <w:top w:val="single" w:color="000000" w:sz="6"/>
              <w:left w:val="single" w:color="000000" w:sz="6"/>
              <w:bottom w:val="single" w:color="000000" w:sz="6"/>
              <w:right w:val="single" w:color="000000" w:sz="6"/>
            </w:tcBorders>
            <w:shd w:fill="EBEBEB"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20"/>
                <w:szCs w:val="20"/>
              </w:rPr>
              <w:t xml:space="preserve">—</w:t>
            </w:r>
          </w:p>
        </w:tc>
        <w:tc>
          <w:tcPr>
            <w:tcW w:type="dxa" w:w="2000"/>
            <w:gridSpan w:val="1"/>
            <w:tcBorders>
              <w:top w:val="single" w:color="000000" w:sz="6"/>
              <w:left w:val="single" w:color="000000" w:sz="6"/>
              <w:bottom w:val="single" w:color="000000" w:sz="6"/>
              <w:right w:val="single" w:color="000000" w:sz="6"/>
            </w:tcBorders>
            <w:shd w:fill="EBEBEB"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20"/>
                <w:szCs w:val="20"/>
              </w:rPr>
              <w:t xml:space="preserve">26,43</w:t>
            </w:r>
          </w:p>
        </w:tc>
        <w:tc>
          <w:tcPr>
            <w:tcW w:type="dxa" w:w="2000"/>
            <w:gridSpan w:val="1"/>
            <w:tcBorders>
              <w:top w:val="single" w:color="000000" w:sz="6"/>
              <w:left w:val="single" w:color="000000" w:sz="6"/>
              <w:bottom w:val="single" w:color="000000" w:sz="6"/>
              <w:right w:val="single" w:color="000000" w:sz="6"/>
            </w:tcBorders>
            <w:shd w:fill="EBEBEB"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20"/>
                <w:szCs w:val="20"/>
              </w:rPr>
              <w:t xml:space="preserve">38,60</w:t>
            </w:r>
          </w:p>
        </w:tc>
        <w:tc>
          <w:tcPr>
            <w:tcW w:type="dxa" w:w="2526"/>
            <w:gridSpan w:val="1"/>
            <w:tcBorders>
              <w:top w:val="single" w:color="000000" w:sz="6"/>
              <w:left w:val="single" w:color="000000" w:sz="6"/>
              <w:bottom w:val="single" w:color="000000" w:sz="6"/>
              <w:right w:val="single" w:color="000000" w:sz="6"/>
            </w:tcBorders>
            <w:shd w:fill="EBEBEB"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20"/>
                <w:szCs w:val="20"/>
              </w:rPr>
              <w:t xml:space="preserve">47,81</w:t>
            </w:r>
          </w:p>
        </w:tc>
      </w:tr>
    </w:tbl>
    <w:p>
      <w:pPr>
        <w:spacing w:after="0" w:before="0"/>
      </w:pPr>
      <w:r>
        <w:rPr>
          <w:rFonts w:ascii="Times New Roman" w:cs="Times New Roman" w:eastAsia="Times New Roman" w:hAnsi="Times New Roman"/>
          <w:b w:val="false"/>
          <w:bCs w:val="false"/>
          <w:i w:val="false"/>
          <w:iCs w:val="false"/>
          <w:sz w:val="24"/>
          <w:szCs w:val="24"/>
        </w:rPr>
        <w:t xml:space="preserve"/>
      </w:r>
    </w:p>
    <w:p>
      <w:pPr>
        <w:spacing w:after="60" w:before="160"/>
        <w:jc w:val="left"/>
      </w:pPr>
      <w:r>
        <w:rPr>
          <w:rFonts w:ascii="Times New Roman" w:cs="Times New Roman" w:eastAsia="Times New Roman" w:hAnsi="Times New Roman"/>
          <w:b/>
          <w:bCs/>
          <w:i/>
          <w:iCs/>
          <w:sz w:val="24"/>
          <w:szCs w:val="24"/>
        </w:rPr>
        <w:t xml:space="preserve">4.2.2 Konsumsi Peak VRAM</w:t>
      </w:r>
    </w:p>
    <w:p>
      <w:pPr>
        <w:spacing w:after="60" w:before="160"/>
        <w:jc w:val="center"/>
      </w:pPr>
      <w:r>
        <w:rPr>
          <w:rFonts w:ascii="Times New Roman" w:cs="Times New Roman" w:eastAsia="Times New Roman" w:hAnsi="Times New Roman"/>
          <w:b/>
          <w:bCs/>
          <w:i w:val="false"/>
          <w:iCs w:val="false"/>
          <w:sz w:val="20"/>
          <w:szCs w:val="20"/>
        </w:rPr>
        <w:t xml:space="preserve">Tabel 4.2 Konsumsi Peak VRAM per Model — Data Simulasi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26"/>
      </w:tblGrid>
      <w:tr>
        <w:tc>
          <w:tcPr>
            <w:tcW w:type="dxa" w:w="3000"/>
            <w:gridSpan w:val="1"/>
            <w:tcBorders>
              <w:top w:val="single" w:color="000000" w:sz="6"/>
              <w:left w:val="single" w:color="000000" w:sz="6"/>
              <w:bottom w:val="single" w:color="000000" w:sz="6"/>
              <w:right w:val="single" w:color="000000" w:sz="6"/>
            </w:tcBorders>
            <w:shd w:fill="C0C0C0"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20"/>
                <w:szCs w:val="20"/>
              </w:rPr>
              <w:t xml:space="preserve">Kondisi Pengukuran</w:t>
            </w:r>
          </w:p>
        </w:tc>
        <w:tc>
          <w:tcPr>
            <w:tcW w:type="dxa" w:w="2000"/>
            <w:gridSpan w:val="1"/>
            <w:tcBorders>
              <w:top w:val="single" w:color="000000" w:sz="6"/>
              <w:left w:val="single" w:color="000000" w:sz="6"/>
              <w:bottom w:val="single" w:color="000000" w:sz="6"/>
              <w:right w:val="single" w:color="000000" w:sz="6"/>
            </w:tcBorders>
            <w:shd w:fill="C0C0C0"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20"/>
                <w:szCs w:val="20"/>
              </w:rPr>
              <w:t xml:space="preserve">Gemma 2 2B (MB)</w:t>
            </w:r>
          </w:p>
        </w:tc>
        <w:tc>
          <w:tcPr>
            <w:tcW w:type="dxa" w:w="2000"/>
            <w:gridSpan w:val="1"/>
            <w:tcBorders>
              <w:top w:val="single" w:color="000000" w:sz="6"/>
              <w:left w:val="single" w:color="000000" w:sz="6"/>
              <w:bottom w:val="single" w:color="000000" w:sz="6"/>
              <w:right w:val="single" w:color="000000" w:sz="6"/>
            </w:tcBorders>
            <w:shd w:fill="C0C0C0"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20"/>
                <w:szCs w:val="20"/>
              </w:rPr>
              <w:t xml:space="preserve">Qwen3 1.7B (MB)</w:t>
            </w:r>
          </w:p>
        </w:tc>
        <w:tc>
          <w:tcPr>
            <w:tcW w:type="dxa" w:w="2026"/>
            <w:gridSpan w:val="1"/>
            <w:tcBorders>
              <w:top w:val="single" w:color="000000" w:sz="6"/>
              <w:left w:val="single" w:color="000000" w:sz="6"/>
              <w:bottom w:val="single" w:color="000000" w:sz="6"/>
              <w:right w:val="single" w:color="000000" w:sz="6"/>
            </w:tcBorders>
            <w:shd w:fill="C0C0C0"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20"/>
                <w:szCs w:val="20"/>
              </w:rPr>
              <w:t xml:space="preserve">Llama 3.2 1B (MB)</w:t>
            </w:r>
          </w:p>
        </w:tc>
      </w:tr>
      <w:tr>
        <w:tc>
          <w:tcPr>
            <w:tcW w:type="dxa" w:w="30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Saat pemuatan model (load)</w:t>
            </w:r>
          </w:p>
        </w:tc>
        <w:tc>
          <w:tcPr>
            <w:tcW w:type="dxa" w:w="20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1.842</w:t>
            </w:r>
          </w:p>
        </w:tc>
        <w:tc>
          <w:tcPr>
            <w:tcW w:type="dxa" w:w="20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1.024</w:t>
            </w:r>
          </w:p>
        </w:tc>
        <w:tc>
          <w:tcPr>
            <w:tcW w:type="dxa" w:w="2026"/>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824</w:t>
            </w:r>
          </w:p>
        </w:tc>
      </w:tr>
      <w:tr>
        <w:tc>
          <w:tcPr>
            <w:tcW w:type="dxa" w:w="30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Peak inferensi – kueri sederhana</w:t>
            </w:r>
          </w:p>
        </w:tc>
        <w:tc>
          <w:tcPr>
            <w:tcW w:type="dxa" w:w="20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2.156</w:t>
            </w:r>
          </w:p>
        </w:tc>
        <w:tc>
          <w:tcPr>
            <w:tcW w:type="dxa" w:w="20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1.287</w:t>
            </w:r>
          </w:p>
        </w:tc>
        <w:tc>
          <w:tcPr>
            <w:tcW w:type="dxa" w:w="2026"/>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978</w:t>
            </w:r>
          </w:p>
        </w:tc>
      </w:tr>
      <w:tr>
        <w:tc>
          <w:tcPr>
            <w:tcW w:type="dxa" w:w="30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Peak inferensi – kueri kompleks</w:t>
            </w:r>
          </w:p>
        </w:tc>
        <w:tc>
          <w:tcPr>
            <w:tcW w:type="dxa" w:w="20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2.412</w:t>
            </w:r>
          </w:p>
        </w:tc>
        <w:tc>
          <w:tcPr>
            <w:tcW w:type="dxa" w:w="20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1.503</w:t>
            </w:r>
          </w:p>
        </w:tc>
        <w:tc>
          <w:tcPr>
            <w:tcW w:type="dxa" w:w="2026"/>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1.142</w:t>
            </w:r>
          </w:p>
        </w:tc>
      </w:tr>
      <w:tr>
        <w:tc>
          <w:tcPr>
            <w:tcW w:type="dxa" w:w="30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Rata-rata peak VRAM</w:t>
            </w:r>
          </w:p>
        </w:tc>
        <w:tc>
          <w:tcPr>
            <w:tcW w:type="dxa" w:w="20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2.137</w:t>
            </w:r>
          </w:p>
        </w:tc>
        <w:tc>
          <w:tcPr>
            <w:tcW w:type="dxa" w:w="20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1.271</w:t>
            </w:r>
          </w:p>
        </w:tc>
        <w:tc>
          <w:tcPr>
            <w:tcW w:type="dxa" w:w="2026"/>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981</w:t>
            </w:r>
          </w:p>
        </w:tc>
      </w:tr>
    </w:tbl>
    <w:p>
      <w:pPr>
        <w:spacing w:after="0" w:before="0"/>
      </w:pPr>
      <w:r>
        <w:rPr>
          <w:rFonts w:ascii="Times New Roman" w:cs="Times New Roman" w:eastAsia="Times New Roman" w:hAnsi="Times New Roman"/>
          <w:b w:val="false"/>
          <w:bCs w:val="false"/>
          <w:i w:val="false"/>
          <w:iCs w:val="false"/>
          <w:sz w:val="24"/>
          <w:szCs w:val="24"/>
        </w:rPr>
        <w:t xml:space="preserve"/>
      </w:r>
    </w:p>
    <w:p>
      <w:pPr>
        <w:spacing w:after="60" w:before="240"/>
        <w:jc w:val="left"/>
      </w:pPr>
      <w:r>
        <w:rPr>
          <w:rFonts w:ascii="Times New Roman" w:cs="Times New Roman" w:eastAsia="Times New Roman" w:hAnsi="Times New Roman"/>
          <w:b/>
          <w:bCs/>
          <w:i w:val="false"/>
          <w:iCs w:val="false"/>
          <w:sz w:val="24"/>
          <w:szCs w:val="24"/>
        </w:rPr>
        <w:t xml:space="preserve">4.3 Evaluasi Akurasi Kontekstual</w:t>
      </w:r>
    </w:p>
    <w:p>
      <w:pPr>
        <w:spacing w:after="60" w:before="160"/>
        <w:jc w:val="left"/>
      </w:pPr>
      <w:r>
        <w:rPr>
          <w:rFonts w:ascii="Times New Roman" w:cs="Times New Roman" w:eastAsia="Times New Roman" w:hAnsi="Times New Roman"/>
          <w:b/>
          <w:bCs/>
          <w:i/>
          <w:iCs/>
          <w:sz w:val="24"/>
          <w:szCs w:val="24"/>
        </w:rPr>
        <w:t xml:space="preserve">4.3.1 Skor ROUGE-L dan BLEU</w:t>
      </w:r>
    </w:p>
    <w:p>
      <w:pPr>
        <w:spacing w:after="60" w:before="160"/>
        <w:jc w:val="center"/>
      </w:pPr>
      <w:r>
        <w:rPr>
          <w:rFonts w:ascii="Times New Roman" w:cs="Times New Roman" w:eastAsia="Times New Roman" w:hAnsi="Times New Roman"/>
          <w:b/>
          <w:bCs/>
          <w:i w:val="false"/>
          <w:iCs w:val="false"/>
          <w:sz w:val="20"/>
          <w:szCs w:val="20"/>
        </w:rPr>
        <w:t xml:space="preserve">Tabel 4.3 Skor ROUGE-L Komparatif — Data Simulasi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1900"/>
        <w:gridCol w:w="1900"/>
        <w:gridCol w:w="1900"/>
        <w:gridCol w:w="1026"/>
      </w:tblGrid>
      <w:tr>
        <w:tc>
          <w:tcPr>
            <w:tcW w:type="dxa" w:w="700"/>
            <w:gridSpan w:val="1"/>
            <w:tcBorders>
              <w:top w:val="single" w:color="000000" w:sz="6"/>
              <w:left w:val="single" w:color="000000" w:sz="6"/>
              <w:bottom w:val="single" w:color="000000" w:sz="6"/>
              <w:right w:val="single" w:color="000000" w:sz="6"/>
            </w:tcBorders>
            <w:shd w:fill="C0C0C0"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20"/>
                <w:szCs w:val="20"/>
              </w:rPr>
              <w:t xml:space="preserve">No.</w:t>
            </w:r>
          </w:p>
        </w:tc>
        <w:tc>
          <w:tcPr>
            <w:tcW w:type="dxa" w:w="1600"/>
            <w:gridSpan w:val="1"/>
            <w:tcBorders>
              <w:top w:val="single" w:color="000000" w:sz="6"/>
              <w:left w:val="single" w:color="000000" w:sz="6"/>
              <w:bottom w:val="single" w:color="000000" w:sz="6"/>
              <w:right w:val="single" w:color="000000" w:sz="6"/>
            </w:tcBorders>
            <w:shd w:fill="C0C0C0"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20"/>
                <w:szCs w:val="20"/>
              </w:rPr>
              <w:t xml:space="preserve">Kompleksitas</w:t>
            </w:r>
          </w:p>
        </w:tc>
        <w:tc>
          <w:tcPr>
            <w:tcW w:type="dxa" w:w="1900"/>
            <w:gridSpan w:val="1"/>
            <w:tcBorders>
              <w:top w:val="single" w:color="000000" w:sz="6"/>
              <w:left w:val="single" w:color="000000" w:sz="6"/>
              <w:bottom w:val="single" w:color="000000" w:sz="6"/>
              <w:right w:val="single" w:color="000000" w:sz="6"/>
            </w:tcBorders>
            <w:shd w:fill="C0C0C0"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20"/>
                <w:szCs w:val="20"/>
              </w:rPr>
              <w:t xml:space="preserve">ROUGE-L Gemma 2 2B</w:t>
            </w:r>
          </w:p>
        </w:tc>
        <w:tc>
          <w:tcPr>
            <w:tcW w:type="dxa" w:w="1900"/>
            <w:gridSpan w:val="1"/>
            <w:tcBorders>
              <w:top w:val="single" w:color="000000" w:sz="6"/>
              <w:left w:val="single" w:color="000000" w:sz="6"/>
              <w:bottom w:val="single" w:color="000000" w:sz="6"/>
              <w:right w:val="single" w:color="000000" w:sz="6"/>
            </w:tcBorders>
            <w:shd w:fill="C0C0C0"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20"/>
                <w:szCs w:val="20"/>
              </w:rPr>
              <w:t xml:space="preserve">ROUGE-L Qwen3 1.7B</w:t>
            </w:r>
          </w:p>
        </w:tc>
        <w:tc>
          <w:tcPr>
            <w:tcW w:type="dxa" w:w="1900"/>
            <w:gridSpan w:val="1"/>
            <w:tcBorders>
              <w:top w:val="single" w:color="000000" w:sz="6"/>
              <w:left w:val="single" w:color="000000" w:sz="6"/>
              <w:bottom w:val="single" w:color="000000" w:sz="6"/>
              <w:right w:val="single" w:color="000000" w:sz="6"/>
            </w:tcBorders>
            <w:shd w:fill="C0C0C0"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20"/>
                <w:szCs w:val="20"/>
              </w:rPr>
              <w:t xml:space="preserve">ROUGE-L Llama 3.2 1B</w:t>
            </w:r>
          </w:p>
        </w:tc>
        <w:tc>
          <w:tcPr>
            <w:tcW w:type="dxa" w:w="1026"/>
            <w:gridSpan w:val="1"/>
            <w:tcBorders>
              <w:top w:val="single" w:color="000000" w:sz="6"/>
              <w:left w:val="single" w:color="000000" w:sz="6"/>
              <w:bottom w:val="single" w:color="000000" w:sz="6"/>
              <w:right w:val="single" w:color="000000" w:sz="6"/>
            </w:tcBorders>
            <w:shd w:fill="C0C0C0"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20"/>
                <w:szCs w:val="20"/>
              </w:rPr>
              <w:t xml:space="preserve">Tertinggi</w:t>
            </w:r>
          </w:p>
        </w:tc>
      </w:tr>
      <w:tr>
        <w:tc>
          <w:tcPr>
            <w:tcW w:type="dxa" w:w="7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1</w:t>
            </w:r>
          </w:p>
        </w:tc>
        <w:tc>
          <w:tcPr>
            <w:tcW w:type="dxa" w:w="16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Sederhana</w:t>
            </w:r>
          </w:p>
        </w:tc>
        <w:tc>
          <w:tcPr>
            <w:tcW w:type="dxa" w:w="19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0,8821</w:t>
            </w:r>
          </w:p>
        </w:tc>
        <w:tc>
          <w:tcPr>
            <w:tcW w:type="dxa" w:w="19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0,8743</w:t>
            </w:r>
          </w:p>
        </w:tc>
        <w:tc>
          <w:tcPr>
            <w:tcW w:type="dxa" w:w="19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0,8156</w:t>
            </w:r>
          </w:p>
        </w:tc>
        <w:tc>
          <w:tcPr>
            <w:tcW w:type="dxa" w:w="1026"/>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Gemma</w:t>
            </w:r>
          </w:p>
        </w:tc>
      </w:tr>
      <w:tr>
        <w:tc>
          <w:tcPr>
            <w:tcW w:type="dxa" w:w="7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2</w:t>
            </w:r>
          </w:p>
        </w:tc>
        <w:tc>
          <w:tcPr>
            <w:tcW w:type="dxa" w:w="16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Sederhana</w:t>
            </w:r>
          </w:p>
        </w:tc>
        <w:tc>
          <w:tcPr>
            <w:tcW w:type="dxa" w:w="19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0,8974</w:t>
            </w:r>
          </w:p>
        </w:tc>
        <w:tc>
          <w:tcPr>
            <w:tcW w:type="dxa" w:w="19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0,8812</w:t>
            </w:r>
          </w:p>
        </w:tc>
        <w:tc>
          <w:tcPr>
            <w:tcW w:type="dxa" w:w="19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0,8023</w:t>
            </w:r>
          </w:p>
        </w:tc>
        <w:tc>
          <w:tcPr>
            <w:tcW w:type="dxa" w:w="1026"/>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Gemma</w:t>
            </w:r>
          </w:p>
        </w:tc>
      </w:tr>
      <w:tr>
        <w:tc>
          <w:tcPr>
            <w:tcW w:type="dxa" w:w="7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3</w:t>
            </w:r>
          </w:p>
        </w:tc>
        <w:tc>
          <w:tcPr>
            <w:tcW w:type="dxa" w:w="16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Sederhana</w:t>
            </w:r>
          </w:p>
        </w:tc>
        <w:tc>
          <w:tcPr>
            <w:tcW w:type="dxa" w:w="19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0,9102</w:t>
            </w:r>
          </w:p>
        </w:tc>
        <w:tc>
          <w:tcPr>
            <w:tcW w:type="dxa" w:w="19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0,9045</w:t>
            </w:r>
          </w:p>
        </w:tc>
        <w:tc>
          <w:tcPr>
            <w:tcW w:type="dxa" w:w="19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0,8341</w:t>
            </w:r>
          </w:p>
        </w:tc>
        <w:tc>
          <w:tcPr>
            <w:tcW w:type="dxa" w:w="1026"/>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Qwen3</w:t>
            </w:r>
          </w:p>
        </w:tc>
      </w:tr>
      <w:tr>
        <w:tc>
          <w:tcPr>
            <w:tcW w:type="dxa" w:w="7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4</w:t>
            </w:r>
          </w:p>
        </w:tc>
        <w:tc>
          <w:tcPr>
            <w:tcW w:type="dxa" w:w="16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Sederhana</w:t>
            </w:r>
          </w:p>
        </w:tc>
        <w:tc>
          <w:tcPr>
            <w:tcW w:type="dxa" w:w="19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0,8856</w:t>
            </w:r>
          </w:p>
        </w:tc>
        <w:tc>
          <w:tcPr>
            <w:tcW w:type="dxa" w:w="19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0,8700</w:t>
            </w:r>
          </w:p>
        </w:tc>
        <w:tc>
          <w:tcPr>
            <w:tcW w:type="dxa" w:w="19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0,8089</w:t>
            </w:r>
          </w:p>
        </w:tc>
        <w:tc>
          <w:tcPr>
            <w:tcW w:type="dxa" w:w="1026"/>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Gemma</w:t>
            </w:r>
          </w:p>
        </w:tc>
      </w:tr>
      <w:tr>
        <w:tc>
          <w:tcPr>
            <w:tcW w:type="dxa" w:w="7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5</w:t>
            </w:r>
          </w:p>
        </w:tc>
        <w:tc>
          <w:tcPr>
            <w:tcW w:type="dxa" w:w="16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Sederhana</w:t>
            </w:r>
          </w:p>
        </w:tc>
        <w:tc>
          <w:tcPr>
            <w:tcW w:type="dxa" w:w="19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0,9231</w:t>
            </w:r>
          </w:p>
        </w:tc>
        <w:tc>
          <w:tcPr>
            <w:tcW w:type="dxa" w:w="19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0,9178</w:t>
            </w:r>
          </w:p>
        </w:tc>
        <w:tc>
          <w:tcPr>
            <w:tcW w:type="dxa" w:w="19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0,8512</w:t>
            </w:r>
          </w:p>
        </w:tc>
        <w:tc>
          <w:tcPr>
            <w:tcW w:type="dxa" w:w="1026"/>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Qwen3</w:t>
            </w:r>
          </w:p>
        </w:tc>
      </w:tr>
      <w:tr>
        <w:tc>
          <w:tcPr>
            <w:tcW w:type="dxa" w:w="7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6</w:t>
            </w:r>
          </w:p>
        </w:tc>
        <w:tc>
          <w:tcPr>
            <w:tcW w:type="dxa" w:w="16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Sederhana</w:t>
            </w:r>
          </w:p>
        </w:tc>
        <w:tc>
          <w:tcPr>
            <w:tcW w:type="dxa" w:w="19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0,8743</w:t>
            </w:r>
          </w:p>
        </w:tc>
        <w:tc>
          <w:tcPr>
            <w:tcW w:type="dxa" w:w="19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0,8621</w:t>
            </w:r>
          </w:p>
        </w:tc>
        <w:tc>
          <w:tcPr>
            <w:tcW w:type="dxa" w:w="19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0,7934</w:t>
            </w:r>
          </w:p>
        </w:tc>
        <w:tc>
          <w:tcPr>
            <w:tcW w:type="dxa" w:w="1026"/>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Gemma</w:t>
            </w:r>
          </w:p>
        </w:tc>
      </w:tr>
      <w:tr>
        <w:tc>
          <w:tcPr>
            <w:tcW w:type="dxa" w:w="7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7</w:t>
            </w:r>
          </w:p>
        </w:tc>
        <w:tc>
          <w:tcPr>
            <w:tcW w:type="dxa" w:w="16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Sederhana</w:t>
            </w:r>
          </w:p>
        </w:tc>
        <w:tc>
          <w:tcPr>
            <w:tcW w:type="dxa" w:w="19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0,9445</w:t>
            </w:r>
          </w:p>
        </w:tc>
        <w:tc>
          <w:tcPr>
            <w:tcW w:type="dxa" w:w="19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0,9387</w:t>
            </w:r>
          </w:p>
        </w:tc>
        <w:tc>
          <w:tcPr>
            <w:tcW w:type="dxa" w:w="19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0,8823</w:t>
            </w:r>
          </w:p>
        </w:tc>
        <w:tc>
          <w:tcPr>
            <w:tcW w:type="dxa" w:w="1026"/>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Qwen3</w:t>
            </w:r>
          </w:p>
        </w:tc>
      </w:tr>
      <w:tr>
        <w:tc>
          <w:tcPr>
            <w:tcW w:type="dxa" w:w="7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8</w:t>
            </w:r>
          </w:p>
        </w:tc>
        <w:tc>
          <w:tcPr>
            <w:tcW w:type="dxa" w:w="16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Sederhana</w:t>
            </w:r>
          </w:p>
        </w:tc>
        <w:tc>
          <w:tcPr>
            <w:tcW w:type="dxa" w:w="19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0,8912</w:t>
            </w:r>
          </w:p>
        </w:tc>
        <w:tc>
          <w:tcPr>
            <w:tcW w:type="dxa" w:w="19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0,8834</w:t>
            </w:r>
          </w:p>
        </w:tc>
        <w:tc>
          <w:tcPr>
            <w:tcW w:type="dxa" w:w="19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0,8145</w:t>
            </w:r>
          </w:p>
        </w:tc>
        <w:tc>
          <w:tcPr>
            <w:tcW w:type="dxa" w:w="1026"/>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Gemma</w:t>
            </w:r>
          </w:p>
        </w:tc>
      </w:tr>
      <w:tr>
        <w:tc>
          <w:tcPr>
            <w:tcW w:type="dxa" w:w="7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9</w:t>
            </w:r>
          </w:p>
        </w:tc>
        <w:tc>
          <w:tcPr>
            <w:tcW w:type="dxa" w:w="16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Sederhana</w:t>
            </w:r>
          </w:p>
        </w:tc>
        <w:tc>
          <w:tcPr>
            <w:tcW w:type="dxa" w:w="19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0,9034</w:t>
            </w:r>
          </w:p>
        </w:tc>
        <w:tc>
          <w:tcPr>
            <w:tcW w:type="dxa" w:w="19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0,8967</w:t>
            </w:r>
          </w:p>
        </w:tc>
        <w:tc>
          <w:tcPr>
            <w:tcW w:type="dxa" w:w="19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0,8234</w:t>
            </w:r>
          </w:p>
        </w:tc>
        <w:tc>
          <w:tcPr>
            <w:tcW w:type="dxa" w:w="1026"/>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Qwen3</w:t>
            </w:r>
          </w:p>
        </w:tc>
      </w:tr>
      <w:tr>
        <w:tc>
          <w:tcPr>
            <w:tcW w:type="dxa" w:w="7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10</w:t>
            </w:r>
          </w:p>
        </w:tc>
        <w:tc>
          <w:tcPr>
            <w:tcW w:type="dxa" w:w="16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Sederhana</w:t>
            </w:r>
          </w:p>
        </w:tc>
        <w:tc>
          <w:tcPr>
            <w:tcW w:type="dxa" w:w="19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0,8789</w:t>
            </w:r>
          </w:p>
        </w:tc>
        <w:tc>
          <w:tcPr>
            <w:tcW w:type="dxa" w:w="19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0,8712</w:t>
            </w:r>
          </w:p>
        </w:tc>
        <w:tc>
          <w:tcPr>
            <w:tcW w:type="dxa" w:w="19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0,8001</w:t>
            </w:r>
          </w:p>
        </w:tc>
        <w:tc>
          <w:tcPr>
            <w:tcW w:type="dxa" w:w="1026"/>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Gemma</w:t>
            </w:r>
          </w:p>
        </w:tc>
      </w:tr>
      <w:tr>
        <w:tc>
          <w:tcPr>
            <w:tcW w:type="dxa" w:w="7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11</w:t>
            </w:r>
          </w:p>
        </w:tc>
        <w:tc>
          <w:tcPr>
            <w:tcW w:type="dxa" w:w="16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Kompleks</w:t>
            </w:r>
          </w:p>
        </w:tc>
        <w:tc>
          <w:tcPr>
            <w:tcW w:type="dxa" w:w="19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0,7123</w:t>
            </w:r>
          </w:p>
        </w:tc>
        <w:tc>
          <w:tcPr>
            <w:tcW w:type="dxa" w:w="19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0,7456</w:t>
            </w:r>
          </w:p>
        </w:tc>
        <w:tc>
          <w:tcPr>
            <w:tcW w:type="dxa" w:w="19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0,6234</w:t>
            </w:r>
          </w:p>
        </w:tc>
        <w:tc>
          <w:tcPr>
            <w:tcW w:type="dxa" w:w="1026"/>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Qwen3</w:t>
            </w:r>
          </w:p>
        </w:tc>
      </w:tr>
      <w:tr>
        <w:tc>
          <w:tcPr>
            <w:tcW w:type="dxa" w:w="7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12</w:t>
            </w:r>
          </w:p>
        </w:tc>
        <w:tc>
          <w:tcPr>
            <w:tcW w:type="dxa" w:w="16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Kompleks</w:t>
            </w:r>
          </w:p>
        </w:tc>
        <w:tc>
          <w:tcPr>
            <w:tcW w:type="dxa" w:w="19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0,6987</w:t>
            </w:r>
          </w:p>
        </w:tc>
        <w:tc>
          <w:tcPr>
            <w:tcW w:type="dxa" w:w="19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0,7234</w:t>
            </w:r>
          </w:p>
        </w:tc>
        <w:tc>
          <w:tcPr>
            <w:tcW w:type="dxa" w:w="19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0,6012</w:t>
            </w:r>
          </w:p>
        </w:tc>
        <w:tc>
          <w:tcPr>
            <w:tcW w:type="dxa" w:w="1026"/>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Qwen3</w:t>
            </w:r>
          </w:p>
        </w:tc>
      </w:tr>
      <w:tr>
        <w:tc>
          <w:tcPr>
            <w:tcW w:type="dxa" w:w="7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13</w:t>
            </w:r>
          </w:p>
        </w:tc>
        <w:tc>
          <w:tcPr>
            <w:tcW w:type="dxa" w:w="16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Numerik</w:t>
            </w:r>
          </w:p>
        </w:tc>
        <w:tc>
          <w:tcPr>
            <w:tcW w:type="dxa" w:w="19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0,5234</w:t>
            </w:r>
          </w:p>
        </w:tc>
        <w:tc>
          <w:tcPr>
            <w:tcW w:type="dxa" w:w="19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0,5678</w:t>
            </w:r>
          </w:p>
        </w:tc>
        <w:tc>
          <w:tcPr>
            <w:tcW w:type="dxa" w:w="19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0,4823</w:t>
            </w:r>
          </w:p>
        </w:tc>
        <w:tc>
          <w:tcPr>
            <w:tcW w:type="dxa" w:w="1026"/>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Qwen3</w:t>
            </w:r>
          </w:p>
        </w:tc>
      </w:tr>
      <w:tr>
        <w:tc>
          <w:tcPr>
            <w:tcW w:type="dxa" w:w="7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14</w:t>
            </w:r>
          </w:p>
        </w:tc>
        <w:tc>
          <w:tcPr>
            <w:tcW w:type="dxa" w:w="16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Moderat</w:t>
            </w:r>
          </w:p>
        </w:tc>
        <w:tc>
          <w:tcPr>
            <w:tcW w:type="dxa" w:w="19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0,8234</w:t>
            </w:r>
          </w:p>
        </w:tc>
        <w:tc>
          <w:tcPr>
            <w:tcW w:type="dxa" w:w="19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0,8412</w:t>
            </w:r>
          </w:p>
        </w:tc>
        <w:tc>
          <w:tcPr>
            <w:tcW w:type="dxa" w:w="19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0,7623</w:t>
            </w:r>
          </w:p>
        </w:tc>
        <w:tc>
          <w:tcPr>
            <w:tcW w:type="dxa" w:w="1026"/>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Qwen3</w:t>
            </w:r>
          </w:p>
        </w:tc>
      </w:tr>
      <w:tr>
        <w:tc>
          <w:tcPr>
            <w:tcW w:type="dxa" w:w="7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15</w:t>
            </w:r>
          </w:p>
        </w:tc>
        <w:tc>
          <w:tcPr>
            <w:tcW w:type="dxa" w:w="16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Moderat</w:t>
            </w:r>
          </w:p>
        </w:tc>
        <w:tc>
          <w:tcPr>
            <w:tcW w:type="dxa" w:w="19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0,8012</w:t>
            </w:r>
          </w:p>
        </w:tc>
        <w:tc>
          <w:tcPr>
            <w:tcW w:type="dxa" w:w="19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0,8256</w:t>
            </w:r>
          </w:p>
        </w:tc>
        <w:tc>
          <w:tcPr>
            <w:tcW w:type="dxa" w:w="19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0,7412</w:t>
            </w:r>
          </w:p>
        </w:tc>
        <w:tc>
          <w:tcPr>
            <w:tcW w:type="dxa" w:w="1026"/>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Qwen3</w:t>
            </w:r>
          </w:p>
        </w:tc>
      </w:tr>
      <w:tr>
        <w:tc>
          <w:tcPr>
            <w:tcW w:type="dxa" w:w="700"/>
            <w:gridSpan w:val="1"/>
            <w:tcBorders>
              <w:top w:val="single" w:color="000000" w:sz="6"/>
              <w:left w:val="single" w:color="000000" w:sz="6"/>
              <w:bottom w:val="single" w:color="000000" w:sz="6"/>
              <w:right w:val="single" w:color="000000" w:sz="6"/>
            </w:tcBorders>
            <w:shd w:fill="EBEBEB"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20"/>
                <w:szCs w:val="20"/>
              </w:rPr>
              <w:t xml:space="preserve">Rata-rata</w:t>
            </w:r>
          </w:p>
        </w:tc>
        <w:tc>
          <w:tcPr>
            <w:tcW w:type="dxa" w:w="1600"/>
            <w:gridSpan w:val="1"/>
            <w:tcBorders>
              <w:top w:val="single" w:color="000000" w:sz="6"/>
              <w:left w:val="single" w:color="000000" w:sz="6"/>
              <w:bottom w:val="single" w:color="000000" w:sz="6"/>
              <w:right w:val="single" w:color="000000" w:sz="6"/>
            </w:tcBorders>
            <w:shd w:fill="EBEBEB"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20"/>
                <w:szCs w:val="20"/>
              </w:rPr>
              <w:t xml:space="preserve">—</w:t>
            </w:r>
          </w:p>
        </w:tc>
        <w:tc>
          <w:tcPr>
            <w:tcW w:type="dxa" w:w="1900"/>
            <w:gridSpan w:val="1"/>
            <w:tcBorders>
              <w:top w:val="single" w:color="000000" w:sz="6"/>
              <w:left w:val="single" w:color="000000" w:sz="6"/>
              <w:bottom w:val="single" w:color="000000" w:sz="6"/>
              <w:right w:val="single" w:color="000000" w:sz="6"/>
            </w:tcBorders>
            <w:shd w:fill="EBEBEB"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20"/>
                <w:szCs w:val="20"/>
              </w:rPr>
              <w:t xml:space="preserve">0,8367</w:t>
            </w:r>
          </w:p>
        </w:tc>
        <w:tc>
          <w:tcPr>
            <w:tcW w:type="dxa" w:w="1900"/>
            <w:gridSpan w:val="1"/>
            <w:tcBorders>
              <w:top w:val="single" w:color="000000" w:sz="6"/>
              <w:left w:val="single" w:color="000000" w:sz="6"/>
              <w:bottom w:val="single" w:color="000000" w:sz="6"/>
              <w:right w:val="single" w:color="000000" w:sz="6"/>
            </w:tcBorders>
            <w:shd w:fill="EBEBEB"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20"/>
                <w:szCs w:val="20"/>
              </w:rPr>
              <w:t xml:space="preserve">0,8489</w:t>
            </w:r>
          </w:p>
        </w:tc>
        <w:tc>
          <w:tcPr>
            <w:tcW w:type="dxa" w:w="1900"/>
            <w:gridSpan w:val="1"/>
            <w:tcBorders>
              <w:top w:val="single" w:color="000000" w:sz="6"/>
              <w:left w:val="single" w:color="000000" w:sz="6"/>
              <w:bottom w:val="single" w:color="000000" w:sz="6"/>
              <w:right w:val="single" w:color="000000" w:sz="6"/>
            </w:tcBorders>
            <w:shd w:fill="EBEBEB"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20"/>
                <w:szCs w:val="20"/>
              </w:rPr>
              <w:t xml:space="preserve">0,7624</w:t>
            </w:r>
          </w:p>
        </w:tc>
        <w:tc>
          <w:tcPr>
            <w:tcW w:type="dxa" w:w="1026"/>
            <w:gridSpan w:val="1"/>
            <w:tcBorders>
              <w:top w:val="single" w:color="000000" w:sz="6"/>
              <w:left w:val="single" w:color="000000" w:sz="6"/>
              <w:bottom w:val="single" w:color="000000" w:sz="6"/>
              <w:right w:val="single" w:color="000000" w:sz="6"/>
            </w:tcBorders>
            <w:shd w:fill="EBEBEB"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20"/>
                <w:szCs w:val="20"/>
              </w:rPr>
              <w:t xml:space="preserve">Qwen3</w:t>
            </w:r>
          </w:p>
        </w:tc>
      </w:tr>
    </w:tbl>
    <w:p>
      <w:pPr>
        <w:spacing w:after="0" w:before="0"/>
      </w:pPr>
      <w:r>
        <w:rPr>
          <w:rFonts w:ascii="Times New Roman" w:cs="Times New Roman" w:eastAsia="Times New Roman" w:hAnsi="Times New Roman"/>
          <w:b w:val="false"/>
          <w:bCs w:val="false"/>
          <w:i w:val="false"/>
          <w:iCs w:val="false"/>
          <w:sz w:val="24"/>
          <w:szCs w:val="24"/>
        </w:rPr>
        <w:t xml:space="preserve"/>
      </w:r>
    </w:p>
    <w:p>
      <w:pPr>
        <w:spacing w:after="60" w:before="160"/>
        <w:jc w:val="left"/>
      </w:pPr>
      <w:r>
        <w:rPr>
          <w:rFonts w:ascii="Times New Roman" w:cs="Times New Roman" w:eastAsia="Times New Roman" w:hAnsi="Times New Roman"/>
          <w:b/>
          <w:bCs/>
          <w:i/>
          <w:iCs/>
          <w:sz w:val="24"/>
          <w:szCs w:val="24"/>
        </w:rPr>
        <w:t xml:space="preserve">4.3.2 Validasi Manual oleh Penilai Manusia</w:t>
      </w:r>
    </w:p>
    <w:p>
      <w:pPr>
        <w:spacing w:after="60" w:before="160"/>
        <w:jc w:val="center"/>
      </w:pPr>
      <w:r>
        <w:rPr>
          <w:rFonts w:ascii="Times New Roman" w:cs="Times New Roman" w:eastAsia="Times New Roman" w:hAnsi="Times New Roman"/>
          <w:b/>
          <w:bCs/>
          <w:i w:val="false"/>
          <w:iCs w:val="false"/>
          <w:sz w:val="20"/>
          <w:szCs w:val="20"/>
        </w:rPr>
        <w:t xml:space="preserve">Tabel 4.4 Skor Validasi Manual per Model (Skala 1-5) — Data Simulasi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1800"/>
        <w:gridCol w:w="1800"/>
        <w:gridCol w:w="1800"/>
        <w:gridCol w:w="1326"/>
      </w:tblGrid>
      <w:tr>
        <w:tc>
          <w:tcPr>
            <w:tcW w:type="dxa" w:w="700"/>
            <w:gridSpan w:val="1"/>
            <w:tcBorders>
              <w:top w:val="single" w:color="000000" w:sz="6"/>
              <w:left w:val="single" w:color="000000" w:sz="6"/>
              <w:bottom w:val="single" w:color="000000" w:sz="6"/>
              <w:right w:val="single" w:color="000000" w:sz="6"/>
            </w:tcBorders>
            <w:shd w:fill="C0C0C0"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20"/>
                <w:szCs w:val="20"/>
              </w:rPr>
              <w:t xml:space="preserve">No.</w:t>
            </w:r>
          </w:p>
        </w:tc>
        <w:tc>
          <w:tcPr>
            <w:tcW w:type="dxa" w:w="1600"/>
            <w:gridSpan w:val="1"/>
            <w:tcBorders>
              <w:top w:val="single" w:color="000000" w:sz="6"/>
              <w:left w:val="single" w:color="000000" w:sz="6"/>
              <w:bottom w:val="single" w:color="000000" w:sz="6"/>
              <w:right w:val="single" w:color="000000" w:sz="6"/>
            </w:tcBorders>
            <w:shd w:fill="C0C0C0"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20"/>
                <w:szCs w:val="20"/>
              </w:rPr>
              <w:t xml:space="preserve">Kompleksitas</w:t>
            </w:r>
          </w:p>
        </w:tc>
        <w:tc>
          <w:tcPr>
            <w:tcW w:type="dxa" w:w="1800"/>
            <w:gridSpan w:val="1"/>
            <w:tcBorders>
              <w:top w:val="single" w:color="000000" w:sz="6"/>
              <w:left w:val="single" w:color="000000" w:sz="6"/>
              <w:bottom w:val="single" w:color="000000" w:sz="6"/>
              <w:right w:val="single" w:color="000000" w:sz="6"/>
            </w:tcBorders>
            <w:shd w:fill="C0C0C0"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20"/>
                <w:szCs w:val="20"/>
              </w:rPr>
              <w:t xml:space="preserve">Gemma 2 2B</w:t>
            </w:r>
          </w:p>
        </w:tc>
        <w:tc>
          <w:tcPr>
            <w:tcW w:type="dxa" w:w="1800"/>
            <w:gridSpan w:val="1"/>
            <w:tcBorders>
              <w:top w:val="single" w:color="000000" w:sz="6"/>
              <w:left w:val="single" w:color="000000" w:sz="6"/>
              <w:bottom w:val="single" w:color="000000" w:sz="6"/>
              <w:right w:val="single" w:color="000000" w:sz="6"/>
            </w:tcBorders>
            <w:shd w:fill="C0C0C0"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20"/>
                <w:szCs w:val="20"/>
              </w:rPr>
              <w:t xml:space="preserve">Qwen3 1.7B</w:t>
            </w:r>
          </w:p>
        </w:tc>
        <w:tc>
          <w:tcPr>
            <w:tcW w:type="dxa" w:w="1800"/>
            <w:gridSpan w:val="1"/>
            <w:tcBorders>
              <w:top w:val="single" w:color="000000" w:sz="6"/>
              <w:left w:val="single" w:color="000000" w:sz="6"/>
              <w:bottom w:val="single" w:color="000000" w:sz="6"/>
              <w:right w:val="single" w:color="000000" w:sz="6"/>
            </w:tcBorders>
            <w:shd w:fill="C0C0C0"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20"/>
                <w:szCs w:val="20"/>
              </w:rPr>
              <w:t xml:space="preserve">Llama 3.2 1B</w:t>
            </w:r>
          </w:p>
        </w:tc>
        <w:tc>
          <w:tcPr>
            <w:tcW w:type="dxa" w:w="1326"/>
            <w:gridSpan w:val="1"/>
            <w:tcBorders>
              <w:top w:val="single" w:color="000000" w:sz="6"/>
              <w:left w:val="single" w:color="000000" w:sz="6"/>
              <w:bottom w:val="single" w:color="000000" w:sz="6"/>
              <w:right w:val="single" w:color="000000" w:sz="6"/>
            </w:tcBorders>
            <w:shd w:fill="C0C0C0"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20"/>
                <w:szCs w:val="20"/>
              </w:rPr>
              <w:t xml:space="preserve">Tertinggi</w:t>
            </w:r>
          </w:p>
        </w:tc>
      </w:tr>
      <w:tr>
        <w:tc>
          <w:tcPr>
            <w:tcW w:type="dxa" w:w="7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1</w:t>
            </w:r>
          </w:p>
        </w:tc>
        <w:tc>
          <w:tcPr>
            <w:tcW w:type="dxa" w:w="16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Sederhana</w:t>
            </w:r>
          </w:p>
        </w:tc>
        <w:tc>
          <w:tcPr>
            <w:tcW w:type="dxa" w:w="18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5</w:t>
            </w:r>
          </w:p>
        </w:tc>
        <w:tc>
          <w:tcPr>
            <w:tcW w:type="dxa" w:w="18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5</w:t>
            </w:r>
          </w:p>
        </w:tc>
        <w:tc>
          <w:tcPr>
            <w:tcW w:type="dxa" w:w="18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4</w:t>
            </w:r>
          </w:p>
        </w:tc>
        <w:tc>
          <w:tcPr>
            <w:tcW w:type="dxa" w:w="1326"/>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Gemma / Qwen3</w:t>
            </w:r>
          </w:p>
        </w:tc>
      </w:tr>
      <w:tr>
        <w:tc>
          <w:tcPr>
            <w:tcW w:type="dxa" w:w="7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2</w:t>
            </w:r>
          </w:p>
        </w:tc>
        <w:tc>
          <w:tcPr>
            <w:tcW w:type="dxa" w:w="16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Sederhana</w:t>
            </w:r>
          </w:p>
        </w:tc>
        <w:tc>
          <w:tcPr>
            <w:tcW w:type="dxa" w:w="18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5</w:t>
            </w:r>
          </w:p>
        </w:tc>
        <w:tc>
          <w:tcPr>
            <w:tcW w:type="dxa" w:w="18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5</w:t>
            </w:r>
          </w:p>
        </w:tc>
        <w:tc>
          <w:tcPr>
            <w:tcW w:type="dxa" w:w="18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4</w:t>
            </w:r>
          </w:p>
        </w:tc>
        <w:tc>
          <w:tcPr>
            <w:tcW w:type="dxa" w:w="1326"/>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Gemma / Qwen3</w:t>
            </w:r>
          </w:p>
        </w:tc>
      </w:tr>
      <w:tr>
        <w:tc>
          <w:tcPr>
            <w:tcW w:type="dxa" w:w="7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3</w:t>
            </w:r>
          </w:p>
        </w:tc>
        <w:tc>
          <w:tcPr>
            <w:tcW w:type="dxa" w:w="16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Sederhana</w:t>
            </w:r>
          </w:p>
        </w:tc>
        <w:tc>
          <w:tcPr>
            <w:tcW w:type="dxa" w:w="18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5</w:t>
            </w:r>
          </w:p>
        </w:tc>
        <w:tc>
          <w:tcPr>
            <w:tcW w:type="dxa" w:w="18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5</w:t>
            </w:r>
          </w:p>
        </w:tc>
        <w:tc>
          <w:tcPr>
            <w:tcW w:type="dxa" w:w="18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5</w:t>
            </w:r>
          </w:p>
        </w:tc>
        <w:tc>
          <w:tcPr>
            <w:tcW w:type="dxa" w:w="1326"/>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Seimbang</w:t>
            </w:r>
          </w:p>
        </w:tc>
      </w:tr>
      <w:tr>
        <w:tc>
          <w:tcPr>
            <w:tcW w:type="dxa" w:w="7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4</w:t>
            </w:r>
          </w:p>
        </w:tc>
        <w:tc>
          <w:tcPr>
            <w:tcW w:type="dxa" w:w="16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Sederhana</w:t>
            </w:r>
          </w:p>
        </w:tc>
        <w:tc>
          <w:tcPr>
            <w:tcW w:type="dxa" w:w="18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5</w:t>
            </w:r>
          </w:p>
        </w:tc>
        <w:tc>
          <w:tcPr>
            <w:tcW w:type="dxa" w:w="18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5</w:t>
            </w:r>
          </w:p>
        </w:tc>
        <w:tc>
          <w:tcPr>
            <w:tcW w:type="dxa" w:w="18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5</w:t>
            </w:r>
          </w:p>
        </w:tc>
        <w:tc>
          <w:tcPr>
            <w:tcW w:type="dxa" w:w="1326"/>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Seimbang</w:t>
            </w:r>
          </w:p>
        </w:tc>
      </w:tr>
      <w:tr>
        <w:tc>
          <w:tcPr>
            <w:tcW w:type="dxa" w:w="7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5</w:t>
            </w:r>
          </w:p>
        </w:tc>
        <w:tc>
          <w:tcPr>
            <w:tcW w:type="dxa" w:w="16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Sederhana</w:t>
            </w:r>
          </w:p>
        </w:tc>
        <w:tc>
          <w:tcPr>
            <w:tcW w:type="dxa" w:w="18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5</w:t>
            </w:r>
          </w:p>
        </w:tc>
        <w:tc>
          <w:tcPr>
            <w:tcW w:type="dxa" w:w="18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5</w:t>
            </w:r>
          </w:p>
        </w:tc>
        <w:tc>
          <w:tcPr>
            <w:tcW w:type="dxa" w:w="18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4</w:t>
            </w:r>
          </w:p>
        </w:tc>
        <w:tc>
          <w:tcPr>
            <w:tcW w:type="dxa" w:w="1326"/>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Gemma / Qwen3</w:t>
            </w:r>
          </w:p>
        </w:tc>
      </w:tr>
      <w:tr>
        <w:tc>
          <w:tcPr>
            <w:tcW w:type="dxa" w:w="7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6</w:t>
            </w:r>
          </w:p>
        </w:tc>
        <w:tc>
          <w:tcPr>
            <w:tcW w:type="dxa" w:w="16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Sederhana</w:t>
            </w:r>
          </w:p>
        </w:tc>
        <w:tc>
          <w:tcPr>
            <w:tcW w:type="dxa" w:w="18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4</w:t>
            </w:r>
          </w:p>
        </w:tc>
        <w:tc>
          <w:tcPr>
            <w:tcW w:type="dxa" w:w="18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5</w:t>
            </w:r>
          </w:p>
        </w:tc>
        <w:tc>
          <w:tcPr>
            <w:tcW w:type="dxa" w:w="18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4</w:t>
            </w:r>
          </w:p>
        </w:tc>
        <w:tc>
          <w:tcPr>
            <w:tcW w:type="dxa" w:w="1326"/>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Qwen3</w:t>
            </w:r>
          </w:p>
        </w:tc>
      </w:tr>
      <w:tr>
        <w:tc>
          <w:tcPr>
            <w:tcW w:type="dxa" w:w="7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7</w:t>
            </w:r>
          </w:p>
        </w:tc>
        <w:tc>
          <w:tcPr>
            <w:tcW w:type="dxa" w:w="16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Sederhana</w:t>
            </w:r>
          </w:p>
        </w:tc>
        <w:tc>
          <w:tcPr>
            <w:tcW w:type="dxa" w:w="18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5</w:t>
            </w:r>
          </w:p>
        </w:tc>
        <w:tc>
          <w:tcPr>
            <w:tcW w:type="dxa" w:w="18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5</w:t>
            </w:r>
          </w:p>
        </w:tc>
        <w:tc>
          <w:tcPr>
            <w:tcW w:type="dxa" w:w="18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5</w:t>
            </w:r>
          </w:p>
        </w:tc>
        <w:tc>
          <w:tcPr>
            <w:tcW w:type="dxa" w:w="1326"/>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Seimbang</w:t>
            </w:r>
          </w:p>
        </w:tc>
      </w:tr>
      <w:tr>
        <w:tc>
          <w:tcPr>
            <w:tcW w:type="dxa" w:w="7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8</w:t>
            </w:r>
          </w:p>
        </w:tc>
        <w:tc>
          <w:tcPr>
            <w:tcW w:type="dxa" w:w="16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Sederhana</w:t>
            </w:r>
          </w:p>
        </w:tc>
        <w:tc>
          <w:tcPr>
            <w:tcW w:type="dxa" w:w="18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5</w:t>
            </w:r>
          </w:p>
        </w:tc>
        <w:tc>
          <w:tcPr>
            <w:tcW w:type="dxa" w:w="18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5</w:t>
            </w:r>
          </w:p>
        </w:tc>
        <w:tc>
          <w:tcPr>
            <w:tcW w:type="dxa" w:w="18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4</w:t>
            </w:r>
          </w:p>
        </w:tc>
        <w:tc>
          <w:tcPr>
            <w:tcW w:type="dxa" w:w="1326"/>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Gemma / Qwen3</w:t>
            </w:r>
          </w:p>
        </w:tc>
      </w:tr>
      <w:tr>
        <w:tc>
          <w:tcPr>
            <w:tcW w:type="dxa" w:w="7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9</w:t>
            </w:r>
          </w:p>
        </w:tc>
        <w:tc>
          <w:tcPr>
            <w:tcW w:type="dxa" w:w="16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Sederhana</w:t>
            </w:r>
          </w:p>
        </w:tc>
        <w:tc>
          <w:tcPr>
            <w:tcW w:type="dxa" w:w="18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5</w:t>
            </w:r>
          </w:p>
        </w:tc>
        <w:tc>
          <w:tcPr>
            <w:tcW w:type="dxa" w:w="18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5</w:t>
            </w:r>
          </w:p>
        </w:tc>
        <w:tc>
          <w:tcPr>
            <w:tcW w:type="dxa" w:w="18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5</w:t>
            </w:r>
          </w:p>
        </w:tc>
        <w:tc>
          <w:tcPr>
            <w:tcW w:type="dxa" w:w="1326"/>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Seimbang</w:t>
            </w:r>
          </w:p>
        </w:tc>
      </w:tr>
      <w:tr>
        <w:tc>
          <w:tcPr>
            <w:tcW w:type="dxa" w:w="7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10</w:t>
            </w:r>
          </w:p>
        </w:tc>
        <w:tc>
          <w:tcPr>
            <w:tcW w:type="dxa" w:w="16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Sederhana</w:t>
            </w:r>
          </w:p>
        </w:tc>
        <w:tc>
          <w:tcPr>
            <w:tcW w:type="dxa" w:w="18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5</w:t>
            </w:r>
          </w:p>
        </w:tc>
        <w:tc>
          <w:tcPr>
            <w:tcW w:type="dxa" w:w="18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5</w:t>
            </w:r>
          </w:p>
        </w:tc>
        <w:tc>
          <w:tcPr>
            <w:tcW w:type="dxa" w:w="18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4</w:t>
            </w:r>
          </w:p>
        </w:tc>
        <w:tc>
          <w:tcPr>
            <w:tcW w:type="dxa" w:w="1326"/>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Gemma / Qwen3</w:t>
            </w:r>
          </w:p>
        </w:tc>
      </w:tr>
      <w:tr>
        <w:tc>
          <w:tcPr>
            <w:tcW w:type="dxa" w:w="7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11</w:t>
            </w:r>
          </w:p>
        </w:tc>
        <w:tc>
          <w:tcPr>
            <w:tcW w:type="dxa" w:w="16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Kompleks</w:t>
            </w:r>
          </w:p>
        </w:tc>
        <w:tc>
          <w:tcPr>
            <w:tcW w:type="dxa" w:w="18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4</w:t>
            </w:r>
          </w:p>
        </w:tc>
        <w:tc>
          <w:tcPr>
            <w:tcW w:type="dxa" w:w="18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4</w:t>
            </w:r>
          </w:p>
        </w:tc>
        <w:tc>
          <w:tcPr>
            <w:tcW w:type="dxa" w:w="18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3</w:t>
            </w:r>
          </w:p>
        </w:tc>
        <w:tc>
          <w:tcPr>
            <w:tcW w:type="dxa" w:w="1326"/>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Gemma / Qwen3</w:t>
            </w:r>
          </w:p>
        </w:tc>
      </w:tr>
      <w:tr>
        <w:tc>
          <w:tcPr>
            <w:tcW w:type="dxa" w:w="7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12</w:t>
            </w:r>
          </w:p>
        </w:tc>
        <w:tc>
          <w:tcPr>
            <w:tcW w:type="dxa" w:w="16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Kompleks</w:t>
            </w:r>
          </w:p>
        </w:tc>
        <w:tc>
          <w:tcPr>
            <w:tcW w:type="dxa" w:w="18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3</w:t>
            </w:r>
          </w:p>
        </w:tc>
        <w:tc>
          <w:tcPr>
            <w:tcW w:type="dxa" w:w="18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4</w:t>
            </w:r>
          </w:p>
        </w:tc>
        <w:tc>
          <w:tcPr>
            <w:tcW w:type="dxa" w:w="18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3</w:t>
            </w:r>
          </w:p>
        </w:tc>
        <w:tc>
          <w:tcPr>
            <w:tcW w:type="dxa" w:w="1326"/>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Qwen3</w:t>
            </w:r>
          </w:p>
        </w:tc>
      </w:tr>
      <w:tr>
        <w:tc>
          <w:tcPr>
            <w:tcW w:type="dxa" w:w="7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13</w:t>
            </w:r>
          </w:p>
        </w:tc>
        <w:tc>
          <w:tcPr>
            <w:tcW w:type="dxa" w:w="16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Numerik</w:t>
            </w:r>
          </w:p>
        </w:tc>
        <w:tc>
          <w:tcPr>
            <w:tcW w:type="dxa" w:w="18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1</w:t>
            </w:r>
          </w:p>
        </w:tc>
        <w:tc>
          <w:tcPr>
            <w:tcW w:type="dxa" w:w="18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2</w:t>
            </w:r>
          </w:p>
        </w:tc>
        <w:tc>
          <w:tcPr>
            <w:tcW w:type="dxa" w:w="18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1</w:t>
            </w:r>
          </w:p>
        </w:tc>
        <w:tc>
          <w:tcPr>
            <w:tcW w:type="dxa" w:w="1326"/>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Qwen3</w:t>
            </w:r>
          </w:p>
        </w:tc>
      </w:tr>
      <w:tr>
        <w:tc>
          <w:tcPr>
            <w:tcW w:type="dxa" w:w="7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14</w:t>
            </w:r>
          </w:p>
        </w:tc>
        <w:tc>
          <w:tcPr>
            <w:tcW w:type="dxa" w:w="16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Moderat</w:t>
            </w:r>
          </w:p>
        </w:tc>
        <w:tc>
          <w:tcPr>
            <w:tcW w:type="dxa" w:w="18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4</w:t>
            </w:r>
          </w:p>
        </w:tc>
        <w:tc>
          <w:tcPr>
            <w:tcW w:type="dxa" w:w="18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5</w:t>
            </w:r>
          </w:p>
        </w:tc>
        <w:tc>
          <w:tcPr>
            <w:tcW w:type="dxa" w:w="18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4</w:t>
            </w:r>
          </w:p>
        </w:tc>
        <w:tc>
          <w:tcPr>
            <w:tcW w:type="dxa" w:w="1326"/>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Qwen3</w:t>
            </w:r>
          </w:p>
        </w:tc>
      </w:tr>
      <w:tr>
        <w:tc>
          <w:tcPr>
            <w:tcW w:type="dxa" w:w="7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15</w:t>
            </w:r>
          </w:p>
        </w:tc>
        <w:tc>
          <w:tcPr>
            <w:tcW w:type="dxa" w:w="16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Moderat</w:t>
            </w:r>
          </w:p>
        </w:tc>
        <w:tc>
          <w:tcPr>
            <w:tcW w:type="dxa" w:w="18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4</w:t>
            </w:r>
          </w:p>
        </w:tc>
        <w:tc>
          <w:tcPr>
            <w:tcW w:type="dxa" w:w="18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4</w:t>
            </w:r>
          </w:p>
        </w:tc>
        <w:tc>
          <w:tcPr>
            <w:tcW w:type="dxa" w:w="1800"/>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3</w:t>
            </w:r>
          </w:p>
        </w:tc>
        <w:tc>
          <w:tcPr>
            <w:tcW w:type="dxa" w:w="1326"/>
            <w:gridSpan w:val="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Gemma / Qwen3</w:t>
            </w:r>
          </w:p>
        </w:tc>
      </w:tr>
      <w:tr>
        <w:tc>
          <w:tcPr>
            <w:tcW w:type="dxa" w:w="700"/>
            <w:gridSpan w:val="1"/>
            <w:tcBorders>
              <w:top w:val="single" w:color="000000" w:sz="6"/>
              <w:left w:val="single" w:color="000000" w:sz="6"/>
              <w:bottom w:val="single" w:color="000000" w:sz="6"/>
              <w:right w:val="single" w:color="000000" w:sz="6"/>
            </w:tcBorders>
            <w:shd w:fill="EBEBEB"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20"/>
                <w:szCs w:val="20"/>
              </w:rPr>
              <w:t xml:space="preserve">Rata-rata</w:t>
            </w:r>
          </w:p>
        </w:tc>
        <w:tc>
          <w:tcPr>
            <w:tcW w:type="dxa" w:w="1600"/>
            <w:gridSpan w:val="1"/>
            <w:tcBorders>
              <w:top w:val="single" w:color="000000" w:sz="6"/>
              <w:left w:val="single" w:color="000000" w:sz="6"/>
              <w:bottom w:val="single" w:color="000000" w:sz="6"/>
              <w:right w:val="single" w:color="000000" w:sz="6"/>
            </w:tcBorders>
            <w:shd w:fill="EBEBEB"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20"/>
                <w:szCs w:val="20"/>
              </w:rPr>
              <w:t xml:space="preserve">—</w:t>
            </w:r>
          </w:p>
        </w:tc>
        <w:tc>
          <w:tcPr>
            <w:tcW w:type="dxa" w:w="1800"/>
            <w:gridSpan w:val="1"/>
            <w:tcBorders>
              <w:top w:val="single" w:color="000000" w:sz="6"/>
              <w:left w:val="single" w:color="000000" w:sz="6"/>
              <w:bottom w:val="single" w:color="000000" w:sz="6"/>
              <w:right w:val="single" w:color="000000" w:sz="6"/>
            </w:tcBorders>
            <w:shd w:fill="EBEBEB"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20"/>
                <w:szCs w:val="20"/>
              </w:rPr>
              <w:t xml:space="preserve">4,33</w:t>
            </w:r>
          </w:p>
        </w:tc>
        <w:tc>
          <w:tcPr>
            <w:tcW w:type="dxa" w:w="1800"/>
            <w:gridSpan w:val="1"/>
            <w:tcBorders>
              <w:top w:val="single" w:color="000000" w:sz="6"/>
              <w:left w:val="single" w:color="000000" w:sz="6"/>
              <w:bottom w:val="single" w:color="000000" w:sz="6"/>
              <w:right w:val="single" w:color="000000" w:sz="6"/>
            </w:tcBorders>
            <w:shd w:fill="EBEBEB"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20"/>
                <w:szCs w:val="20"/>
              </w:rPr>
              <w:t xml:space="preserve">4,60</w:t>
            </w:r>
          </w:p>
        </w:tc>
        <w:tc>
          <w:tcPr>
            <w:tcW w:type="dxa" w:w="1800"/>
            <w:gridSpan w:val="1"/>
            <w:tcBorders>
              <w:top w:val="single" w:color="000000" w:sz="6"/>
              <w:left w:val="single" w:color="000000" w:sz="6"/>
              <w:bottom w:val="single" w:color="000000" w:sz="6"/>
              <w:right w:val="single" w:color="000000" w:sz="6"/>
            </w:tcBorders>
            <w:shd w:fill="EBEBEB"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20"/>
                <w:szCs w:val="20"/>
              </w:rPr>
              <w:t xml:space="preserve">3,93</w:t>
            </w:r>
          </w:p>
        </w:tc>
        <w:tc>
          <w:tcPr>
            <w:tcW w:type="dxa" w:w="1326"/>
            <w:gridSpan w:val="1"/>
            <w:tcBorders>
              <w:top w:val="single" w:color="000000" w:sz="6"/>
              <w:left w:val="single" w:color="000000" w:sz="6"/>
              <w:bottom w:val="single" w:color="000000" w:sz="6"/>
              <w:right w:val="single" w:color="000000" w:sz="6"/>
            </w:tcBorders>
            <w:shd w:fill="EBEBEB"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20"/>
                <w:szCs w:val="20"/>
              </w:rPr>
              <w:t xml:space="preserve">Qwen3</w:t>
            </w:r>
          </w:p>
        </w:tc>
      </w:tr>
    </w:tbl>
    <w:p>
      <w:pPr>
        <w:spacing w:after="0" w:before="0"/>
      </w:pPr>
      <w:r>
        <w:rPr>
          <w:rFonts w:ascii="Times New Roman" w:cs="Times New Roman" w:eastAsia="Times New Roman" w:hAnsi="Times New Roman"/>
          <w:b w:val="false"/>
          <w:bCs w:val="false"/>
          <w:i w:val="false"/>
          <w:iCs w:val="false"/>
          <w:sz w:val="24"/>
          <w:szCs w:val="24"/>
        </w:rPr>
        <w:t xml:space="preserve"/>
      </w:r>
    </w:p>
    <w:p>
      <w:pPr>
        <w:spacing w:after="60" w:before="240"/>
        <w:jc w:val="left"/>
      </w:pPr>
      <w:r>
        <w:rPr>
          <w:rFonts w:ascii="Times New Roman" w:cs="Times New Roman" w:eastAsia="Times New Roman" w:hAnsi="Times New Roman"/>
          <w:b/>
          <w:bCs/>
          <w:i w:val="false"/>
          <w:iCs w:val="false"/>
          <w:sz w:val="24"/>
          <w:szCs w:val="24"/>
        </w:rPr>
        <w:t xml:space="preserve">4.4 Analisis dan Pembahasan</w:t>
      </w:r>
    </w:p>
    <w:p>
      <w:pPr>
        <w:spacing w:after="120" w:before="0" w:line="276"/>
        <w:jc w:val="both"/>
      </w:pPr>
      <w:r>
        <w:rPr>
          <w:rFonts w:ascii="Times New Roman" w:cs="Times New Roman" w:eastAsia="Times New Roman" w:hAnsi="Times New Roman"/>
          <w:b w:val="false"/>
          <w:bCs w:val="false"/>
          <w:i/>
          <w:iCs/>
          <w:sz w:val="24"/>
          <w:szCs w:val="24"/>
        </w:rPr>
        <w:t xml:space="preserve">[Bagian ini akan memuat analisis trade-off antara efisiensi komputasi dan akurasi kontekstual berdasarkan data eksperimen nyata, termasuk perbandingan antar model, pola kesalahan pada pertanyaan numerik, dan implikasi praktis untuk deployment on-premise di Universitas Pradita.]</w:t>
      </w:r>
    </w:p>
    <w:p>
      <w:r>
        <w:br w:type="page"/>
      </w:r>
    </w:p>
    <w:p>
      <w:pPr>
        <w:spacing w:after="120" w:before="0"/>
        <w:jc w:val="center"/>
      </w:pPr>
      <w:r>
        <w:rPr>
          <w:rFonts w:ascii="Times New Roman" w:cs="Times New Roman" w:eastAsia="Times New Roman" w:hAnsi="Times New Roman"/>
          <w:b/>
          <w:bCs/>
          <w:i w:val="false"/>
          <w:iCs w:val="false"/>
          <w:sz w:val="24"/>
          <w:szCs w:val="24"/>
        </w:rPr>
        <w:t xml:space="preserve">BAB V</w:t>
      </w:r>
    </w:p>
    <w:p>
      <w:pPr>
        <w:spacing w:after="120" w:before="0"/>
        <w:jc w:val="center"/>
      </w:pPr>
      <w:r>
        <w:rPr>
          <w:rFonts w:ascii="Times New Roman" w:cs="Times New Roman" w:eastAsia="Times New Roman" w:hAnsi="Times New Roman"/>
          <w:b/>
          <w:bCs/>
          <w:i w:val="false"/>
          <w:iCs w:val="false"/>
          <w:sz w:val="24"/>
          <w:szCs w:val="24"/>
        </w:rPr>
        <w:t xml:space="preserve">KESIMPULAN DAN SARAN</w:t>
      </w:r>
    </w:p>
    <w:p>
      <w:pPr>
        <w:spacing w:after="0" w:before="0"/>
      </w:pPr>
      <w:r>
        <w:rPr>
          <w:rFonts w:ascii="Times New Roman" w:cs="Times New Roman" w:eastAsia="Times New Roman" w:hAnsi="Times New Roman"/>
          <w:b w:val="false"/>
          <w:bCs w:val="false"/>
          <w:i w:val="false"/>
          <w:iCs w:val="false"/>
          <w:sz w:val="24"/>
          <w:szCs w:val="24"/>
        </w:rPr>
        <w:t xml:space="preserve"/>
      </w:r>
    </w:p>
    <w:p>
      <w:pPr>
        <w:spacing w:after="120" w:before="0"/>
        <w:jc w:val="center"/>
      </w:pPr>
      <w:r>
        <w:rPr>
          <w:rFonts w:ascii="Times New Roman" w:cs="Times New Roman" w:eastAsia="Times New Roman" w:hAnsi="Times New Roman"/>
          <w:b/>
          <w:bCs/>
          <w:i/>
          <w:iCs/>
          <w:sz w:val="24"/>
          <w:szCs w:val="24"/>
        </w:rPr>
        <w:t xml:space="preserve">[BAB INI AKAN DIISI SETELAH EKSPERIMEN DAN ANALISIS SELESAI]</w:t>
      </w:r>
    </w:p>
    <w:p>
      <w:pPr>
        <w:spacing w:after="0" w:before="0"/>
      </w:pPr>
      <w:r>
        <w:rPr>
          <w:rFonts w:ascii="Times New Roman" w:cs="Times New Roman" w:eastAsia="Times New Roman" w:hAnsi="Times New Roman"/>
          <w:b w:val="false"/>
          <w:bCs w:val="false"/>
          <w:i w:val="false"/>
          <w:iCs w:val="false"/>
          <w:sz w:val="24"/>
          <w:szCs w:val="24"/>
        </w:rPr>
        <w:t xml:space="preserve"/>
      </w:r>
    </w:p>
    <w:p>
      <w:pPr>
        <w:spacing w:after="60" w:before="240"/>
        <w:jc w:val="left"/>
      </w:pPr>
      <w:r>
        <w:rPr>
          <w:rFonts w:ascii="Times New Roman" w:cs="Times New Roman" w:eastAsia="Times New Roman" w:hAnsi="Times New Roman"/>
          <w:b/>
          <w:bCs/>
          <w:i w:val="false"/>
          <w:iCs w:val="false"/>
          <w:sz w:val="24"/>
          <w:szCs w:val="24"/>
        </w:rPr>
        <w:t xml:space="preserve">5.1 Kesimpulan</w:t>
      </w:r>
    </w:p>
    <w:p>
      <w:pPr>
        <w:spacing w:after="120" w:before="0" w:line="276"/>
        <w:jc w:val="both"/>
      </w:pPr>
      <w:r>
        <w:rPr>
          <w:rFonts w:ascii="Times New Roman" w:cs="Times New Roman" w:eastAsia="Times New Roman" w:hAnsi="Times New Roman"/>
          <w:b w:val="false"/>
          <w:bCs w:val="false"/>
          <w:i/>
          <w:iCs/>
          <w:sz w:val="24"/>
          <w:szCs w:val="24"/>
        </w:rPr>
        <w:t xml:space="preserve">[Bagian ini akan merangkum temuan utama penelitian, meliputi: (1) model dengan efisiensi komputasi terbaik berdasarkan throughput dan konsumsi VRAM; (2) model dengan akurasi kontekstual tertinggi berdasarkan ROUGE-L, BLEU, dan skor manual; (3) trade-off antara efisiensi dan kualitas yang relevan untuk deployment on-premise; serta (4) rekomendasi model optimal untuk implementasi asisten akademik di Universitas Pradita.]</w:t>
      </w:r>
    </w:p>
    <w:p>
      <w:pPr>
        <w:spacing w:after="0" w:before="0"/>
      </w:pPr>
      <w:r>
        <w:rPr>
          <w:rFonts w:ascii="Times New Roman" w:cs="Times New Roman" w:eastAsia="Times New Roman" w:hAnsi="Times New Roman"/>
          <w:b w:val="false"/>
          <w:bCs w:val="false"/>
          <w:i w:val="false"/>
          <w:iCs w:val="false"/>
          <w:sz w:val="24"/>
          <w:szCs w:val="24"/>
        </w:rPr>
        <w:t xml:space="preserve"/>
      </w:r>
    </w:p>
    <w:p>
      <w:pPr>
        <w:spacing w:after="60" w:before="240"/>
        <w:jc w:val="left"/>
      </w:pPr>
      <w:r>
        <w:rPr>
          <w:rFonts w:ascii="Times New Roman" w:cs="Times New Roman" w:eastAsia="Times New Roman" w:hAnsi="Times New Roman"/>
          <w:b/>
          <w:bCs/>
          <w:i w:val="false"/>
          <w:iCs w:val="false"/>
          <w:sz w:val="24"/>
          <w:szCs w:val="24"/>
        </w:rPr>
        <w:t xml:space="preserve">5.2 Saran</w:t>
      </w:r>
    </w:p>
    <w:p>
      <w:pPr>
        <w:spacing w:after="120" w:before="0" w:line="276"/>
        <w:jc w:val="both"/>
      </w:pPr>
      <w:r>
        <w:rPr>
          <w:rFonts w:ascii="Times New Roman" w:cs="Times New Roman" w:eastAsia="Times New Roman" w:hAnsi="Times New Roman"/>
          <w:b w:val="false"/>
          <w:bCs w:val="false"/>
          <w:i/>
          <w:iCs/>
          <w:sz w:val="24"/>
          <w:szCs w:val="24"/>
        </w:rPr>
        <w:t xml:space="preserve">[Bagian ini akan menyampaikan saran bagi: (1) penelitian lanjutan, termasuk integrasi modul kalkulator deterministik untuk menangani pertanyaan numerik, perluasan dataset, dan fine-tuning domain-specific; serta (2) implementasi praktis di Universitas Pradita, termasuk spesifikasi perangkat keras yang direkomendasikan dan strategi integrasi ke dalam sistem informasi akademik yang ada.]</w:t>
      </w:r>
    </w:p>
    <w:p>
      <w:r>
        <w:br w:type="page"/>
      </w:r>
    </w:p>
    <w:p>
      <w:pPr>
        <w:spacing w:after="120" w:before="0"/>
        <w:jc w:val="center"/>
      </w:pPr>
      <w:r>
        <w:rPr>
          <w:rFonts w:ascii="Times New Roman" w:cs="Times New Roman" w:eastAsia="Times New Roman" w:hAnsi="Times New Roman"/>
          <w:b/>
          <w:bCs/>
          <w:i w:val="false"/>
          <w:iCs w:val="false"/>
          <w:sz w:val="24"/>
          <w:szCs w:val="24"/>
        </w:rPr>
        <w:t xml:space="preserve">DAFTAR PUSTAKA</w:t>
      </w:r>
    </w:p>
    <w:p>
      <w:pPr>
        <w:spacing w:after="0" w:before="0"/>
      </w:pPr>
      <w:r>
        <w:rPr>
          <w:rFonts w:ascii="Times New Roman" w:cs="Times New Roman" w:eastAsia="Times New Roman" w:hAnsi="Times New Roman"/>
          <w:b w:val="false"/>
          <w:bCs w:val="false"/>
          <w:i w:val="false"/>
          <w:iCs w:val="false"/>
          <w:sz w:val="24"/>
          <w:szCs w:val="24"/>
        </w:rPr>
        <w:t xml:space="preserve"/>
      </w:r>
    </w:p>
    <w:p>
      <w:pPr>
        <w:spacing w:after="80" w:before="0"/>
        <w:ind w:left="360" w:hanging="360"/>
        <w:jc w:val="both"/>
      </w:pPr>
      <w:r>
        <w:rPr>
          <w:rFonts w:ascii="Times New Roman" w:cs="Times New Roman" w:eastAsia="Times New Roman" w:hAnsi="Times New Roman"/>
          <w:b w:val="false"/>
          <w:bCs w:val="false"/>
          <w:i w:val="false"/>
          <w:iCs w:val="false"/>
          <w:sz w:val="24"/>
          <w:szCs w:val="24"/>
        </w:rPr>
        <w:t xml:space="preserve">[1]  S. Neupane et al., "From Questions to Insightful Answers: Building an Informed Chatbot for University Resources (BarkPlug v.2)," arXiv:2405.08120, 2024. DOI: https://doi.org/10.48550/arXiv.2405.08120</w:t>
      </w:r>
    </w:p>
    <w:p>
      <w:pPr>
        <w:spacing w:after="80" w:before="0"/>
        <w:ind w:left="360" w:hanging="360"/>
        <w:jc w:val="both"/>
      </w:pPr>
      <w:r>
        <w:rPr>
          <w:rFonts w:ascii="Times New Roman" w:cs="Times New Roman" w:eastAsia="Times New Roman" w:hAnsi="Times New Roman"/>
          <w:b w:val="false"/>
          <w:bCs w:val="false"/>
          <w:i w:val="false"/>
          <w:iCs w:val="false"/>
          <w:sz w:val="24"/>
          <w:szCs w:val="24"/>
        </w:rPr>
        <w:t xml:space="preserve">[2]  J. Kim, J. Jung, dan W. Kang, "NOVI: Chatbot System for University Novice with BERT and LLMs," arXiv:2409.06192, 2024. DOI: https://doi.org/10.48550/arXiv.2409.06192</w:t>
      </w:r>
    </w:p>
    <w:p>
      <w:pPr>
        <w:spacing w:after="80" w:before="0"/>
        <w:ind w:left="360" w:hanging="360"/>
        <w:jc w:val="both"/>
      </w:pPr>
      <w:r>
        <w:rPr>
          <w:rFonts w:ascii="Times New Roman" w:cs="Times New Roman" w:eastAsia="Times New Roman" w:hAnsi="Times New Roman"/>
          <w:b w:val="false"/>
          <w:bCs w:val="false"/>
          <w:i w:val="false"/>
          <w:iCs w:val="false"/>
          <w:sz w:val="24"/>
          <w:szCs w:val="24"/>
        </w:rPr>
        <w:t xml:space="preserve">[3]  R. Lawrence, "ChatEd: A Chatbot Leveraging ChatGPT for an Enhanced Learning Experience in Higher Education," arXiv:2401.00052, 2023. DOI: https://doi.org/10.48550/arXiv.2401.00052</w:t>
      </w:r>
    </w:p>
    <w:p>
      <w:pPr>
        <w:spacing w:after="80" w:before="0"/>
        <w:ind w:left="360" w:hanging="360"/>
        <w:jc w:val="both"/>
      </w:pPr>
      <w:r>
        <w:rPr>
          <w:rFonts w:ascii="Times New Roman" w:cs="Times New Roman" w:eastAsia="Times New Roman" w:hAnsi="Times New Roman"/>
          <w:b w:val="false"/>
          <w:bCs w:val="false"/>
          <w:i w:val="false"/>
          <w:iCs w:val="false"/>
          <w:sz w:val="24"/>
          <w:szCs w:val="24"/>
        </w:rPr>
        <w:t xml:space="preserve">[4]  K. Chen et al., "A Survey on Privacy Risks and Protection in Large Language Models," arXiv:2505.01976, 2024. DOI: https://doi.org/10.48550/arXiv.2505.01976</w:t>
      </w:r>
    </w:p>
    <w:p>
      <w:pPr>
        <w:spacing w:after="80" w:before="0"/>
        <w:ind w:left="360" w:hanging="360"/>
        <w:jc w:val="both"/>
      </w:pPr>
      <w:r>
        <w:rPr>
          <w:rFonts w:ascii="Times New Roman" w:cs="Times New Roman" w:eastAsia="Times New Roman" w:hAnsi="Times New Roman"/>
          <w:b w:val="false"/>
          <w:bCs w:val="false"/>
          <w:i w:val="false"/>
          <w:iCs w:val="false"/>
          <w:sz w:val="24"/>
          <w:szCs w:val="24"/>
        </w:rPr>
        <w:t xml:space="preserve">[5]  T. Dettmers, A. Pagnoni, A. Holtzman, dan L. Zettlemoyer, "QLoRA: Efficient Finetuning of Quantized LLMs," in Proc. NeurIPS, 2023. DOI: https://doi.org/10.48550/arXiv.2305.14314</w:t>
      </w:r>
    </w:p>
    <w:p>
      <w:pPr>
        <w:spacing w:after="80" w:before="0"/>
        <w:ind w:left="360" w:hanging="360"/>
        <w:jc w:val="both"/>
      </w:pPr>
      <w:r>
        <w:rPr>
          <w:rFonts w:ascii="Times New Roman" w:cs="Times New Roman" w:eastAsia="Times New Roman" w:hAnsi="Times New Roman"/>
          <w:b w:val="false"/>
          <w:bCs w:val="false"/>
          <w:i w:val="false"/>
          <w:iCs w:val="false"/>
          <w:sz w:val="24"/>
          <w:szCs w:val="24"/>
        </w:rPr>
        <w:t xml:space="preserve">[6]  S. Laskaridis, K. Kateveas, L. Minto, dan H. Haddadi, "Edge-First Language Model Inference: Models, Metrics, and Tradeoffs," arXiv:2505.16508, 2024. DOI: https://doi.org/10.48550/arXiv.2505.16508</w:t>
      </w:r>
    </w:p>
    <w:p>
      <w:pPr>
        <w:spacing w:after="80" w:before="0"/>
        <w:ind w:left="360" w:hanging="360"/>
        <w:jc w:val="both"/>
      </w:pPr>
      <w:r>
        <w:rPr>
          <w:rFonts w:ascii="Times New Roman" w:cs="Times New Roman" w:eastAsia="Times New Roman" w:hAnsi="Times New Roman"/>
          <w:b w:val="false"/>
          <w:bCs w:val="false"/>
          <w:i w:val="false"/>
          <w:iCs w:val="false"/>
          <w:sz w:val="24"/>
          <w:szCs w:val="24"/>
        </w:rPr>
        <w:t xml:space="preserve">[7]  Qwen Team (Alibaba Cloud), "Qwen3 Technical Report," arXiv:2505.09388, 2025. DOI: https://doi.org/10.48550/arXiv.2505.09388</w:t>
      </w:r>
    </w:p>
    <w:p>
      <w:pPr>
        <w:spacing w:after="80" w:before="0"/>
        <w:ind w:left="360" w:hanging="360"/>
        <w:jc w:val="both"/>
      </w:pPr>
      <w:r>
        <w:rPr>
          <w:rFonts w:ascii="Times New Roman" w:cs="Times New Roman" w:eastAsia="Times New Roman" w:hAnsi="Times New Roman"/>
          <w:b w:val="false"/>
          <w:bCs w:val="false"/>
          <w:i w:val="false"/>
          <w:iCs w:val="false"/>
          <w:sz w:val="24"/>
          <w:szCs w:val="24"/>
        </w:rPr>
        <w:t xml:space="preserve">[8]  M. Riviere et al. (Gemma Team), "Gemma 2: Improving Open Language Models at a Practical Size," arXiv:2408.00118, 2024. DOI: https://doi.org/10.48550/arXiv.2408.00118</w:t>
      </w:r>
    </w:p>
    <w:p>
      <w:pPr>
        <w:spacing w:after="80" w:before="0"/>
        <w:ind w:left="360" w:hanging="360"/>
        <w:jc w:val="both"/>
      </w:pPr>
      <w:r>
        <w:rPr>
          <w:rFonts w:ascii="Times New Roman" w:cs="Times New Roman" w:eastAsia="Times New Roman" w:hAnsi="Times New Roman"/>
          <w:b w:val="false"/>
          <w:bCs w:val="false"/>
          <w:i w:val="false"/>
          <w:iCs w:val="false"/>
          <w:sz w:val="24"/>
          <w:szCs w:val="24"/>
        </w:rPr>
        <w:t xml:space="preserve">[9]  E. Frantar, S. Ashkboos, T. Hoefler, dan D. Alistarh, "GPTQ: Accurate Post-Training Quantization for Generative Pre-Trained Transformers," ICLR 2023. DOI: https://doi.org/10.48550/arXiv.2210.17323</w:t>
      </w:r>
    </w:p>
    <w:p>
      <w:pPr>
        <w:spacing w:after="80" w:before="0"/>
        <w:ind w:left="360" w:hanging="360"/>
        <w:jc w:val="both"/>
      </w:pPr>
      <w:r>
        <w:rPr>
          <w:rFonts w:ascii="Times New Roman" w:cs="Times New Roman" w:eastAsia="Times New Roman" w:hAnsi="Times New Roman"/>
          <w:b w:val="false"/>
          <w:bCs w:val="false"/>
          <w:i w:val="false"/>
          <w:iCs w:val="false"/>
          <w:sz w:val="24"/>
          <w:szCs w:val="24"/>
        </w:rPr>
        <w:t xml:space="preserve">[10] J. Lin, J. Tang, H. Tang, S. Yang, C. Gan, dan S. Han, "AWQ: Activation-aware Weight Quantization for LLM Compression and Acceleration," MLSys 2024 Best Paper. DOI: https://doi.org/10.48550/arXiv.2306.00978</w:t>
      </w:r>
    </w:p>
    <w:p>
      <w:pPr>
        <w:spacing w:after="80" w:before="0"/>
        <w:ind w:left="360" w:hanging="360"/>
        <w:jc w:val="both"/>
      </w:pPr>
      <w:r>
        <w:rPr>
          <w:rFonts w:ascii="Times New Roman" w:cs="Times New Roman" w:eastAsia="Times New Roman" w:hAnsi="Times New Roman"/>
          <w:b w:val="false"/>
          <w:bCs w:val="false"/>
          <w:i w:val="false"/>
          <w:iCs w:val="false"/>
          <w:sz w:val="24"/>
          <w:szCs w:val="24"/>
        </w:rPr>
        <w:t xml:space="preserve">[11] F. Koto, N. Aisyah, H. Li, dan T. Baldwin, "Large Language Models Only Pass Primary School Exams in Indonesia: A Comprehensive Test on IndoMMLU," in Proc. EMNLP 2023, hlm. 12359-12374. DOI: https://doi.org/10.18653/v1/2023.emnlp-main.760</w:t>
      </w:r>
    </w:p>
    <w:p>
      <w:pPr>
        <w:spacing w:after="80" w:before="0"/>
        <w:ind w:left="360" w:hanging="360"/>
        <w:jc w:val="both"/>
      </w:pPr>
      <w:r>
        <w:rPr>
          <w:rFonts w:ascii="Times New Roman" w:cs="Times New Roman" w:eastAsia="Times New Roman" w:hAnsi="Times New Roman"/>
          <w:b w:val="false"/>
          <w:bCs w:val="false"/>
          <w:i w:val="false"/>
          <w:iCs w:val="false"/>
          <w:sz w:val="24"/>
          <w:szCs w:val="24"/>
        </w:rPr>
        <w:t xml:space="preserve">[12] A. Grattafiori et al. (Meta AI), "The Llama 3 Herd of Models," arXiv:2407.21783, 2024. DOI: https://doi.org/10.48550/arXiv.2407.21783</w:t>
      </w:r>
    </w:p>
    <w:p>
      <w:pPr>
        <w:spacing w:after="80" w:before="0"/>
        <w:ind w:left="360" w:hanging="360"/>
        <w:jc w:val="both"/>
      </w:pPr>
      <w:r>
        <w:rPr>
          <w:rFonts w:ascii="Times New Roman" w:cs="Times New Roman" w:eastAsia="Times New Roman" w:hAnsi="Times New Roman"/>
          <w:b w:val="false"/>
          <w:bCs w:val="false"/>
          <w:i w:val="false"/>
          <w:iCs w:val="false"/>
          <w:sz w:val="24"/>
          <w:szCs w:val="24"/>
        </w:rPr>
        <w:t xml:space="preserve">[13] K. Papineni, S. Roukos, T. Ward, dan W. Zhu, "BLEU: A Method for Automatic Evaluation of Machine Translation," in Proc. ACL 2002, hlm. 311-318.</w:t>
      </w:r>
    </w:p>
    <w:p>
      <w:pPr>
        <w:spacing w:after="80" w:before="0"/>
        <w:ind w:left="360" w:hanging="360"/>
        <w:jc w:val="both"/>
      </w:pPr>
      <w:r>
        <w:rPr>
          <w:rFonts w:ascii="Times New Roman" w:cs="Times New Roman" w:eastAsia="Times New Roman" w:hAnsi="Times New Roman"/>
          <w:b w:val="false"/>
          <w:bCs w:val="false"/>
          <w:i w:val="false"/>
          <w:iCs w:val="false"/>
          <w:sz w:val="24"/>
          <w:szCs w:val="24"/>
        </w:rPr>
        <w:t xml:space="preserve">[14] A. Mahboub, M. Za'ter, B. Al-Rfooh, Y. Estaitia, A. Jaljuli, dan A. Hakouz, "Evaluation of Semantic Search and its Role in RAG for Arabic Language," arXiv:2403.18350, 2024.</w:t>
      </w:r>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2026-05-20T05:26:57.129Z</dcterms:created>
  <dcterms:modified xsi:type="dcterms:W3CDTF">2026-05-20T05:26:57.144Z</dcterms:modified>
</cp:coreProperties>
</file>

<file path=docProps/custom.xml><?xml version="1.0" encoding="utf-8"?>
<Properties xmlns="http://schemas.openxmlformats.org/officeDocument/2006/custom-properties" xmlns:vt="http://schemas.openxmlformats.org/officeDocument/2006/docPropsVTypes"/>
</file>