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953"/>
        <w:gridCol w:w="4953"/>
      </w:tblGrid>
      <w:tr w:rsidR="00175AB8" w14:paraId="3F4CF7BC" w14:textId="77777777">
        <w:tblPrEx>
          <w:tblCellMar>
            <w:top w:w="0" w:type="dxa"/>
            <w:bottom w:w="0" w:type="dxa"/>
          </w:tblCellMar>
        </w:tblPrEx>
        <w:tc>
          <w:tcPr>
            <w:tcW w:w="4953" w:type="dxa"/>
            <w:tcMar>
              <w:top w:w="70" w:type="dxa"/>
              <w:left w:w="110" w:type="dxa"/>
              <w:bottom w:w="70" w:type="dxa"/>
              <w:right w:w="110" w:type="dxa"/>
            </w:tcMar>
          </w:tcPr>
          <w:p w14:paraId="4BF089AE" w14:textId="77777777" w:rsidR="00175AB8" w:rsidRDefault="00000000">
            <w:pPr>
              <w:spacing w:after="40" w:line="250" w:lineRule="auto"/>
            </w:pPr>
            <w:r>
              <w:rPr>
                <w:b/>
                <w:bCs/>
                <w:color w:val="16535B"/>
                <w:sz w:val="28"/>
                <w:szCs w:val="28"/>
              </w:rPr>
              <w:t>Ijarah Agreement</w:t>
            </w:r>
          </w:p>
          <w:p w14:paraId="65DEA3F6" w14:textId="77777777" w:rsidR="00175AB8" w:rsidRDefault="00000000">
            <w:pPr>
              <w:spacing w:line="250" w:lineRule="auto"/>
            </w:pPr>
            <w:r>
              <w:rPr>
                <w:color w:val="708090"/>
                <w:sz w:val="17"/>
                <w:szCs w:val="17"/>
              </w:rPr>
              <w:t xml:space="preserve">Rental of </w:t>
            </w:r>
            <w:proofErr w:type="spellStart"/>
            <w:r>
              <w:rPr>
                <w:color w:val="708090"/>
                <w:sz w:val="17"/>
                <w:szCs w:val="17"/>
              </w:rPr>
              <w:t>BloX's</w:t>
            </w:r>
            <w:proofErr w:type="spellEnd"/>
            <w:r>
              <w:rPr>
                <w:color w:val="708090"/>
                <w:sz w:val="17"/>
                <w:szCs w:val="17"/>
              </w:rPr>
              <w:t xml:space="preserve"> ownership share in the Asset</w:t>
            </w:r>
          </w:p>
        </w:tc>
        <w:tc>
          <w:tcPr>
            <w:tcW w:w="4953" w:type="dxa"/>
            <w:tcMar>
              <w:top w:w="70" w:type="dxa"/>
              <w:left w:w="110" w:type="dxa"/>
              <w:bottom w:w="70" w:type="dxa"/>
              <w:right w:w="110" w:type="dxa"/>
            </w:tcMar>
          </w:tcPr>
          <w:p w14:paraId="294506B6" w14:textId="77777777" w:rsidR="00175AB8" w:rsidRDefault="00000000">
            <w:pPr>
              <w:bidi/>
              <w:spacing w:after="40" w:line="250" w:lineRule="auto"/>
              <w:jc w:val="right"/>
            </w:pPr>
            <w:r>
              <w:rPr>
                <w:b/>
                <w:bCs/>
                <w:color w:val="16535B"/>
                <w:sz w:val="28"/>
                <w:szCs w:val="28"/>
                <w:rtl/>
              </w:rPr>
              <w:t>اتفاقية الإجارة</w:t>
            </w:r>
          </w:p>
          <w:p w14:paraId="581F2EA3" w14:textId="77777777" w:rsidR="00175AB8" w:rsidRDefault="00000000">
            <w:pPr>
              <w:bidi/>
              <w:spacing w:line="250" w:lineRule="auto"/>
              <w:jc w:val="right"/>
            </w:pPr>
            <w:r>
              <w:rPr>
                <w:color w:val="708090"/>
                <w:sz w:val="17"/>
                <w:szCs w:val="17"/>
                <w:rtl/>
              </w:rPr>
              <w:t>إجارة حصة بلوكس في ملكية الأصل</w:t>
            </w:r>
          </w:p>
        </w:tc>
      </w:tr>
    </w:tbl>
    <w:p w14:paraId="06C8BCF2" w14:textId="77777777" w:rsidR="00175AB8" w:rsidRDefault="00175AB8">
      <w:pPr>
        <w:pBdr>
          <w:bottom w:val="single" w:sz="12" w:space="0" w:color="00CFA2"/>
        </w:pBdr>
        <w:spacing w:before="40" w:after="200"/>
      </w:pPr>
    </w:p>
    <w:tbl>
      <w:tblPr>
        <w:tblW w:w="9906" w:type="dxa"/>
        <w:tblBorders>
          <w:top w:val="single" w:sz="4" w:space="0" w:color="C9D6D8"/>
          <w:left w:val="single" w:sz="4" w:space="0" w:color="C9D6D8"/>
          <w:bottom w:val="single" w:sz="4" w:space="0" w:color="C9D6D8"/>
          <w:right w:val="single" w:sz="4" w:space="0" w:color="C9D6D8"/>
          <w:insideH w:val="single" w:sz="4" w:space="0" w:color="C9D6D8"/>
          <w:insideV w:val="single" w:sz="4" w:space="0" w:color="C9D6D8"/>
        </w:tblBorders>
        <w:tblLayout w:type="fixed"/>
        <w:tblCellMar>
          <w:left w:w="10" w:type="dxa"/>
          <w:right w:w="10" w:type="dxa"/>
        </w:tblCellMar>
        <w:tblLook w:val="0000" w:firstRow="0" w:lastRow="0" w:firstColumn="0" w:lastColumn="0" w:noHBand="0" w:noVBand="0"/>
      </w:tblPr>
      <w:tblGrid>
        <w:gridCol w:w="1500"/>
        <w:gridCol w:w="3450"/>
        <w:gridCol w:w="1500"/>
        <w:gridCol w:w="3456"/>
      </w:tblGrid>
      <w:tr w:rsidR="00175AB8" w14:paraId="6577D3A5" w14:textId="77777777">
        <w:tblPrEx>
          <w:tblCellMar>
            <w:top w:w="0" w:type="dxa"/>
            <w:bottom w:w="0" w:type="dxa"/>
          </w:tblCellMar>
        </w:tblPrEx>
        <w:tc>
          <w:tcPr>
            <w:tcW w:w="1500" w:type="dxa"/>
            <w:shd w:val="clear" w:color="auto" w:fill="EEF4F4"/>
            <w:tcMar>
              <w:top w:w="70" w:type="dxa"/>
              <w:left w:w="110" w:type="dxa"/>
              <w:bottom w:w="70" w:type="dxa"/>
              <w:right w:w="110" w:type="dxa"/>
            </w:tcMar>
          </w:tcPr>
          <w:p w14:paraId="5E0534A1" w14:textId="77777777" w:rsidR="00175AB8" w:rsidRDefault="00000000">
            <w:pPr>
              <w:spacing w:after="90" w:line="250" w:lineRule="auto"/>
            </w:pPr>
            <w:r>
              <w:rPr>
                <w:b/>
                <w:bCs/>
                <w:color w:val="708090"/>
                <w:sz w:val="15"/>
                <w:szCs w:val="15"/>
              </w:rPr>
              <w:t>TEMPLATE ID</w:t>
            </w:r>
          </w:p>
        </w:tc>
        <w:tc>
          <w:tcPr>
            <w:tcW w:w="3450" w:type="dxa"/>
            <w:tcMar>
              <w:top w:w="70" w:type="dxa"/>
              <w:left w:w="110" w:type="dxa"/>
              <w:bottom w:w="70" w:type="dxa"/>
              <w:right w:w="110" w:type="dxa"/>
            </w:tcMar>
          </w:tcPr>
          <w:p w14:paraId="08C0DE7B" w14:textId="77777777" w:rsidR="00175AB8" w:rsidRDefault="00000000">
            <w:pPr>
              <w:spacing w:after="90" w:line="250" w:lineRule="auto"/>
            </w:pPr>
            <w:r>
              <w:rPr>
                <w:sz w:val="15"/>
                <w:szCs w:val="15"/>
              </w:rPr>
              <w:t>BLX-TPL-011</w:t>
            </w:r>
          </w:p>
        </w:tc>
        <w:tc>
          <w:tcPr>
            <w:tcW w:w="1500" w:type="dxa"/>
            <w:shd w:val="clear" w:color="auto" w:fill="EEF4F4"/>
            <w:tcMar>
              <w:top w:w="70" w:type="dxa"/>
              <w:left w:w="110" w:type="dxa"/>
              <w:bottom w:w="70" w:type="dxa"/>
              <w:right w:w="110" w:type="dxa"/>
            </w:tcMar>
          </w:tcPr>
          <w:p w14:paraId="6A23CDED" w14:textId="77777777" w:rsidR="00175AB8" w:rsidRDefault="00000000">
            <w:pPr>
              <w:spacing w:after="90" w:line="250" w:lineRule="auto"/>
            </w:pPr>
            <w:r>
              <w:rPr>
                <w:b/>
                <w:bCs/>
                <w:color w:val="708090"/>
                <w:sz w:val="15"/>
                <w:szCs w:val="15"/>
              </w:rPr>
              <w:t>VERSION</w:t>
            </w:r>
          </w:p>
        </w:tc>
        <w:tc>
          <w:tcPr>
            <w:tcW w:w="3456" w:type="dxa"/>
            <w:tcMar>
              <w:top w:w="70" w:type="dxa"/>
              <w:left w:w="110" w:type="dxa"/>
              <w:bottom w:w="70" w:type="dxa"/>
              <w:right w:w="110" w:type="dxa"/>
            </w:tcMar>
          </w:tcPr>
          <w:p w14:paraId="7A9FF49B" w14:textId="77777777" w:rsidR="00175AB8" w:rsidRDefault="00000000">
            <w:pPr>
              <w:spacing w:after="90" w:line="250" w:lineRule="auto"/>
            </w:pPr>
            <w:r>
              <w:rPr>
                <w:sz w:val="15"/>
                <w:szCs w:val="15"/>
              </w:rPr>
              <w:t>1.1</w:t>
            </w:r>
          </w:p>
        </w:tc>
      </w:tr>
      <w:tr w:rsidR="00175AB8" w14:paraId="601CF196" w14:textId="77777777">
        <w:tblPrEx>
          <w:tblCellMar>
            <w:top w:w="0" w:type="dxa"/>
            <w:bottom w:w="0" w:type="dxa"/>
          </w:tblCellMar>
        </w:tblPrEx>
        <w:tc>
          <w:tcPr>
            <w:tcW w:w="1500" w:type="dxa"/>
            <w:shd w:val="clear" w:color="auto" w:fill="EEF4F4"/>
            <w:tcMar>
              <w:top w:w="70" w:type="dxa"/>
              <w:left w:w="110" w:type="dxa"/>
              <w:bottom w:w="70" w:type="dxa"/>
              <w:right w:w="110" w:type="dxa"/>
            </w:tcMar>
          </w:tcPr>
          <w:p w14:paraId="40FF4C2A" w14:textId="77777777" w:rsidR="00175AB8" w:rsidRDefault="00000000">
            <w:pPr>
              <w:spacing w:after="90" w:line="250" w:lineRule="auto"/>
            </w:pPr>
            <w:r>
              <w:rPr>
                <w:b/>
                <w:bCs/>
                <w:color w:val="708090"/>
                <w:sz w:val="15"/>
                <w:szCs w:val="15"/>
              </w:rPr>
              <w:t>OWNER</w:t>
            </w:r>
          </w:p>
        </w:tc>
        <w:tc>
          <w:tcPr>
            <w:tcW w:w="3450" w:type="dxa"/>
            <w:tcMar>
              <w:top w:w="70" w:type="dxa"/>
              <w:left w:w="110" w:type="dxa"/>
              <w:bottom w:w="70" w:type="dxa"/>
              <w:right w:w="110" w:type="dxa"/>
            </w:tcMar>
          </w:tcPr>
          <w:p w14:paraId="1D19BE54" w14:textId="77777777" w:rsidR="00175AB8" w:rsidRDefault="00000000">
            <w:pPr>
              <w:spacing w:after="90" w:line="250" w:lineRule="auto"/>
            </w:pPr>
            <w:proofErr w:type="spellStart"/>
            <w:r>
              <w:rPr>
                <w:sz w:val="15"/>
                <w:szCs w:val="15"/>
              </w:rPr>
              <w:t>BloX</w:t>
            </w:r>
            <w:proofErr w:type="spellEnd"/>
            <w:r>
              <w:rPr>
                <w:sz w:val="15"/>
                <w:szCs w:val="15"/>
              </w:rPr>
              <w:t xml:space="preserve"> Legal</w:t>
            </w:r>
          </w:p>
        </w:tc>
        <w:tc>
          <w:tcPr>
            <w:tcW w:w="1500" w:type="dxa"/>
            <w:shd w:val="clear" w:color="auto" w:fill="EEF4F4"/>
            <w:tcMar>
              <w:top w:w="70" w:type="dxa"/>
              <w:left w:w="110" w:type="dxa"/>
              <w:bottom w:w="70" w:type="dxa"/>
              <w:right w:w="110" w:type="dxa"/>
            </w:tcMar>
          </w:tcPr>
          <w:p w14:paraId="7FA75289" w14:textId="77777777" w:rsidR="00175AB8" w:rsidRDefault="00000000">
            <w:pPr>
              <w:spacing w:after="90" w:line="250" w:lineRule="auto"/>
            </w:pPr>
            <w:r>
              <w:rPr>
                <w:b/>
                <w:bCs/>
                <w:color w:val="708090"/>
                <w:sz w:val="15"/>
                <w:szCs w:val="15"/>
              </w:rPr>
              <w:t>STATUS</w:t>
            </w:r>
          </w:p>
        </w:tc>
        <w:tc>
          <w:tcPr>
            <w:tcW w:w="3456" w:type="dxa"/>
            <w:tcMar>
              <w:top w:w="70" w:type="dxa"/>
              <w:left w:w="110" w:type="dxa"/>
              <w:bottom w:w="70" w:type="dxa"/>
              <w:right w:w="110" w:type="dxa"/>
            </w:tcMar>
          </w:tcPr>
          <w:p w14:paraId="5116508C" w14:textId="77777777" w:rsidR="00175AB8" w:rsidRDefault="00000000">
            <w:pPr>
              <w:spacing w:after="90" w:line="250" w:lineRule="auto"/>
            </w:pPr>
            <w:r>
              <w:rPr>
                <w:sz w:val="15"/>
                <w:szCs w:val="15"/>
              </w:rPr>
              <w:t>Final</w:t>
            </w:r>
          </w:p>
        </w:tc>
      </w:tr>
      <w:tr w:rsidR="00175AB8" w14:paraId="64386DF8" w14:textId="77777777">
        <w:tblPrEx>
          <w:tblCellMar>
            <w:top w:w="0" w:type="dxa"/>
            <w:bottom w:w="0" w:type="dxa"/>
          </w:tblCellMar>
        </w:tblPrEx>
        <w:tc>
          <w:tcPr>
            <w:tcW w:w="1500" w:type="dxa"/>
            <w:shd w:val="clear" w:color="auto" w:fill="EEF4F4"/>
            <w:tcMar>
              <w:top w:w="70" w:type="dxa"/>
              <w:left w:w="110" w:type="dxa"/>
              <w:bottom w:w="70" w:type="dxa"/>
              <w:right w:w="110" w:type="dxa"/>
            </w:tcMar>
          </w:tcPr>
          <w:p w14:paraId="516CE274" w14:textId="77777777" w:rsidR="00175AB8" w:rsidRDefault="00000000">
            <w:pPr>
              <w:spacing w:after="90" w:line="250" w:lineRule="auto"/>
            </w:pPr>
            <w:r>
              <w:rPr>
                <w:b/>
                <w:bCs/>
                <w:color w:val="708090"/>
                <w:sz w:val="15"/>
                <w:szCs w:val="15"/>
              </w:rPr>
              <w:t>SIGN-OFF GATE</w:t>
            </w:r>
          </w:p>
        </w:tc>
        <w:tc>
          <w:tcPr>
            <w:tcW w:w="8406" w:type="dxa"/>
            <w:gridSpan w:val="3"/>
            <w:tcMar>
              <w:top w:w="70" w:type="dxa"/>
              <w:left w:w="110" w:type="dxa"/>
              <w:bottom w:w="70" w:type="dxa"/>
              <w:right w:w="110" w:type="dxa"/>
            </w:tcMar>
          </w:tcPr>
          <w:p w14:paraId="5938699C" w14:textId="77777777" w:rsidR="00175AB8" w:rsidRDefault="00000000">
            <w:pPr>
              <w:spacing w:after="90" w:line="250" w:lineRule="auto"/>
            </w:pPr>
            <w:r>
              <w:rPr>
                <w:sz w:val="15"/>
                <w:szCs w:val="15"/>
              </w:rPr>
              <w:t>Qatari counsel · Sharia Supervisory Board (Amanah Advisors) · AAOIFI standard citations to be confirmed</w:t>
            </w:r>
          </w:p>
        </w:tc>
      </w:tr>
    </w:tbl>
    <w:p w14:paraId="63DFBD4D" w14:textId="77777777" w:rsidR="00175AB8" w:rsidRDefault="00175AB8">
      <w:pPr>
        <w:spacing w:after="140"/>
      </w:pPr>
    </w:p>
    <w:tbl>
      <w:tblPr>
        <w:tblW w:w="9906" w:type="dxa"/>
        <w:tblBorders>
          <w:top w:val="single" w:sz="4" w:space="0" w:color="C9D6D8"/>
          <w:left w:val="single" w:sz="4" w:space="0" w:color="C9D6D8"/>
          <w:bottom w:val="single" w:sz="4" w:space="0" w:color="C9D6D8"/>
          <w:right w:val="single" w:sz="4" w:space="0" w:color="C9D6D8"/>
          <w:insideH w:val="single" w:sz="4" w:space="0" w:color="C9D6D8"/>
          <w:insideV w:val="single" w:sz="4" w:space="0" w:color="C9D6D8"/>
        </w:tblBorders>
        <w:tblLayout w:type="fixed"/>
        <w:tblCellMar>
          <w:left w:w="10" w:type="dxa"/>
          <w:right w:w="10" w:type="dxa"/>
        </w:tblCellMar>
        <w:tblLook w:val="0000" w:firstRow="0" w:lastRow="0" w:firstColumn="0" w:lastColumn="0" w:noHBand="0" w:noVBand="0"/>
      </w:tblPr>
      <w:tblGrid>
        <w:gridCol w:w="4953"/>
        <w:gridCol w:w="4953"/>
      </w:tblGrid>
      <w:tr w:rsidR="00175AB8" w14:paraId="10A2A9DA" w14:textId="77777777">
        <w:tblPrEx>
          <w:tblCellMar>
            <w:top w:w="0" w:type="dxa"/>
            <w:bottom w:w="0" w:type="dxa"/>
          </w:tblCellMar>
        </w:tblPrEx>
        <w:tc>
          <w:tcPr>
            <w:tcW w:w="4953" w:type="dxa"/>
            <w:shd w:val="clear" w:color="auto" w:fill="E3EDED"/>
            <w:tcMar>
              <w:top w:w="70" w:type="dxa"/>
              <w:left w:w="110" w:type="dxa"/>
              <w:bottom w:w="70" w:type="dxa"/>
              <w:right w:w="110" w:type="dxa"/>
            </w:tcMar>
          </w:tcPr>
          <w:p w14:paraId="196E16A1" w14:textId="77777777" w:rsidR="00175AB8" w:rsidRDefault="00000000">
            <w:pPr>
              <w:spacing w:after="90" w:line="250" w:lineRule="auto"/>
            </w:pPr>
            <w:r>
              <w:rPr>
                <w:b/>
                <w:bCs/>
                <w:color w:val="16535B"/>
                <w:sz w:val="17"/>
                <w:szCs w:val="17"/>
              </w:rPr>
              <w:t>Language and Sharia</w:t>
            </w:r>
          </w:p>
          <w:p w14:paraId="2F66E84B" w14:textId="77777777" w:rsidR="00175AB8" w:rsidRDefault="00000000">
            <w:pPr>
              <w:spacing w:after="90" w:line="250" w:lineRule="auto"/>
            </w:pPr>
            <w:r>
              <w:rPr>
                <w:sz w:val="17"/>
                <w:szCs w:val="17"/>
              </w:rPr>
              <w:t xml:space="preserve">This agreement is executed in Arabic and English. In the event of any conflict the Arabic text prevails. This agreement is subject to the rulings of the </w:t>
            </w:r>
            <w:proofErr w:type="spellStart"/>
            <w:r>
              <w:rPr>
                <w:sz w:val="17"/>
                <w:szCs w:val="17"/>
              </w:rPr>
              <w:t>BloX</w:t>
            </w:r>
            <w:proofErr w:type="spellEnd"/>
            <w:r>
              <w:rPr>
                <w:sz w:val="17"/>
                <w:szCs w:val="17"/>
              </w:rPr>
              <w:t xml:space="preserve"> Sharia Supervisory Board; where any provision is found to conflict with those rulings, that provision is to be read and applied in the manner the Board directs.</w:t>
            </w:r>
          </w:p>
        </w:tc>
        <w:tc>
          <w:tcPr>
            <w:tcW w:w="4953" w:type="dxa"/>
            <w:shd w:val="clear" w:color="auto" w:fill="E3EDED"/>
            <w:tcMar>
              <w:top w:w="70" w:type="dxa"/>
              <w:left w:w="110" w:type="dxa"/>
              <w:bottom w:w="70" w:type="dxa"/>
              <w:right w:w="110" w:type="dxa"/>
            </w:tcMar>
          </w:tcPr>
          <w:p w14:paraId="19EA5BDE" w14:textId="77777777" w:rsidR="00175AB8" w:rsidRDefault="00000000">
            <w:pPr>
              <w:bidi/>
              <w:spacing w:after="90" w:line="250" w:lineRule="auto"/>
              <w:jc w:val="right"/>
            </w:pPr>
            <w:r>
              <w:rPr>
                <w:b/>
                <w:bCs/>
                <w:color w:val="16535B"/>
                <w:sz w:val="17"/>
                <w:szCs w:val="17"/>
                <w:rtl/>
              </w:rPr>
              <w:t>اللغة والأحكام الشرعية</w:t>
            </w:r>
          </w:p>
          <w:p w14:paraId="4ED30639" w14:textId="77777777" w:rsidR="00175AB8" w:rsidRDefault="00000000">
            <w:pPr>
              <w:bidi/>
              <w:spacing w:after="90" w:line="250" w:lineRule="auto"/>
              <w:jc w:val="right"/>
            </w:pPr>
            <w:r>
              <w:rPr>
                <w:sz w:val="17"/>
                <w:szCs w:val="17"/>
                <w:rtl/>
              </w:rPr>
              <w:t>حررت هذه الاتفاقية باللغتين العربية والإنجليزية، وعند التعارض يعتد بالنص العربي. وتخضع هذه الاتفاقية لقرارات هيئة الرقابة الشرعية لدى بلوكس، وإذا تبين تعارض أي حكم مع تلك القرارات فيفسر ذلك الحكم ويطبق على النحو الذي تقرره الهيئة.</w:t>
            </w:r>
          </w:p>
        </w:tc>
      </w:tr>
    </w:tbl>
    <w:p w14:paraId="4B5ACE4F" w14:textId="77777777" w:rsidR="00175AB8" w:rsidRDefault="00175AB8">
      <w:pPr>
        <w:spacing w:after="160"/>
      </w:pPr>
    </w:p>
    <w:tbl>
      <w:tblPr>
        <w:tblW w:w="9906" w:type="dxa"/>
        <w:tblBorders>
          <w:top w:val="single" w:sz="4" w:space="0" w:color="C9D6D8"/>
          <w:left w:val="single" w:sz="4" w:space="0" w:color="C9D6D8"/>
          <w:bottom w:val="single" w:sz="4" w:space="0" w:color="C9D6D8"/>
          <w:right w:val="single" w:sz="4" w:space="0" w:color="C9D6D8"/>
          <w:insideH w:val="single" w:sz="4" w:space="0" w:color="C9D6D8"/>
          <w:insideV w:val="single" w:sz="4" w:space="0" w:color="C9D6D8"/>
        </w:tblBorders>
        <w:tblLayout w:type="fixed"/>
        <w:tblCellMar>
          <w:left w:w="10" w:type="dxa"/>
          <w:right w:w="10" w:type="dxa"/>
        </w:tblCellMar>
        <w:tblLook w:val="0000" w:firstRow="0" w:lastRow="0" w:firstColumn="0" w:lastColumn="0" w:noHBand="0" w:noVBand="0"/>
      </w:tblPr>
      <w:tblGrid>
        <w:gridCol w:w="2179"/>
        <w:gridCol w:w="2774"/>
        <w:gridCol w:w="2179"/>
        <w:gridCol w:w="2774"/>
      </w:tblGrid>
      <w:tr w:rsidR="00175AB8" w14:paraId="161710F8" w14:textId="77777777">
        <w:tblPrEx>
          <w:tblCellMar>
            <w:top w:w="0" w:type="dxa"/>
            <w:bottom w:w="0" w:type="dxa"/>
          </w:tblCellMar>
        </w:tblPrEx>
        <w:tc>
          <w:tcPr>
            <w:tcW w:w="2179" w:type="dxa"/>
            <w:shd w:val="clear" w:color="auto" w:fill="EEF4F4"/>
            <w:tcMar>
              <w:top w:w="70" w:type="dxa"/>
              <w:left w:w="110" w:type="dxa"/>
              <w:bottom w:w="70" w:type="dxa"/>
              <w:right w:w="110" w:type="dxa"/>
            </w:tcMar>
          </w:tcPr>
          <w:p w14:paraId="75A99CCA" w14:textId="77777777" w:rsidR="00175AB8" w:rsidRDefault="00000000">
            <w:pPr>
              <w:spacing w:after="20" w:line="250" w:lineRule="auto"/>
            </w:pPr>
            <w:r>
              <w:rPr>
                <w:b/>
                <w:bCs/>
                <w:color w:val="16535B"/>
                <w:sz w:val="17"/>
                <w:szCs w:val="17"/>
              </w:rPr>
              <w:t>Agreement reference</w:t>
            </w:r>
          </w:p>
          <w:p w14:paraId="06F0E766" w14:textId="77777777" w:rsidR="00175AB8" w:rsidRDefault="00000000">
            <w:pPr>
              <w:bidi/>
              <w:spacing w:line="250" w:lineRule="auto"/>
              <w:jc w:val="right"/>
            </w:pPr>
            <w:r>
              <w:rPr>
                <w:b/>
                <w:bCs/>
                <w:color w:val="16535B"/>
                <w:sz w:val="17"/>
                <w:szCs w:val="17"/>
                <w:rtl/>
              </w:rPr>
              <w:t>رقم الاتفاقية</w:t>
            </w:r>
          </w:p>
        </w:tc>
        <w:tc>
          <w:tcPr>
            <w:tcW w:w="2774" w:type="dxa"/>
            <w:tcMar>
              <w:top w:w="70" w:type="dxa"/>
              <w:left w:w="110" w:type="dxa"/>
              <w:bottom w:w="70" w:type="dxa"/>
              <w:right w:w="110" w:type="dxa"/>
            </w:tcMar>
          </w:tcPr>
          <w:p w14:paraId="62E9EAD3" w14:textId="77777777" w:rsidR="00175AB8" w:rsidRDefault="00000000">
            <w:pPr>
              <w:spacing w:after="90" w:line="250" w:lineRule="auto"/>
            </w:pPr>
            <w:r>
              <w:rPr>
                <w:b/>
                <w:bCs/>
                <w:color w:val="16535B"/>
                <w:sz w:val="18"/>
                <w:szCs w:val="18"/>
              </w:rPr>
              <w:t>{{</w:t>
            </w:r>
            <w:proofErr w:type="spellStart"/>
            <w:r>
              <w:rPr>
                <w:b/>
                <w:bCs/>
                <w:color w:val="16535B"/>
                <w:sz w:val="18"/>
                <w:szCs w:val="18"/>
              </w:rPr>
              <w:t>Deal.Ref</w:t>
            </w:r>
            <w:proofErr w:type="spellEnd"/>
            <w:r>
              <w:rPr>
                <w:b/>
                <w:bCs/>
                <w:color w:val="16535B"/>
                <w:sz w:val="18"/>
                <w:szCs w:val="18"/>
              </w:rPr>
              <w:t>}}</w:t>
            </w:r>
          </w:p>
        </w:tc>
        <w:tc>
          <w:tcPr>
            <w:tcW w:w="2179" w:type="dxa"/>
            <w:shd w:val="clear" w:color="auto" w:fill="EEF4F4"/>
            <w:tcMar>
              <w:top w:w="70" w:type="dxa"/>
              <w:left w:w="110" w:type="dxa"/>
              <w:bottom w:w="70" w:type="dxa"/>
              <w:right w:w="110" w:type="dxa"/>
            </w:tcMar>
          </w:tcPr>
          <w:p w14:paraId="42E29863" w14:textId="77777777" w:rsidR="00175AB8" w:rsidRDefault="00000000">
            <w:pPr>
              <w:spacing w:after="20" w:line="250" w:lineRule="auto"/>
            </w:pPr>
            <w:r>
              <w:rPr>
                <w:b/>
                <w:bCs/>
                <w:color w:val="16535B"/>
                <w:sz w:val="17"/>
                <w:szCs w:val="17"/>
              </w:rPr>
              <w:t>Date</w:t>
            </w:r>
          </w:p>
          <w:p w14:paraId="09FCF1D9" w14:textId="77777777" w:rsidR="00175AB8" w:rsidRDefault="00000000">
            <w:pPr>
              <w:bidi/>
              <w:spacing w:line="250" w:lineRule="auto"/>
              <w:jc w:val="right"/>
            </w:pPr>
            <w:r>
              <w:rPr>
                <w:b/>
                <w:bCs/>
                <w:color w:val="16535B"/>
                <w:sz w:val="17"/>
                <w:szCs w:val="17"/>
                <w:rtl/>
              </w:rPr>
              <w:t>التاريخ</w:t>
            </w:r>
          </w:p>
        </w:tc>
        <w:tc>
          <w:tcPr>
            <w:tcW w:w="2774" w:type="dxa"/>
            <w:tcMar>
              <w:top w:w="70" w:type="dxa"/>
              <w:left w:w="110" w:type="dxa"/>
              <w:bottom w:w="70" w:type="dxa"/>
              <w:right w:w="110" w:type="dxa"/>
            </w:tcMar>
          </w:tcPr>
          <w:p w14:paraId="47D6CA2E" w14:textId="77777777" w:rsidR="00175AB8" w:rsidRDefault="00000000">
            <w:pPr>
              <w:spacing w:after="90" w:line="250" w:lineRule="auto"/>
            </w:pPr>
            <w:r>
              <w:rPr>
                <w:b/>
                <w:bCs/>
                <w:color w:val="16535B"/>
                <w:sz w:val="18"/>
                <w:szCs w:val="18"/>
              </w:rPr>
              <w:t>{{</w:t>
            </w:r>
            <w:proofErr w:type="spellStart"/>
            <w:r>
              <w:rPr>
                <w:b/>
                <w:bCs/>
                <w:color w:val="16535B"/>
                <w:sz w:val="18"/>
                <w:szCs w:val="18"/>
              </w:rPr>
              <w:t>Deal.ExecutionDate</w:t>
            </w:r>
            <w:proofErr w:type="spellEnd"/>
            <w:r>
              <w:rPr>
                <w:b/>
                <w:bCs/>
                <w:color w:val="16535B"/>
                <w:sz w:val="18"/>
                <w:szCs w:val="18"/>
              </w:rPr>
              <w:t>}}</w:t>
            </w:r>
          </w:p>
        </w:tc>
      </w:tr>
      <w:tr w:rsidR="00175AB8" w14:paraId="24BFA010" w14:textId="77777777">
        <w:tblPrEx>
          <w:tblCellMar>
            <w:top w:w="0" w:type="dxa"/>
            <w:bottom w:w="0" w:type="dxa"/>
          </w:tblCellMar>
        </w:tblPrEx>
        <w:tc>
          <w:tcPr>
            <w:tcW w:w="2179" w:type="dxa"/>
            <w:shd w:val="clear" w:color="auto" w:fill="EEF4F4"/>
            <w:tcMar>
              <w:top w:w="70" w:type="dxa"/>
              <w:left w:w="110" w:type="dxa"/>
              <w:bottom w:w="70" w:type="dxa"/>
              <w:right w:w="110" w:type="dxa"/>
            </w:tcMar>
          </w:tcPr>
          <w:p w14:paraId="0DF2ADCC" w14:textId="77777777" w:rsidR="00175AB8" w:rsidRDefault="00000000">
            <w:pPr>
              <w:spacing w:after="20" w:line="250" w:lineRule="auto"/>
            </w:pPr>
            <w:r>
              <w:rPr>
                <w:b/>
                <w:bCs/>
                <w:color w:val="16535B"/>
                <w:sz w:val="17"/>
                <w:szCs w:val="17"/>
              </w:rPr>
              <w:t>First Party</w:t>
            </w:r>
          </w:p>
          <w:p w14:paraId="32022B53" w14:textId="77777777" w:rsidR="00175AB8" w:rsidRDefault="00000000">
            <w:pPr>
              <w:bidi/>
              <w:spacing w:line="250" w:lineRule="auto"/>
              <w:jc w:val="right"/>
            </w:pPr>
            <w:r>
              <w:rPr>
                <w:b/>
                <w:bCs/>
                <w:color w:val="16535B"/>
                <w:sz w:val="17"/>
                <w:szCs w:val="17"/>
                <w:rtl/>
              </w:rPr>
              <w:t>الطرف الأول</w:t>
            </w:r>
          </w:p>
        </w:tc>
        <w:tc>
          <w:tcPr>
            <w:tcW w:w="7727" w:type="dxa"/>
            <w:gridSpan w:val="3"/>
            <w:tcMar>
              <w:top w:w="70" w:type="dxa"/>
              <w:left w:w="110" w:type="dxa"/>
              <w:bottom w:w="70" w:type="dxa"/>
              <w:right w:w="110" w:type="dxa"/>
            </w:tcMar>
          </w:tcPr>
          <w:p w14:paraId="1844DC2E" w14:textId="77777777" w:rsidR="00175AB8" w:rsidRDefault="00000000">
            <w:pPr>
              <w:spacing w:after="90" w:line="250" w:lineRule="auto"/>
            </w:pPr>
            <w:proofErr w:type="spellStart"/>
            <w:r>
              <w:rPr>
                <w:sz w:val="18"/>
                <w:szCs w:val="18"/>
              </w:rPr>
              <w:t>BloX</w:t>
            </w:r>
            <w:proofErr w:type="spellEnd"/>
            <w:r>
              <w:rPr>
                <w:sz w:val="18"/>
                <w:szCs w:val="18"/>
              </w:rPr>
              <w:t xml:space="preserve"> LLC, QFC No. </w:t>
            </w:r>
            <w:proofErr w:type="gramStart"/>
            <w:r>
              <w:rPr>
                <w:sz w:val="18"/>
                <w:szCs w:val="18"/>
              </w:rPr>
              <w:t xml:space="preserve">03403, </w:t>
            </w:r>
            <w:r>
              <w:rPr>
                <w:b/>
                <w:bCs/>
                <w:color w:val="16535B"/>
                <w:sz w:val="18"/>
                <w:szCs w:val="18"/>
              </w:rPr>
              <w:t>{{</w:t>
            </w:r>
            <w:proofErr w:type="spellStart"/>
            <w:proofErr w:type="gramEnd"/>
            <w:r>
              <w:rPr>
                <w:b/>
                <w:bCs/>
                <w:color w:val="16535B"/>
                <w:sz w:val="18"/>
                <w:szCs w:val="18"/>
              </w:rPr>
              <w:t>BloX.</w:t>
            </w:r>
            <w:proofErr w:type="gramStart"/>
            <w:r>
              <w:rPr>
                <w:b/>
                <w:bCs/>
                <w:color w:val="16535B"/>
                <w:sz w:val="18"/>
                <w:szCs w:val="18"/>
              </w:rPr>
              <w:t>RegisteredAddress</w:t>
            </w:r>
            <w:proofErr w:type="spellEnd"/>
            <w:r>
              <w:rPr>
                <w:b/>
                <w:bCs/>
                <w:color w:val="16535B"/>
                <w:sz w:val="18"/>
                <w:szCs w:val="18"/>
              </w:rPr>
              <w:t>}}</w:t>
            </w:r>
            <w:r>
              <w:rPr>
                <w:sz w:val="18"/>
                <w:szCs w:val="18"/>
              </w:rPr>
              <w:t xml:space="preserve"> (</w:t>
            </w:r>
            <w:proofErr w:type="gramEnd"/>
            <w:r>
              <w:rPr>
                <w:sz w:val="18"/>
                <w:szCs w:val="18"/>
              </w:rPr>
              <w:t>"</w:t>
            </w:r>
            <w:proofErr w:type="spellStart"/>
            <w:r>
              <w:rPr>
                <w:sz w:val="18"/>
                <w:szCs w:val="18"/>
              </w:rPr>
              <w:t>BloX</w:t>
            </w:r>
            <w:proofErr w:type="spellEnd"/>
            <w:r>
              <w:rPr>
                <w:sz w:val="18"/>
                <w:szCs w:val="18"/>
              </w:rPr>
              <w:t>")</w:t>
            </w:r>
          </w:p>
        </w:tc>
      </w:tr>
      <w:tr w:rsidR="00175AB8" w14:paraId="6E977F26" w14:textId="77777777">
        <w:tblPrEx>
          <w:tblCellMar>
            <w:top w:w="0" w:type="dxa"/>
            <w:bottom w:w="0" w:type="dxa"/>
          </w:tblCellMar>
        </w:tblPrEx>
        <w:tc>
          <w:tcPr>
            <w:tcW w:w="2179" w:type="dxa"/>
            <w:shd w:val="clear" w:color="auto" w:fill="EEF4F4"/>
            <w:tcMar>
              <w:top w:w="70" w:type="dxa"/>
              <w:left w:w="110" w:type="dxa"/>
              <w:bottom w:w="70" w:type="dxa"/>
              <w:right w:w="110" w:type="dxa"/>
            </w:tcMar>
          </w:tcPr>
          <w:p w14:paraId="666C4700" w14:textId="77777777" w:rsidR="00175AB8" w:rsidRDefault="00000000">
            <w:pPr>
              <w:spacing w:after="20" w:line="250" w:lineRule="auto"/>
            </w:pPr>
            <w:r>
              <w:rPr>
                <w:b/>
                <w:bCs/>
                <w:color w:val="16535B"/>
                <w:sz w:val="17"/>
                <w:szCs w:val="17"/>
              </w:rPr>
              <w:t>Second Party</w:t>
            </w:r>
          </w:p>
          <w:p w14:paraId="62ECA5E3" w14:textId="77777777" w:rsidR="00175AB8" w:rsidRDefault="00000000">
            <w:pPr>
              <w:bidi/>
              <w:spacing w:line="250" w:lineRule="auto"/>
              <w:jc w:val="right"/>
            </w:pPr>
            <w:r>
              <w:rPr>
                <w:b/>
                <w:bCs/>
                <w:color w:val="16535B"/>
                <w:sz w:val="17"/>
                <w:szCs w:val="17"/>
                <w:rtl/>
              </w:rPr>
              <w:t>الطرف الثاني</w:t>
            </w:r>
          </w:p>
        </w:tc>
        <w:tc>
          <w:tcPr>
            <w:tcW w:w="7727" w:type="dxa"/>
            <w:gridSpan w:val="3"/>
            <w:tcMar>
              <w:top w:w="70" w:type="dxa"/>
              <w:left w:w="110" w:type="dxa"/>
              <w:bottom w:w="70" w:type="dxa"/>
              <w:right w:w="110" w:type="dxa"/>
            </w:tcMar>
          </w:tcPr>
          <w:p w14:paraId="2BA4DBF8" w14:textId="77777777" w:rsidR="00175AB8" w:rsidRDefault="00000000">
            <w:pPr>
              <w:spacing w:after="90" w:line="250" w:lineRule="auto"/>
            </w:pPr>
            <w:r>
              <w:rPr>
                <w:b/>
                <w:bCs/>
                <w:color w:val="16535B"/>
                <w:sz w:val="18"/>
                <w:szCs w:val="18"/>
              </w:rPr>
              <w:t>{{</w:t>
            </w:r>
            <w:proofErr w:type="spellStart"/>
            <w:r>
              <w:rPr>
                <w:b/>
                <w:bCs/>
                <w:color w:val="16535B"/>
                <w:sz w:val="18"/>
                <w:szCs w:val="18"/>
              </w:rPr>
              <w:t>Customer.FullNameEN</w:t>
            </w:r>
            <w:proofErr w:type="spellEnd"/>
            <w:r>
              <w:rPr>
                <w:b/>
                <w:bCs/>
                <w:color w:val="16535B"/>
                <w:sz w:val="18"/>
                <w:szCs w:val="18"/>
              </w:rPr>
              <w:t>}}</w:t>
            </w:r>
            <w:r>
              <w:rPr>
                <w:sz w:val="18"/>
                <w:szCs w:val="18"/>
              </w:rPr>
              <w:t xml:space="preserve"> · </w:t>
            </w:r>
            <w:r>
              <w:rPr>
                <w:b/>
                <w:bCs/>
                <w:color w:val="16535B"/>
                <w:sz w:val="18"/>
                <w:szCs w:val="18"/>
              </w:rPr>
              <w:t>{{</w:t>
            </w:r>
            <w:proofErr w:type="spellStart"/>
            <w:r>
              <w:rPr>
                <w:b/>
                <w:bCs/>
                <w:color w:val="16535B"/>
                <w:sz w:val="18"/>
                <w:szCs w:val="18"/>
              </w:rPr>
              <w:t>Customer.FullNameAR</w:t>
            </w:r>
            <w:proofErr w:type="spellEnd"/>
            <w:r>
              <w:rPr>
                <w:b/>
                <w:bCs/>
                <w:color w:val="16535B"/>
                <w:sz w:val="18"/>
                <w:szCs w:val="18"/>
              </w:rPr>
              <w:t>}}</w:t>
            </w:r>
            <w:r>
              <w:rPr>
                <w:sz w:val="18"/>
                <w:szCs w:val="18"/>
              </w:rPr>
              <w:t xml:space="preserve"> · QID </w:t>
            </w:r>
            <w:r>
              <w:rPr>
                <w:b/>
                <w:bCs/>
                <w:color w:val="16535B"/>
                <w:sz w:val="18"/>
                <w:szCs w:val="18"/>
              </w:rPr>
              <w:t>{{</w:t>
            </w:r>
            <w:proofErr w:type="spellStart"/>
            <w:r>
              <w:rPr>
                <w:b/>
                <w:bCs/>
                <w:color w:val="16535B"/>
                <w:sz w:val="18"/>
                <w:szCs w:val="18"/>
              </w:rPr>
              <w:t>Customer.QID</w:t>
            </w:r>
            <w:proofErr w:type="spellEnd"/>
            <w:r>
              <w:rPr>
                <w:b/>
                <w:bCs/>
                <w:color w:val="16535B"/>
                <w:sz w:val="18"/>
                <w:szCs w:val="18"/>
              </w:rPr>
              <w:t>}}</w:t>
            </w:r>
            <w:r>
              <w:rPr>
                <w:sz w:val="18"/>
                <w:szCs w:val="18"/>
              </w:rPr>
              <w:t xml:space="preserve"> · </w:t>
            </w:r>
            <w:r>
              <w:rPr>
                <w:b/>
                <w:bCs/>
                <w:color w:val="16535B"/>
                <w:sz w:val="18"/>
                <w:szCs w:val="18"/>
              </w:rPr>
              <w:t>{{</w:t>
            </w:r>
            <w:proofErr w:type="spellStart"/>
            <w:r>
              <w:rPr>
                <w:b/>
                <w:bCs/>
                <w:color w:val="16535B"/>
                <w:sz w:val="18"/>
                <w:szCs w:val="18"/>
              </w:rPr>
              <w:t>Customer.</w:t>
            </w:r>
            <w:proofErr w:type="gramStart"/>
            <w:r>
              <w:rPr>
                <w:b/>
                <w:bCs/>
                <w:color w:val="16535B"/>
                <w:sz w:val="18"/>
                <w:szCs w:val="18"/>
              </w:rPr>
              <w:t>NationalAddress</w:t>
            </w:r>
            <w:proofErr w:type="spellEnd"/>
            <w:r>
              <w:rPr>
                <w:b/>
                <w:bCs/>
                <w:color w:val="16535B"/>
                <w:sz w:val="18"/>
                <w:szCs w:val="18"/>
              </w:rPr>
              <w:t>}}</w:t>
            </w:r>
            <w:r>
              <w:rPr>
                <w:sz w:val="18"/>
                <w:szCs w:val="18"/>
              </w:rPr>
              <w:t xml:space="preserve"> (</w:t>
            </w:r>
            <w:proofErr w:type="gramEnd"/>
            <w:r>
              <w:rPr>
                <w:sz w:val="18"/>
                <w:szCs w:val="18"/>
              </w:rPr>
              <w:t>"the Customer")</w:t>
            </w:r>
          </w:p>
        </w:tc>
      </w:tr>
      <w:tr w:rsidR="00175AB8" w14:paraId="2A402730" w14:textId="77777777">
        <w:tblPrEx>
          <w:tblCellMar>
            <w:top w:w="0" w:type="dxa"/>
            <w:bottom w:w="0" w:type="dxa"/>
          </w:tblCellMar>
        </w:tblPrEx>
        <w:tc>
          <w:tcPr>
            <w:tcW w:w="2179" w:type="dxa"/>
            <w:shd w:val="clear" w:color="auto" w:fill="EEF4F4"/>
            <w:tcMar>
              <w:top w:w="70" w:type="dxa"/>
              <w:left w:w="110" w:type="dxa"/>
              <w:bottom w:w="70" w:type="dxa"/>
              <w:right w:w="110" w:type="dxa"/>
            </w:tcMar>
          </w:tcPr>
          <w:p w14:paraId="44F5CEA3" w14:textId="77777777" w:rsidR="00175AB8" w:rsidRDefault="00000000">
            <w:pPr>
              <w:spacing w:after="20" w:line="250" w:lineRule="auto"/>
            </w:pPr>
            <w:r>
              <w:rPr>
                <w:b/>
                <w:bCs/>
                <w:color w:val="16535B"/>
                <w:sz w:val="17"/>
                <w:szCs w:val="17"/>
              </w:rPr>
              <w:t>Co-owner party</w:t>
            </w:r>
          </w:p>
          <w:p w14:paraId="25052A8B" w14:textId="77777777" w:rsidR="00175AB8" w:rsidRDefault="00000000">
            <w:pPr>
              <w:bidi/>
              <w:spacing w:line="250" w:lineRule="auto"/>
              <w:jc w:val="right"/>
            </w:pPr>
            <w:r>
              <w:rPr>
                <w:b/>
                <w:bCs/>
                <w:color w:val="16535B"/>
                <w:sz w:val="17"/>
                <w:szCs w:val="17"/>
                <w:rtl/>
              </w:rPr>
              <w:t>الطرف المشارك</w:t>
            </w:r>
          </w:p>
        </w:tc>
        <w:tc>
          <w:tcPr>
            <w:tcW w:w="7727" w:type="dxa"/>
            <w:gridSpan w:val="3"/>
            <w:tcMar>
              <w:top w:w="70" w:type="dxa"/>
              <w:left w:w="110" w:type="dxa"/>
              <w:bottom w:w="70" w:type="dxa"/>
              <w:right w:w="110" w:type="dxa"/>
            </w:tcMar>
          </w:tcPr>
          <w:p w14:paraId="523DDC7A" w14:textId="77777777" w:rsidR="00175AB8" w:rsidRDefault="00000000">
            <w:pPr>
              <w:spacing w:after="90" w:line="250" w:lineRule="auto"/>
            </w:pPr>
            <w:r>
              <w:rPr>
                <w:b/>
                <w:bCs/>
                <w:color w:val="16535B"/>
                <w:sz w:val="18"/>
                <w:szCs w:val="18"/>
              </w:rPr>
              <w:t>{{</w:t>
            </w:r>
            <w:proofErr w:type="spellStart"/>
            <w:r>
              <w:rPr>
                <w:b/>
                <w:bCs/>
                <w:color w:val="16535B"/>
                <w:sz w:val="18"/>
                <w:szCs w:val="18"/>
              </w:rPr>
              <w:t>CoApplicant.FullNameEN</w:t>
            </w:r>
            <w:proofErr w:type="spellEnd"/>
            <w:r>
              <w:rPr>
                <w:b/>
                <w:bCs/>
                <w:color w:val="16535B"/>
                <w:sz w:val="18"/>
                <w:szCs w:val="18"/>
              </w:rPr>
              <w:t>}}</w:t>
            </w:r>
            <w:r>
              <w:rPr>
                <w:sz w:val="18"/>
                <w:szCs w:val="18"/>
              </w:rPr>
              <w:t xml:space="preserve"> · QID </w:t>
            </w:r>
            <w:r>
              <w:rPr>
                <w:b/>
                <w:bCs/>
                <w:color w:val="16535B"/>
                <w:sz w:val="18"/>
                <w:szCs w:val="18"/>
              </w:rPr>
              <w:t>{{</w:t>
            </w:r>
            <w:proofErr w:type="spellStart"/>
            <w:r>
              <w:rPr>
                <w:b/>
                <w:bCs/>
                <w:color w:val="16535B"/>
                <w:sz w:val="18"/>
                <w:szCs w:val="18"/>
              </w:rPr>
              <w:t>CoApplicant.QID</w:t>
            </w:r>
            <w:proofErr w:type="spellEnd"/>
            <w:r>
              <w:rPr>
                <w:b/>
                <w:bCs/>
                <w:color w:val="16535B"/>
                <w:sz w:val="18"/>
                <w:szCs w:val="18"/>
              </w:rPr>
              <w:t>}}</w:t>
            </w:r>
          </w:p>
        </w:tc>
      </w:tr>
    </w:tbl>
    <w:p w14:paraId="7A2C215E" w14:textId="77777777" w:rsidR="00175AB8" w:rsidRDefault="00175AB8">
      <w:pPr>
        <w:spacing w:after="180"/>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953"/>
        <w:gridCol w:w="4953"/>
      </w:tblGrid>
      <w:tr w:rsidR="00175AB8" w14:paraId="3BCE3A49" w14:textId="77777777">
        <w:tblPrEx>
          <w:tblCellMar>
            <w:top w:w="0" w:type="dxa"/>
            <w:bottom w:w="0" w:type="dxa"/>
          </w:tblCellMar>
        </w:tblPrEx>
        <w:tc>
          <w:tcPr>
            <w:tcW w:w="4953" w:type="dxa"/>
            <w:shd w:val="clear" w:color="auto" w:fill="16535B"/>
            <w:tcMar>
              <w:top w:w="60" w:type="dxa"/>
              <w:left w:w="110" w:type="dxa"/>
              <w:bottom w:w="60" w:type="dxa"/>
              <w:right w:w="110" w:type="dxa"/>
            </w:tcMar>
          </w:tcPr>
          <w:p w14:paraId="0A09178D" w14:textId="77777777" w:rsidR="00175AB8" w:rsidRDefault="00000000">
            <w:pPr>
              <w:spacing w:line="250" w:lineRule="auto"/>
            </w:pPr>
            <w:r>
              <w:rPr>
                <w:b/>
                <w:bCs/>
                <w:color w:val="FFFFFF"/>
                <w:sz w:val="20"/>
                <w:szCs w:val="20"/>
              </w:rPr>
              <w:t>Operative Provisions</w:t>
            </w:r>
          </w:p>
        </w:tc>
        <w:tc>
          <w:tcPr>
            <w:tcW w:w="4953" w:type="dxa"/>
            <w:shd w:val="clear" w:color="auto" w:fill="16535B"/>
            <w:tcMar>
              <w:top w:w="60" w:type="dxa"/>
              <w:left w:w="110" w:type="dxa"/>
              <w:bottom w:w="60" w:type="dxa"/>
              <w:right w:w="110" w:type="dxa"/>
            </w:tcMar>
          </w:tcPr>
          <w:p w14:paraId="19D92E34" w14:textId="77777777" w:rsidR="00175AB8" w:rsidRDefault="00000000">
            <w:pPr>
              <w:bidi/>
              <w:spacing w:line="250" w:lineRule="auto"/>
              <w:jc w:val="right"/>
            </w:pPr>
            <w:r>
              <w:rPr>
                <w:b/>
                <w:bCs/>
                <w:color w:val="FFFFFF"/>
                <w:sz w:val="20"/>
                <w:szCs w:val="20"/>
                <w:rtl/>
              </w:rPr>
              <w:t>الأحكام</w:t>
            </w:r>
          </w:p>
        </w:tc>
      </w:tr>
    </w:tbl>
    <w:p w14:paraId="719EE19A" w14:textId="77777777" w:rsidR="00175AB8" w:rsidRDefault="00175AB8">
      <w:pPr>
        <w:spacing w:after="70"/>
      </w:pPr>
    </w:p>
    <w:tbl>
      <w:tblPr>
        <w:tblW w:w="9906" w:type="dxa"/>
        <w:tblBorders>
          <w:top w:val="none" w:sz="0" w:space="0" w:color="FFFFFF"/>
          <w:left w:val="none" w:sz="0" w:space="0" w:color="FFFFFF"/>
          <w:bottom w:val="none" w:sz="0" w:space="0" w:color="FFFFFF"/>
          <w:right w:val="none" w:sz="0" w:space="0" w:color="FFFFFF"/>
          <w:insideH w:val="none" w:sz="0" w:space="0" w:color="FFFFFF"/>
          <w:insideV w:val="single" w:sz="2" w:space="0" w:color="C9D6D8"/>
        </w:tblBorders>
        <w:tblLayout w:type="fixed"/>
        <w:tblCellMar>
          <w:left w:w="10" w:type="dxa"/>
          <w:right w:w="10" w:type="dxa"/>
        </w:tblCellMar>
        <w:tblLook w:val="0000" w:firstRow="0" w:lastRow="0" w:firstColumn="0" w:lastColumn="0" w:noHBand="0" w:noVBand="0"/>
      </w:tblPr>
      <w:tblGrid>
        <w:gridCol w:w="4953"/>
        <w:gridCol w:w="4953"/>
      </w:tblGrid>
      <w:tr w:rsidR="00175AB8" w14:paraId="012157AB" w14:textId="77777777">
        <w:tblPrEx>
          <w:tblCellMar>
            <w:top w:w="0" w:type="dxa"/>
            <w:bottom w:w="0" w:type="dxa"/>
          </w:tblCellMar>
        </w:tblPrEx>
        <w:tc>
          <w:tcPr>
            <w:tcW w:w="4953" w:type="dxa"/>
            <w:tcMar>
              <w:top w:w="20" w:type="dxa"/>
              <w:left w:w="110" w:type="dxa"/>
              <w:bottom w:w="20" w:type="dxa"/>
              <w:right w:w="110" w:type="dxa"/>
            </w:tcMar>
          </w:tcPr>
          <w:p w14:paraId="7741BE0A" w14:textId="77777777" w:rsidR="00175AB8" w:rsidRDefault="00000000">
            <w:pPr>
              <w:keepNext/>
              <w:spacing w:line="250" w:lineRule="auto"/>
            </w:pPr>
            <w:r>
              <w:rPr>
                <w:b/>
                <w:bCs/>
                <w:color w:val="16535B"/>
                <w:sz w:val="20"/>
                <w:szCs w:val="20"/>
              </w:rPr>
              <w:t xml:space="preserve">1. Relationship </w:t>
            </w:r>
            <w:proofErr w:type="gramStart"/>
            <w:r>
              <w:rPr>
                <w:b/>
                <w:bCs/>
                <w:color w:val="16535B"/>
                <w:sz w:val="20"/>
                <w:szCs w:val="20"/>
              </w:rPr>
              <w:t>to</w:t>
            </w:r>
            <w:proofErr w:type="gramEnd"/>
            <w:r>
              <w:rPr>
                <w:b/>
                <w:bCs/>
                <w:color w:val="16535B"/>
                <w:sz w:val="20"/>
                <w:szCs w:val="20"/>
              </w:rPr>
              <w:t xml:space="preserve"> the </w:t>
            </w:r>
            <w:proofErr w:type="spellStart"/>
            <w:r>
              <w:rPr>
                <w:b/>
                <w:bCs/>
                <w:color w:val="16535B"/>
                <w:sz w:val="20"/>
                <w:szCs w:val="20"/>
              </w:rPr>
              <w:t>Musharakah</w:t>
            </w:r>
            <w:proofErr w:type="spellEnd"/>
          </w:p>
        </w:tc>
        <w:tc>
          <w:tcPr>
            <w:tcW w:w="4953" w:type="dxa"/>
            <w:tcMar>
              <w:top w:w="20" w:type="dxa"/>
              <w:left w:w="110" w:type="dxa"/>
              <w:bottom w:w="20" w:type="dxa"/>
              <w:right w:w="110" w:type="dxa"/>
            </w:tcMar>
          </w:tcPr>
          <w:p w14:paraId="30247175" w14:textId="77777777" w:rsidR="00175AB8" w:rsidRDefault="00000000">
            <w:pPr>
              <w:keepNext/>
              <w:bidi/>
              <w:spacing w:line="250" w:lineRule="auto"/>
              <w:jc w:val="right"/>
            </w:pPr>
            <w:r>
              <w:rPr>
                <w:b/>
                <w:bCs/>
                <w:color w:val="16535B"/>
                <w:sz w:val="20"/>
                <w:szCs w:val="20"/>
                <w:rtl/>
              </w:rPr>
              <w:t>العلاقة باتفاقية المشاركة .1</w:t>
            </w:r>
          </w:p>
        </w:tc>
      </w:tr>
      <w:tr w:rsidR="00175AB8" w14:paraId="4E2633DC" w14:textId="77777777">
        <w:tblPrEx>
          <w:tblCellMar>
            <w:top w:w="0" w:type="dxa"/>
            <w:bottom w:w="0" w:type="dxa"/>
          </w:tblCellMar>
        </w:tblPrEx>
        <w:tc>
          <w:tcPr>
            <w:tcW w:w="4953" w:type="dxa"/>
            <w:tcMar>
              <w:top w:w="70" w:type="dxa"/>
              <w:left w:w="110" w:type="dxa"/>
              <w:bottom w:w="70" w:type="dxa"/>
              <w:right w:w="110" w:type="dxa"/>
            </w:tcMar>
          </w:tcPr>
          <w:p w14:paraId="772CFD81" w14:textId="77777777" w:rsidR="00175AB8" w:rsidRDefault="00000000">
            <w:pPr>
              <w:spacing w:line="250" w:lineRule="auto"/>
              <w:jc w:val="both"/>
            </w:pPr>
            <w:r>
              <w:t xml:space="preserve">1.1 This Agreement is entered into together with the Diminishing </w:t>
            </w:r>
            <w:proofErr w:type="spellStart"/>
            <w:r>
              <w:t>Musharakah</w:t>
            </w:r>
            <w:proofErr w:type="spellEnd"/>
            <w:r>
              <w:t xml:space="preserve"> Agreement of even date (reference </w:t>
            </w:r>
            <w:r>
              <w:rPr>
                <w:b/>
                <w:bCs/>
                <w:color w:val="16535B"/>
              </w:rPr>
              <w:t>{{</w:t>
            </w:r>
            <w:proofErr w:type="spellStart"/>
            <w:r>
              <w:rPr>
                <w:b/>
                <w:bCs/>
                <w:color w:val="16535B"/>
              </w:rPr>
              <w:t>Deal.</w:t>
            </w:r>
            <w:proofErr w:type="gramStart"/>
            <w:r>
              <w:rPr>
                <w:b/>
                <w:bCs/>
                <w:color w:val="16535B"/>
              </w:rPr>
              <w:t>Ref</w:t>
            </w:r>
            <w:proofErr w:type="spellEnd"/>
            <w:r>
              <w:rPr>
                <w:b/>
                <w:bCs/>
                <w:color w:val="16535B"/>
              </w:rPr>
              <w:t>}}</w:t>
            </w:r>
            <w:r>
              <w:t>)</w:t>
            </w:r>
            <w:proofErr w:type="gramEnd"/>
            <w:r>
              <w:t xml:space="preserve"> and is to be read with it. Terms defined there have the same meaning here.</w:t>
            </w:r>
          </w:p>
        </w:tc>
        <w:tc>
          <w:tcPr>
            <w:tcW w:w="4953" w:type="dxa"/>
            <w:tcMar>
              <w:top w:w="70" w:type="dxa"/>
              <w:left w:w="110" w:type="dxa"/>
              <w:bottom w:w="70" w:type="dxa"/>
              <w:right w:w="110" w:type="dxa"/>
            </w:tcMar>
          </w:tcPr>
          <w:p w14:paraId="14063B86" w14:textId="77777777" w:rsidR="00175AB8" w:rsidRDefault="00000000">
            <w:pPr>
              <w:bidi/>
              <w:spacing w:line="250" w:lineRule="auto"/>
              <w:jc w:val="right"/>
            </w:pPr>
            <w:r>
              <w:rPr>
                <w:rtl/>
              </w:rPr>
              <w:t xml:space="preserve">١-١ أبرمت هذه الاتفاقية مع اتفاقية المشاركة المتناقصة المؤرخة بذات التاريخ (المرجع </w:t>
            </w:r>
            <w:r>
              <w:rPr>
                <w:b/>
                <w:bCs/>
                <w:color w:val="16535B"/>
                <w:rtl/>
              </w:rPr>
              <w:t>{{Deal.Ref}}</w:t>
            </w:r>
            <w:r>
              <w:rPr>
                <w:rtl/>
              </w:rPr>
              <w:t>) وتقرأ معها، وللمصطلحات المعرفة فيها ذات المعنى هنا.</w:t>
            </w:r>
          </w:p>
        </w:tc>
      </w:tr>
      <w:tr w:rsidR="00175AB8" w14:paraId="7CDDC675" w14:textId="77777777">
        <w:tblPrEx>
          <w:tblCellMar>
            <w:top w:w="0" w:type="dxa"/>
            <w:bottom w:w="0" w:type="dxa"/>
          </w:tblCellMar>
        </w:tblPrEx>
        <w:tc>
          <w:tcPr>
            <w:tcW w:w="4953" w:type="dxa"/>
            <w:tcMar>
              <w:top w:w="70" w:type="dxa"/>
              <w:left w:w="110" w:type="dxa"/>
              <w:bottom w:w="70" w:type="dxa"/>
              <w:right w:w="110" w:type="dxa"/>
            </w:tcMar>
          </w:tcPr>
          <w:p w14:paraId="2AA050E5" w14:textId="77777777" w:rsidR="00175AB8" w:rsidRDefault="00000000">
            <w:pPr>
              <w:spacing w:line="250" w:lineRule="auto"/>
              <w:jc w:val="both"/>
            </w:pPr>
            <w:r>
              <w:t xml:space="preserve">1.2 This Agreement terminates automatically when the </w:t>
            </w:r>
            <w:proofErr w:type="spellStart"/>
            <w:r>
              <w:t>Musharakah</w:t>
            </w:r>
            <w:proofErr w:type="spellEnd"/>
            <w:r>
              <w:t xml:space="preserve"> Agreement terminates.</w:t>
            </w:r>
          </w:p>
        </w:tc>
        <w:tc>
          <w:tcPr>
            <w:tcW w:w="4953" w:type="dxa"/>
            <w:tcMar>
              <w:top w:w="70" w:type="dxa"/>
              <w:left w:w="110" w:type="dxa"/>
              <w:bottom w:w="70" w:type="dxa"/>
              <w:right w:w="110" w:type="dxa"/>
            </w:tcMar>
          </w:tcPr>
          <w:p w14:paraId="634C3017" w14:textId="77777777" w:rsidR="00175AB8" w:rsidRDefault="00000000">
            <w:pPr>
              <w:bidi/>
              <w:spacing w:line="250" w:lineRule="auto"/>
              <w:jc w:val="right"/>
            </w:pPr>
            <w:r>
              <w:rPr>
                <w:rtl/>
              </w:rPr>
              <w:t>١-٢ وتنتهي هذه الاتفاقية تلقائياً بانتهاء اتفاقية المشاركة.</w:t>
            </w:r>
          </w:p>
        </w:tc>
      </w:tr>
      <w:tr w:rsidR="00175AB8" w14:paraId="3A98C43A" w14:textId="77777777">
        <w:tblPrEx>
          <w:tblCellMar>
            <w:top w:w="0" w:type="dxa"/>
            <w:bottom w:w="0" w:type="dxa"/>
          </w:tblCellMar>
        </w:tblPrEx>
        <w:tc>
          <w:tcPr>
            <w:tcW w:w="4953" w:type="dxa"/>
            <w:tcMar>
              <w:top w:w="20" w:type="dxa"/>
              <w:left w:w="110" w:type="dxa"/>
              <w:bottom w:w="20" w:type="dxa"/>
              <w:right w:w="110" w:type="dxa"/>
            </w:tcMar>
          </w:tcPr>
          <w:p w14:paraId="63136A1E" w14:textId="77777777" w:rsidR="00175AB8" w:rsidRDefault="00000000">
            <w:pPr>
              <w:keepNext/>
              <w:spacing w:line="250" w:lineRule="auto"/>
            </w:pPr>
            <w:r>
              <w:rPr>
                <w:b/>
                <w:bCs/>
                <w:color w:val="16535B"/>
                <w:sz w:val="20"/>
                <w:szCs w:val="20"/>
              </w:rPr>
              <w:t>2. Grant of Use</w:t>
            </w:r>
          </w:p>
        </w:tc>
        <w:tc>
          <w:tcPr>
            <w:tcW w:w="4953" w:type="dxa"/>
            <w:tcMar>
              <w:top w:w="20" w:type="dxa"/>
              <w:left w:w="110" w:type="dxa"/>
              <w:bottom w:w="20" w:type="dxa"/>
              <w:right w:w="110" w:type="dxa"/>
            </w:tcMar>
          </w:tcPr>
          <w:p w14:paraId="7ADAE539" w14:textId="77777777" w:rsidR="00175AB8" w:rsidRDefault="00000000">
            <w:pPr>
              <w:keepNext/>
              <w:bidi/>
              <w:spacing w:line="250" w:lineRule="auto"/>
              <w:jc w:val="right"/>
            </w:pPr>
            <w:r>
              <w:rPr>
                <w:b/>
                <w:bCs/>
                <w:color w:val="16535B"/>
                <w:sz w:val="20"/>
                <w:szCs w:val="20"/>
                <w:rtl/>
              </w:rPr>
              <w:t>منح حق الانتفاع .2</w:t>
            </w:r>
          </w:p>
        </w:tc>
      </w:tr>
      <w:tr w:rsidR="00175AB8" w14:paraId="65A58970" w14:textId="77777777">
        <w:tblPrEx>
          <w:tblCellMar>
            <w:top w:w="0" w:type="dxa"/>
            <w:bottom w:w="0" w:type="dxa"/>
          </w:tblCellMar>
        </w:tblPrEx>
        <w:tc>
          <w:tcPr>
            <w:tcW w:w="4953" w:type="dxa"/>
            <w:tcMar>
              <w:top w:w="70" w:type="dxa"/>
              <w:left w:w="110" w:type="dxa"/>
              <w:bottom w:w="70" w:type="dxa"/>
              <w:right w:w="110" w:type="dxa"/>
            </w:tcMar>
          </w:tcPr>
          <w:p w14:paraId="11ACBD1D" w14:textId="77777777" w:rsidR="00175AB8" w:rsidRDefault="00000000">
            <w:pPr>
              <w:spacing w:line="250" w:lineRule="auto"/>
              <w:jc w:val="both"/>
            </w:pPr>
            <w:r>
              <w:t xml:space="preserve">2.1 </w:t>
            </w:r>
            <w:proofErr w:type="spellStart"/>
            <w:r>
              <w:t>BloX</w:t>
            </w:r>
            <w:proofErr w:type="spellEnd"/>
            <w:r>
              <w:t xml:space="preserve"> grants the Customer the use and enjoyment of </w:t>
            </w:r>
            <w:proofErr w:type="spellStart"/>
            <w:r>
              <w:t>BloX's</w:t>
            </w:r>
            <w:proofErr w:type="spellEnd"/>
            <w:r>
              <w:t xml:space="preserve"> ownership share in the Asset for the Term, and the Customer accepts it.</w:t>
            </w:r>
          </w:p>
        </w:tc>
        <w:tc>
          <w:tcPr>
            <w:tcW w:w="4953" w:type="dxa"/>
            <w:tcMar>
              <w:top w:w="70" w:type="dxa"/>
              <w:left w:w="110" w:type="dxa"/>
              <w:bottom w:w="70" w:type="dxa"/>
              <w:right w:w="110" w:type="dxa"/>
            </w:tcMar>
          </w:tcPr>
          <w:p w14:paraId="2ADFC56C" w14:textId="77777777" w:rsidR="00175AB8" w:rsidRDefault="00000000">
            <w:pPr>
              <w:bidi/>
              <w:spacing w:line="250" w:lineRule="auto"/>
              <w:jc w:val="right"/>
            </w:pPr>
            <w:r>
              <w:rPr>
                <w:rtl/>
              </w:rPr>
              <w:t>٢-١ تمنح بلوكس العميل حق الانتفاع بحصتها في ملكية الأصل طوال المدة، ويقبل العميل ذلك.</w:t>
            </w:r>
          </w:p>
        </w:tc>
      </w:tr>
      <w:tr w:rsidR="00175AB8" w14:paraId="384388F5" w14:textId="77777777">
        <w:tblPrEx>
          <w:tblCellMar>
            <w:top w:w="0" w:type="dxa"/>
            <w:bottom w:w="0" w:type="dxa"/>
          </w:tblCellMar>
        </w:tblPrEx>
        <w:tc>
          <w:tcPr>
            <w:tcW w:w="4953" w:type="dxa"/>
            <w:tcMar>
              <w:top w:w="70" w:type="dxa"/>
              <w:left w:w="110" w:type="dxa"/>
              <w:bottom w:w="70" w:type="dxa"/>
              <w:right w:w="110" w:type="dxa"/>
            </w:tcMar>
          </w:tcPr>
          <w:p w14:paraId="1A96794A" w14:textId="77777777" w:rsidR="00175AB8" w:rsidRDefault="00000000">
            <w:pPr>
              <w:spacing w:line="250" w:lineRule="auto"/>
              <w:jc w:val="both"/>
            </w:pPr>
            <w:r>
              <w:t xml:space="preserve">2.2 The Customer already owns its own share and pays no rent in respect of it. Rent is payable only in respect of </w:t>
            </w:r>
            <w:proofErr w:type="spellStart"/>
            <w:r>
              <w:t>BloX's</w:t>
            </w:r>
            <w:proofErr w:type="spellEnd"/>
            <w:r>
              <w:t xml:space="preserve"> share.</w:t>
            </w:r>
          </w:p>
        </w:tc>
        <w:tc>
          <w:tcPr>
            <w:tcW w:w="4953" w:type="dxa"/>
            <w:tcMar>
              <w:top w:w="70" w:type="dxa"/>
              <w:left w:w="110" w:type="dxa"/>
              <w:bottom w:w="70" w:type="dxa"/>
              <w:right w:w="110" w:type="dxa"/>
            </w:tcMar>
          </w:tcPr>
          <w:p w14:paraId="19B7B911" w14:textId="77777777" w:rsidR="00175AB8" w:rsidRDefault="00000000">
            <w:pPr>
              <w:bidi/>
              <w:spacing w:line="250" w:lineRule="auto"/>
              <w:jc w:val="right"/>
            </w:pPr>
            <w:r>
              <w:rPr>
                <w:rtl/>
              </w:rPr>
              <w:t>٢-٢ والعميل يملك حصته أصلاً ولا يدفع عنها أجرة، وإنما تستحق الأجرة عن حصة بلوكس وحدها.</w:t>
            </w:r>
          </w:p>
        </w:tc>
      </w:tr>
      <w:tr w:rsidR="00175AB8" w14:paraId="1A0EE1D0" w14:textId="77777777">
        <w:tblPrEx>
          <w:tblCellMar>
            <w:top w:w="0" w:type="dxa"/>
            <w:bottom w:w="0" w:type="dxa"/>
          </w:tblCellMar>
        </w:tblPrEx>
        <w:tc>
          <w:tcPr>
            <w:tcW w:w="4953" w:type="dxa"/>
            <w:tcMar>
              <w:top w:w="20" w:type="dxa"/>
              <w:left w:w="110" w:type="dxa"/>
              <w:bottom w:w="20" w:type="dxa"/>
              <w:right w:w="110" w:type="dxa"/>
            </w:tcMar>
          </w:tcPr>
          <w:p w14:paraId="11E9F94C" w14:textId="77777777" w:rsidR="00175AB8" w:rsidRDefault="00000000">
            <w:pPr>
              <w:keepNext/>
              <w:spacing w:line="250" w:lineRule="auto"/>
            </w:pPr>
            <w:r>
              <w:rPr>
                <w:b/>
                <w:bCs/>
                <w:color w:val="16535B"/>
                <w:sz w:val="20"/>
                <w:szCs w:val="20"/>
              </w:rPr>
              <w:t>3. Term</w:t>
            </w:r>
          </w:p>
        </w:tc>
        <w:tc>
          <w:tcPr>
            <w:tcW w:w="4953" w:type="dxa"/>
            <w:tcMar>
              <w:top w:w="20" w:type="dxa"/>
              <w:left w:w="110" w:type="dxa"/>
              <w:bottom w:w="20" w:type="dxa"/>
              <w:right w:w="110" w:type="dxa"/>
            </w:tcMar>
          </w:tcPr>
          <w:p w14:paraId="580D875D" w14:textId="77777777" w:rsidR="00175AB8" w:rsidRDefault="00000000">
            <w:pPr>
              <w:keepNext/>
              <w:bidi/>
              <w:spacing w:line="250" w:lineRule="auto"/>
              <w:jc w:val="right"/>
            </w:pPr>
            <w:r>
              <w:rPr>
                <w:b/>
                <w:bCs/>
                <w:color w:val="16535B"/>
                <w:sz w:val="20"/>
                <w:szCs w:val="20"/>
                <w:rtl/>
              </w:rPr>
              <w:t>المدة .3</w:t>
            </w:r>
          </w:p>
        </w:tc>
      </w:tr>
      <w:tr w:rsidR="00175AB8" w14:paraId="72EB8669" w14:textId="77777777">
        <w:tblPrEx>
          <w:tblCellMar>
            <w:top w:w="0" w:type="dxa"/>
            <w:bottom w:w="0" w:type="dxa"/>
          </w:tblCellMar>
        </w:tblPrEx>
        <w:tc>
          <w:tcPr>
            <w:tcW w:w="4953" w:type="dxa"/>
            <w:tcMar>
              <w:top w:w="70" w:type="dxa"/>
              <w:left w:w="110" w:type="dxa"/>
              <w:bottom w:w="70" w:type="dxa"/>
              <w:right w:w="110" w:type="dxa"/>
            </w:tcMar>
          </w:tcPr>
          <w:p w14:paraId="47F9B909" w14:textId="77777777" w:rsidR="00175AB8" w:rsidRDefault="00000000">
            <w:pPr>
              <w:spacing w:line="250" w:lineRule="auto"/>
              <w:jc w:val="both"/>
            </w:pPr>
            <w:r>
              <w:t xml:space="preserve">The Term begins on </w:t>
            </w:r>
            <w:r>
              <w:rPr>
                <w:b/>
                <w:bCs/>
                <w:color w:val="16535B"/>
              </w:rPr>
              <w:t>{{</w:t>
            </w:r>
            <w:proofErr w:type="spellStart"/>
            <w:r>
              <w:rPr>
                <w:b/>
                <w:bCs/>
                <w:color w:val="16535B"/>
              </w:rPr>
              <w:t>Deal.CommencementDate</w:t>
            </w:r>
            <w:proofErr w:type="spellEnd"/>
            <w:r>
              <w:rPr>
                <w:b/>
                <w:bCs/>
                <w:color w:val="16535B"/>
              </w:rPr>
              <w:t>}}</w:t>
            </w:r>
            <w:r>
              <w:t xml:space="preserve"> and continues until the Customer acquires all Ownership Units or this Agreement terminates earlier under Clause 1.2, Clause 8 or the </w:t>
            </w:r>
            <w:proofErr w:type="spellStart"/>
            <w:r>
              <w:t>Musharakah</w:t>
            </w:r>
            <w:proofErr w:type="spellEnd"/>
            <w:r>
              <w:t xml:space="preserve"> Agreement.</w:t>
            </w:r>
          </w:p>
        </w:tc>
        <w:tc>
          <w:tcPr>
            <w:tcW w:w="4953" w:type="dxa"/>
            <w:tcMar>
              <w:top w:w="70" w:type="dxa"/>
              <w:left w:w="110" w:type="dxa"/>
              <w:bottom w:w="70" w:type="dxa"/>
              <w:right w:w="110" w:type="dxa"/>
            </w:tcMar>
          </w:tcPr>
          <w:p w14:paraId="523C6B41" w14:textId="77777777" w:rsidR="00175AB8" w:rsidRDefault="00000000">
            <w:pPr>
              <w:bidi/>
              <w:spacing w:line="250" w:lineRule="auto"/>
              <w:jc w:val="right"/>
            </w:pPr>
            <w:r>
              <w:rPr>
                <w:rtl/>
              </w:rPr>
              <w:t xml:space="preserve">تبدأ المدة في </w:t>
            </w:r>
            <w:r>
              <w:rPr>
                <w:b/>
                <w:bCs/>
                <w:color w:val="16535B"/>
                <w:rtl/>
              </w:rPr>
              <w:t>{{Deal.CommencementDate}}</w:t>
            </w:r>
            <w:r>
              <w:rPr>
                <w:rtl/>
              </w:rPr>
              <w:t xml:space="preserve"> وتستمر حتى يتملك العميل جميع وحدات الملكية أو تنتهي هذه الاتفاقية قبل ذلك وفق البند ١-٢ أو البند ٨ أو اتفاقية المشاركة.</w:t>
            </w:r>
          </w:p>
        </w:tc>
      </w:tr>
      <w:tr w:rsidR="00175AB8" w14:paraId="596EC6ED" w14:textId="77777777">
        <w:tblPrEx>
          <w:tblCellMar>
            <w:top w:w="0" w:type="dxa"/>
            <w:bottom w:w="0" w:type="dxa"/>
          </w:tblCellMar>
        </w:tblPrEx>
        <w:tc>
          <w:tcPr>
            <w:tcW w:w="4953" w:type="dxa"/>
            <w:tcMar>
              <w:top w:w="20" w:type="dxa"/>
              <w:left w:w="110" w:type="dxa"/>
              <w:bottom w:w="20" w:type="dxa"/>
              <w:right w:w="110" w:type="dxa"/>
            </w:tcMar>
          </w:tcPr>
          <w:p w14:paraId="50905644" w14:textId="77777777" w:rsidR="00175AB8" w:rsidRDefault="00000000">
            <w:pPr>
              <w:keepNext/>
              <w:spacing w:line="250" w:lineRule="auto"/>
            </w:pPr>
            <w:r>
              <w:rPr>
                <w:b/>
                <w:bCs/>
                <w:color w:val="16535B"/>
                <w:sz w:val="20"/>
                <w:szCs w:val="20"/>
              </w:rPr>
              <w:lastRenderedPageBreak/>
              <w:t>4. Rent</w:t>
            </w:r>
          </w:p>
        </w:tc>
        <w:tc>
          <w:tcPr>
            <w:tcW w:w="4953" w:type="dxa"/>
            <w:tcMar>
              <w:top w:w="20" w:type="dxa"/>
              <w:left w:w="110" w:type="dxa"/>
              <w:bottom w:w="20" w:type="dxa"/>
              <w:right w:w="110" w:type="dxa"/>
            </w:tcMar>
          </w:tcPr>
          <w:p w14:paraId="4C4A4CBD" w14:textId="77777777" w:rsidR="00175AB8" w:rsidRDefault="00000000">
            <w:pPr>
              <w:keepNext/>
              <w:bidi/>
              <w:spacing w:line="250" w:lineRule="auto"/>
              <w:jc w:val="right"/>
            </w:pPr>
            <w:r>
              <w:rPr>
                <w:b/>
                <w:bCs/>
                <w:color w:val="16535B"/>
                <w:sz w:val="20"/>
                <w:szCs w:val="20"/>
                <w:rtl/>
              </w:rPr>
              <w:t>الأجرة .4</w:t>
            </w:r>
          </w:p>
        </w:tc>
      </w:tr>
      <w:tr w:rsidR="00175AB8" w14:paraId="1E3891D8" w14:textId="77777777">
        <w:tblPrEx>
          <w:tblCellMar>
            <w:top w:w="0" w:type="dxa"/>
            <w:bottom w:w="0" w:type="dxa"/>
          </w:tblCellMar>
        </w:tblPrEx>
        <w:tc>
          <w:tcPr>
            <w:tcW w:w="4953" w:type="dxa"/>
            <w:tcMar>
              <w:top w:w="70" w:type="dxa"/>
              <w:left w:w="110" w:type="dxa"/>
              <w:bottom w:w="70" w:type="dxa"/>
              <w:right w:w="110" w:type="dxa"/>
            </w:tcMar>
          </w:tcPr>
          <w:p w14:paraId="09D24AE4" w14:textId="77777777" w:rsidR="00175AB8" w:rsidRDefault="00000000">
            <w:pPr>
              <w:spacing w:line="250" w:lineRule="auto"/>
              <w:jc w:val="both"/>
            </w:pPr>
            <w:r>
              <w:t xml:space="preserve">4.1 Rent for each period is calculated on </w:t>
            </w:r>
            <w:proofErr w:type="spellStart"/>
            <w:r>
              <w:t>BloX's</w:t>
            </w:r>
            <w:proofErr w:type="spellEnd"/>
            <w:r>
              <w:t xml:space="preserve"> ownership share during that period at the rate of </w:t>
            </w:r>
            <w:r>
              <w:rPr>
                <w:b/>
                <w:bCs/>
                <w:color w:val="16535B"/>
              </w:rPr>
              <w:t>{{</w:t>
            </w:r>
            <w:proofErr w:type="spellStart"/>
            <w:r>
              <w:rPr>
                <w:b/>
                <w:bCs/>
                <w:color w:val="16535B"/>
              </w:rPr>
              <w:t>Deal.RentalRate</w:t>
            </w:r>
            <w:proofErr w:type="spellEnd"/>
            <w:r>
              <w:rPr>
                <w:b/>
                <w:bCs/>
                <w:color w:val="16535B"/>
              </w:rPr>
              <w:t>}</w:t>
            </w:r>
            <w:proofErr w:type="gramStart"/>
            <w:r>
              <w:rPr>
                <w:b/>
                <w:bCs/>
                <w:color w:val="16535B"/>
              </w:rPr>
              <w:t>}</w:t>
            </w:r>
            <w:r>
              <w:t>, and</w:t>
            </w:r>
            <w:proofErr w:type="gramEnd"/>
            <w:r>
              <w:t xml:space="preserve"> is set out for each period in the Schedule of Ownership and Rental.</w:t>
            </w:r>
          </w:p>
        </w:tc>
        <w:tc>
          <w:tcPr>
            <w:tcW w:w="4953" w:type="dxa"/>
            <w:tcMar>
              <w:top w:w="70" w:type="dxa"/>
              <w:left w:w="110" w:type="dxa"/>
              <w:bottom w:w="70" w:type="dxa"/>
              <w:right w:w="110" w:type="dxa"/>
            </w:tcMar>
          </w:tcPr>
          <w:p w14:paraId="638FC9AB" w14:textId="77777777" w:rsidR="00175AB8" w:rsidRDefault="00000000">
            <w:pPr>
              <w:bidi/>
              <w:spacing w:line="250" w:lineRule="auto"/>
              <w:jc w:val="right"/>
            </w:pPr>
            <w:r>
              <w:rPr>
                <w:rtl/>
              </w:rPr>
              <w:t xml:space="preserve">٤-١ تحتسب أجرة كل فترة على حصة بلوكس في الملكية خلال تلك الفترة بمعدل </w:t>
            </w:r>
            <w:r>
              <w:rPr>
                <w:b/>
                <w:bCs/>
                <w:color w:val="16535B"/>
                <w:rtl/>
              </w:rPr>
              <w:t>{{Deal.RentalRate}}</w:t>
            </w:r>
            <w:r>
              <w:rPr>
                <w:rtl/>
              </w:rPr>
              <w:t>، وتبين لكل فترة في جدول الملكية والأجرة.</w:t>
            </w:r>
          </w:p>
        </w:tc>
      </w:tr>
      <w:tr w:rsidR="00175AB8" w14:paraId="7C58D993" w14:textId="77777777">
        <w:tblPrEx>
          <w:tblCellMar>
            <w:top w:w="0" w:type="dxa"/>
            <w:bottom w:w="0" w:type="dxa"/>
          </w:tblCellMar>
        </w:tblPrEx>
        <w:tc>
          <w:tcPr>
            <w:tcW w:w="4953" w:type="dxa"/>
            <w:tcMar>
              <w:top w:w="70" w:type="dxa"/>
              <w:left w:w="110" w:type="dxa"/>
              <w:bottom w:w="70" w:type="dxa"/>
              <w:right w:w="110" w:type="dxa"/>
            </w:tcMar>
          </w:tcPr>
          <w:p w14:paraId="7B3FD472" w14:textId="77777777" w:rsidR="00175AB8" w:rsidRDefault="00000000">
            <w:pPr>
              <w:spacing w:line="250" w:lineRule="auto"/>
              <w:jc w:val="both"/>
            </w:pPr>
            <w:r>
              <w:t xml:space="preserve">4.2 As the Customer acquires Ownership Units, </w:t>
            </w:r>
            <w:proofErr w:type="spellStart"/>
            <w:r>
              <w:t>BloX's</w:t>
            </w:r>
            <w:proofErr w:type="spellEnd"/>
            <w:r>
              <w:t xml:space="preserve"> ownership share falls and the rent falls with it. The rent for each period is a known amount stated in the Schedule before that period begins.</w:t>
            </w:r>
          </w:p>
        </w:tc>
        <w:tc>
          <w:tcPr>
            <w:tcW w:w="4953" w:type="dxa"/>
            <w:tcMar>
              <w:top w:w="70" w:type="dxa"/>
              <w:left w:w="110" w:type="dxa"/>
              <w:bottom w:w="70" w:type="dxa"/>
              <w:right w:w="110" w:type="dxa"/>
            </w:tcMar>
          </w:tcPr>
          <w:p w14:paraId="5AC61678" w14:textId="77777777" w:rsidR="00175AB8" w:rsidRDefault="00000000">
            <w:pPr>
              <w:bidi/>
              <w:spacing w:line="250" w:lineRule="auto"/>
              <w:jc w:val="right"/>
            </w:pPr>
            <w:r>
              <w:rPr>
                <w:rtl/>
              </w:rPr>
              <w:t>٤-٢ وكلما تملك العميل وحدات ملكية نقصت حصة بلوكس ونقصت الأجرة معها، وتكون أجرة كل فترة مبلغاً معلوماً مبيناً في الجدول قبل بدء تلك الفترة.</w:t>
            </w:r>
          </w:p>
        </w:tc>
      </w:tr>
      <w:tr w:rsidR="00175AB8" w14:paraId="3006C579" w14:textId="77777777">
        <w:tblPrEx>
          <w:tblCellMar>
            <w:top w:w="0" w:type="dxa"/>
            <w:bottom w:w="0" w:type="dxa"/>
          </w:tblCellMar>
        </w:tblPrEx>
        <w:tc>
          <w:tcPr>
            <w:tcW w:w="4953" w:type="dxa"/>
            <w:tcMar>
              <w:top w:w="70" w:type="dxa"/>
              <w:left w:w="110" w:type="dxa"/>
              <w:bottom w:w="70" w:type="dxa"/>
              <w:right w:w="110" w:type="dxa"/>
            </w:tcMar>
          </w:tcPr>
          <w:p w14:paraId="779FD063" w14:textId="77777777" w:rsidR="00175AB8" w:rsidRDefault="00000000">
            <w:pPr>
              <w:spacing w:line="250" w:lineRule="auto"/>
              <w:jc w:val="both"/>
            </w:pPr>
            <w:r>
              <w:t xml:space="preserve">4.3 Rent is payable </w:t>
            </w:r>
            <w:r>
              <w:rPr>
                <w:b/>
                <w:bCs/>
                <w:color w:val="16535B"/>
              </w:rPr>
              <w:t>{{</w:t>
            </w:r>
            <w:proofErr w:type="spellStart"/>
            <w:r>
              <w:rPr>
                <w:b/>
                <w:bCs/>
                <w:color w:val="16535B"/>
              </w:rPr>
              <w:t>Deal.PaymentFrequency</w:t>
            </w:r>
            <w:proofErr w:type="spellEnd"/>
            <w:r>
              <w:rPr>
                <w:b/>
                <w:bCs/>
                <w:color w:val="16535B"/>
              </w:rPr>
              <w:t>}}</w:t>
            </w:r>
            <w:r>
              <w:t xml:space="preserve"> in arrears on </w:t>
            </w:r>
            <w:r>
              <w:rPr>
                <w:b/>
                <w:bCs/>
                <w:color w:val="16535B"/>
              </w:rPr>
              <w:t>{{</w:t>
            </w:r>
            <w:proofErr w:type="spellStart"/>
            <w:r>
              <w:rPr>
                <w:b/>
                <w:bCs/>
                <w:color w:val="16535B"/>
              </w:rPr>
              <w:t>Deal.DueDayDescription</w:t>
            </w:r>
            <w:proofErr w:type="spellEnd"/>
            <w:r>
              <w:rPr>
                <w:b/>
                <w:bCs/>
                <w:color w:val="16535B"/>
              </w:rPr>
              <w:t>}}</w:t>
            </w:r>
            <w:r>
              <w:t>.</w:t>
            </w:r>
          </w:p>
        </w:tc>
        <w:tc>
          <w:tcPr>
            <w:tcW w:w="4953" w:type="dxa"/>
            <w:tcMar>
              <w:top w:w="70" w:type="dxa"/>
              <w:left w:w="110" w:type="dxa"/>
              <w:bottom w:w="70" w:type="dxa"/>
              <w:right w:w="110" w:type="dxa"/>
            </w:tcMar>
          </w:tcPr>
          <w:p w14:paraId="490A6D0F" w14:textId="77777777" w:rsidR="00175AB8" w:rsidRDefault="00000000">
            <w:pPr>
              <w:bidi/>
              <w:spacing w:line="250" w:lineRule="auto"/>
              <w:jc w:val="right"/>
            </w:pPr>
            <w:r>
              <w:rPr>
                <w:rtl/>
              </w:rPr>
              <w:t xml:space="preserve">٤-٣ وتستحق الأجرة </w:t>
            </w:r>
            <w:r>
              <w:rPr>
                <w:b/>
                <w:bCs/>
                <w:color w:val="16535B"/>
                <w:rtl/>
              </w:rPr>
              <w:t>{{Deal.PaymentFrequency}}</w:t>
            </w:r>
            <w:r>
              <w:rPr>
                <w:rtl/>
              </w:rPr>
              <w:t xml:space="preserve"> في نهاية كل فترة في </w:t>
            </w:r>
            <w:r>
              <w:rPr>
                <w:b/>
                <w:bCs/>
                <w:color w:val="16535B"/>
                <w:rtl/>
              </w:rPr>
              <w:t>{{Deal.DueDayDescription}}</w:t>
            </w:r>
            <w:r>
              <w:rPr>
                <w:rtl/>
              </w:rPr>
              <w:t>.</w:t>
            </w:r>
          </w:p>
        </w:tc>
      </w:tr>
      <w:tr w:rsidR="00175AB8" w14:paraId="38E6BAF4" w14:textId="77777777">
        <w:tblPrEx>
          <w:tblCellMar>
            <w:top w:w="0" w:type="dxa"/>
            <w:bottom w:w="0" w:type="dxa"/>
          </w:tblCellMar>
        </w:tblPrEx>
        <w:tc>
          <w:tcPr>
            <w:tcW w:w="4953" w:type="dxa"/>
            <w:tcMar>
              <w:top w:w="70" w:type="dxa"/>
              <w:left w:w="110" w:type="dxa"/>
              <w:bottom w:w="70" w:type="dxa"/>
              <w:right w:w="110" w:type="dxa"/>
            </w:tcMar>
          </w:tcPr>
          <w:p w14:paraId="0ED27173" w14:textId="77777777" w:rsidR="00175AB8" w:rsidRDefault="00000000">
            <w:pPr>
              <w:spacing w:line="250" w:lineRule="auto"/>
              <w:jc w:val="both"/>
            </w:pPr>
            <w:r>
              <w:t>4.4 Rent is payable together with the price of the Ownership Units purchased in that period. The two amounts are shown separately on the Schedule and on every statement.</w:t>
            </w:r>
          </w:p>
        </w:tc>
        <w:tc>
          <w:tcPr>
            <w:tcW w:w="4953" w:type="dxa"/>
            <w:tcMar>
              <w:top w:w="70" w:type="dxa"/>
              <w:left w:w="110" w:type="dxa"/>
              <w:bottom w:w="70" w:type="dxa"/>
              <w:right w:w="110" w:type="dxa"/>
            </w:tcMar>
          </w:tcPr>
          <w:p w14:paraId="3A570EFC" w14:textId="77777777" w:rsidR="00175AB8" w:rsidRDefault="00000000">
            <w:pPr>
              <w:bidi/>
              <w:spacing w:line="250" w:lineRule="auto"/>
              <w:jc w:val="right"/>
            </w:pPr>
            <w:r>
              <w:rPr>
                <w:rtl/>
              </w:rPr>
              <w:t>٤-٤ وتدفع الأجرة مع ثمن وحدات الملكية المشتراة في تلك الفترة، ويبين المبلغان منفصلين في الجدول وفي كل كشف حساب.</w:t>
            </w:r>
          </w:p>
        </w:tc>
      </w:tr>
      <w:tr w:rsidR="00175AB8" w14:paraId="7A88B903" w14:textId="77777777">
        <w:tblPrEx>
          <w:tblCellMar>
            <w:top w:w="0" w:type="dxa"/>
            <w:bottom w:w="0" w:type="dxa"/>
          </w:tblCellMar>
        </w:tblPrEx>
        <w:tc>
          <w:tcPr>
            <w:tcW w:w="4953" w:type="dxa"/>
            <w:tcMar>
              <w:top w:w="70" w:type="dxa"/>
              <w:left w:w="110" w:type="dxa"/>
              <w:bottom w:w="70" w:type="dxa"/>
              <w:right w:w="110" w:type="dxa"/>
            </w:tcMar>
          </w:tcPr>
          <w:p w14:paraId="069F0194" w14:textId="77777777" w:rsidR="00175AB8" w:rsidRDefault="00000000">
            <w:pPr>
              <w:spacing w:line="250" w:lineRule="auto"/>
              <w:jc w:val="both"/>
            </w:pPr>
            <w:r>
              <w:t xml:space="preserve">4.5 Rent ceases to accrue on the date the Customer acquires all Ownership Units, on the date of a total loss under Clause 9 of the </w:t>
            </w:r>
            <w:proofErr w:type="spellStart"/>
            <w:r>
              <w:t>Musharakah</w:t>
            </w:r>
            <w:proofErr w:type="spellEnd"/>
            <w:r>
              <w:t xml:space="preserve"> Agreement, or on the date of sale under Clause 11.3 of that Agreement, whichever occurs first.</w:t>
            </w:r>
          </w:p>
        </w:tc>
        <w:tc>
          <w:tcPr>
            <w:tcW w:w="4953" w:type="dxa"/>
            <w:tcMar>
              <w:top w:w="70" w:type="dxa"/>
              <w:left w:w="110" w:type="dxa"/>
              <w:bottom w:w="70" w:type="dxa"/>
              <w:right w:w="110" w:type="dxa"/>
            </w:tcMar>
          </w:tcPr>
          <w:p w14:paraId="1D0C4390" w14:textId="77777777" w:rsidR="00175AB8" w:rsidRDefault="00000000">
            <w:pPr>
              <w:bidi/>
              <w:spacing w:line="250" w:lineRule="auto"/>
              <w:jc w:val="right"/>
            </w:pPr>
            <w:r>
              <w:rPr>
                <w:rtl/>
              </w:rPr>
              <w:t>٤-٥ وتتوقف الأجرة عن الاستحقاق في تاريخ تملك العميل جميع وحدات الملكية، أو تاريخ الهلاك الكلي وفق البند ٩ من اتفاقية المشاركة، أو تاريخ البيع وفق البند ١١-٣ منها، أيها أسبق.</w:t>
            </w:r>
          </w:p>
        </w:tc>
      </w:tr>
      <w:tr w:rsidR="00175AB8" w14:paraId="51B9CC83" w14:textId="77777777">
        <w:tblPrEx>
          <w:tblCellMar>
            <w:top w:w="0" w:type="dxa"/>
            <w:bottom w:w="0" w:type="dxa"/>
          </w:tblCellMar>
        </w:tblPrEx>
        <w:tc>
          <w:tcPr>
            <w:tcW w:w="4953" w:type="dxa"/>
            <w:tcMar>
              <w:top w:w="20" w:type="dxa"/>
              <w:left w:w="110" w:type="dxa"/>
              <w:bottom w:w="20" w:type="dxa"/>
              <w:right w:w="110" w:type="dxa"/>
            </w:tcMar>
          </w:tcPr>
          <w:p w14:paraId="6A2E8FCA" w14:textId="77777777" w:rsidR="00175AB8" w:rsidRDefault="00000000">
            <w:pPr>
              <w:keepNext/>
              <w:spacing w:line="250" w:lineRule="auto"/>
            </w:pPr>
            <w:r>
              <w:rPr>
                <w:b/>
                <w:bCs/>
                <w:color w:val="16535B"/>
                <w:sz w:val="20"/>
                <w:szCs w:val="20"/>
              </w:rPr>
              <w:t>5. Payment</w:t>
            </w:r>
          </w:p>
        </w:tc>
        <w:tc>
          <w:tcPr>
            <w:tcW w:w="4953" w:type="dxa"/>
            <w:tcMar>
              <w:top w:w="20" w:type="dxa"/>
              <w:left w:w="110" w:type="dxa"/>
              <w:bottom w:w="20" w:type="dxa"/>
              <w:right w:w="110" w:type="dxa"/>
            </w:tcMar>
          </w:tcPr>
          <w:p w14:paraId="174F2136" w14:textId="77777777" w:rsidR="00175AB8" w:rsidRDefault="00000000">
            <w:pPr>
              <w:keepNext/>
              <w:bidi/>
              <w:spacing w:line="250" w:lineRule="auto"/>
              <w:jc w:val="right"/>
            </w:pPr>
            <w:r>
              <w:rPr>
                <w:b/>
                <w:bCs/>
                <w:color w:val="16535B"/>
                <w:sz w:val="20"/>
                <w:szCs w:val="20"/>
                <w:rtl/>
              </w:rPr>
              <w:t>السداد .5</w:t>
            </w:r>
          </w:p>
        </w:tc>
      </w:tr>
      <w:tr w:rsidR="00175AB8" w14:paraId="617F6008" w14:textId="77777777">
        <w:tblPrEx>
          <w:tblCellMar>
            <w:top w:w="0" w:type="dxa"/>
            <w:bottom w:w="0" w:type="dxa"/>
          </w:tblCellMar>
        </w:tblPrEx>
        <w:tc>
          <w:tcPr>
            <w:tcW w:w="4953" w:type="dxa"/>
            <w:tcMar>
              <w:top w:w="70" w:type="dxa"/>
              <w:left w:w="110" w:type="dxa"/>
              <w:bottom w:w="70" w:type="dxa"/>
              <w:right w:w="110" w:type="dxa"/>
            </w:tcMar>
          </w:tcPr>
          <w:p w14:paraId="5FE7AAC2" w14:textId="77777777" w:rsidR="00175AB8" w:rsidRDefault="00000000">
            <w:pPr>
              <w:spacing w:line="250" w:lineRule="auto"/>
              <w:jc w:val="both"/>
            </w:pPr>
            <w:r>
              <w:t>5.1 Payment is made by the method recorded in the Payment Mandate of even date.</w:t>
            </w:r>
          </w:p>
        </w:tc>
        <w:tc>
          <w:tcPr>
            <w:tcW w:w="4953" w:type="dxa"/>
            <w:tcMar>
              <w:top w:w="70" w:type="dxa"/>
              <w:left w:w="110" w:type="dxa"/>
              <w:bottom w:w="70" w:type="dxa"/>
              <w:right w:w="110" w:type="dxa"/>
            </w:tcMar>
          </w:tcPr>
          <w:p w14:paraId="558EC744" w14:textId="77777777" w:rsidR="00175AB8" w:rsidRDefault="00000000">
            <w:pPr>
              <w:bidi/>
              <w:spacing w:line="250" w:lineRule="auto"/>
              <w:jc w:val="right"/>
            </w:pPr>
            <w:r>
              <w:rPr>
                <w:rtl/>
              </w:rPr>
              <w:t>٥-١ يتم السداد بالوسيلة المبينة في تفويض السداد المحرر بذات التاريخ.</w:t>
            </w:r>
          </w:p>
        </w:tc>
      </w:tr>
      <w:tr w:rsidR="00175AB8" w14:paraId="0BCB5BC8" w14:textId="77777777">
        <w:tblPrEx>
          <w:tblCellMar>
            <w:top w:w="0" w:type="dxa"/>
            <w:bottom w:w="0" w:type="dxa"/>
          </w:tblCellMar>
        </w:tblPrEx>
        <w:tc>
          <w:tcPr>
            <w:tcW w:w="4953" w:type="dxa"/>
            <w:tcMar>
              <w:top w:w="70" w:type="dxa"/>
              <w:left w:w="110" w:type="dxa"/>
              <w:bottom w:w="70" w:type="dxa"/>
              <w:right w:w="110" w:type="dxa"/>
            </w:tcMar>
          </w:tcPr>
          <w:p w14:paraId="6E93F50F" w14:textId="77777777" w:rsidR="00175AB8" w:rsidRDefault="00000000">
            <w:pPr>
              <w:spacing w:line="250" w:lineRule="auto"/>
              <w:jc w:val="both"/>
            </w:pPr>
            <w:r>
              <w:t>5.2 Payments are applied first to rent accrued, then to the price of Ownership Units due, then to any other amount properly due.</w:t>
            </w:r>
          </w:p>
        </w:tc>
        <w:tc>
          <w:tcPr>
            <w:tcW w:w="4953" w:type="dxa"/>
            <w:tcMar>
              <w:top w:w="70" w:type="dxa"/>
              <w:left w:w="110" w:type="dxa"/>
              <w:bottom w:w="70" w:type="dxa"/>
              <w:right w:w="110" w:type="dxa"/>
            </w:tcMar>
          </w:tcPr>
          <w:p w14:paraId="3D2D3EB4" w14:textId="77777777" w:rsidR="00175AB8" w:rsidRDefault="00000000">
            <w:pPr>
              <w:bidi/>
              <w:spacing w:line="250" w:lineRule="auto"/>
              <w:jc w:val="right"/>
            </w:pPr>
            <w:r>
              <w:rPr>
                <w:rtl/>
              </w:rPr>
              <w:t>٥-٢ وتخصص المدفوعات أولاً للأجرة المستحقة، ثم لثمن وحدات الملكية المستحقة، ثم لأي مبلغ آخر مستحق بوجه حق.</w:t>
            </w:r>
          </w:p>
        </w:tc>
      </w:tr>
      <w:tr w:rsidR="00175AB8" w14:paraId="2E9FB8A6" w14:textId="77777777">
        <w:tblPrEx>
          <w:tblCellMar>
            <w:top w:w="0" w:type="dxa"/>
            <w:bottom w:w="0" w:type="dxa"/>
          </w:tblCellMar>
        </w:tblPrEx>
        <w:tc>
          <w:tcPr>
            <w:tcW w:w="4953" w:type="dxa"/>
            <w:tcMar>
              <w:top w:w="20" w:type="dxa"/>
              <w:left w:w="110" w:type="dxa"/>
              <w:bottom w:w="20" w:type="dxa"/>
              <w:right w:w="110" w:type="dxa"/>
            </w:tcMar>
          </w:tcPr>
          <w:p w14:paraId="138CB9B6" w14:textId="77777777" w:rsidR="00175AB8" w:rsidRDefault="00000000">
            <w:pPr>
              <w:keepNext/>
              <w:spacing w:line="250" w:lineRule="auto"/>
            </w:pPr>
            <w:r>
              <w:rPr>
                <w:b/>
                <w:bCs/>
                <w:color w:val="16535B"/>
                <w:sz w:val="20"/>
                <w:szCs w:val="20"/>
              </w:rPr>
              <w:t>6. Obligations of the Customer</w:t>
            </w:r>
          </w:p>
        </w:tc>
        <w:tc>
          <w:tcPr>
            <w:tcW w:w="4953" w:type="dxa"/>
            <w:tcMar>
              <w:top w:w="20" w:type="dxa"/>
              <w:left w:w="110" w:type="dxa"/>
              <w:bottom w:w="20" w:type="dxa"/>
              <w:right w:w="110" w:type="dxa"/>
            </w:tcMar>
          </w:tcPr>
          <w:p w14:paraId="18BD3B7C" w14:textId="77777777" w:rsidR="00175AB8" w:rsidRDefault="00000000">
            <w:pPr>
              <w:keepNext/>
              <w:bidi/>
              <w:spacing w:line="250" w:lineRule="auto"/>
              <w:jc w:val="right"/>
            </w:pPr>
            <w:r>
              <w:rPr>
                <w:b/>
                <w:bCs/>
                <w:color w:val="16535B"/>
                <w:sz w:val="20"/>
                <w:szCs w:val="20"/>
                <w:rtl/>
              </w:rPr>
              <w:t>التزامات العميل .6</w:t>
            </w:r>
          </w:p>
        </w:tc>
      </w:tr>
      <w:tr w:rsidR="00175AB8" w14:paraId="43973442" w14:textId="77777777">
        <w:tblPrEx>
          <w:tblCellMar>
            <w:top w:w="0" w:type="dxa"/>
            <w:bottom w:w="0" w:type="dxa"/>
          </w:tblCellMar>
        </w:tblPrEx>
        <w:tc>
          <w:tcPr>
            <w:tcW w:w="4953" w:type="dxa"/>
            <w:tcMar>
              <w:top w:w="70" w:type="dxa"/>
              <w:left w:w="110" w:type="dxa"/>
              <w:bottom w:w="70" w:type="dxa"/>
              <w:right w:w="110" w:type="dxa"/>
            </w:tcMar>
          </w:tcPr>
          <w:p w14:paraId="407B7F69" w14:textId="77777777" w:rsidR="00175AB8" w:rsidRDefault="00000000">
            <w:pPr>
              <w:spacing w:line="250" w:lineRule="auto"/>
              <w:jc w:val="both"/>
            </w:pPr>
            <w:r>
              <w:t xml:space="preserve">6.1 The Customer shall keep the Asset in good working order, service it in accordance with the manufacturer's schedule, and bear the costs of use under Clause 8.2 of the </w:t>
            </w:r>
            <w:proofErr w:type="spellStart"/>
            <w:r>
              <w:t>Musharakah</w:t>
            </w:r>
            <w:proofErr w:type="spellEnd"/>
            <w:r>
              <w:t xml:space="preserve"> Agreement.</w:t>
            </w:r>
          </w:p>
        </w:tc>
        <w:tc>
          <w:tcPr>
            <w:tcW w:w="4953" w:type="dxa"/>
            <w:tcMar>
              <w:top w:w="70" w:type="dxa"/>
              <w:left w:w="110" w:type="dxa"/>
              <w:bottom w:w="70" w:type="dxa"/>
              <w:right w:w="110" w:type="dxa"/>
            </w:tcMar>
          </w:tcPr>
          <w:p w14:paraId="5CD3C771" w14:textId="77777777" w:rsidR="00175AB8" w:rsidRDefault="00000000">
            <w:pPr>
              <w:bidi/>
              <w:spacing w:line="250" w:lineRule="auto"/>
              <w:jc w:val="right"/>
            </w:pPr>
            <w:r>
              <w:rPr>
                <w:rtl/>
              </w:rPr>
              <w:t>٥-أ-١ يلتزم العميل بالمحافظة على الأصل في حالة صالحة للاستعمال وبصيانته وفق جدول الصانع وبتحمل تكاليف الانتفاع وفق البند ٨-٢ من اتفاقية المشاركة.</w:t>
            </w:r>
          </w:p>
        </w:tc>
      </w:tr>
      <w:tr w:rsidR="00175AB8" w14:paraId="555E16A6" w14:textId="77777777">
        <w:tblPrEx>
          <w:tblCellMar>
            <w:top w:w="0" w:type="dxa"/>
            <w:bottom w:w="0" w:type="dxa"/>
          </w:tblCellMar>
        </w:tblPrEx>
        <w:tc>
          <w:tcPr>
            <w:tcW w:w="4953" w:type="dxa"/>
            <w:tcMar>
              <w:top w:w="70" w:type="dxa"/>
              <w:left w:w="110" w:type="dxa"/>
              <w:bottom w:w="70" w:type="dxa"/>
              <w:right w:w="110" w:type="dxa"/>
            </w:tcMar>
          </w:tcPr>
          <w:p w14:paraId="1ABCABA2" w14:textId="77777777" w:rsidR="00175AB8" w:rsidRDefault="00000000">
            <w:pPr>
              <w:spacing w:line="250" w:lineRule="auto"/>
              <w:jc w:val="both"/>
            </w:pPr>
            <w:r>
              <w:t xml:space="preserve">6.2 The Customer shall not modify the Asset structurally, shall not sub-let it or allow another person to use it for reward, and shall not remove it from the State of Qatar for more than </w:t>
            </w:r>
            <w:r>
              <w:rPr>
                <w:b/>
                <w:bCs/>
                <w:color w:val="16535B"/>
              </w:rPr>
              <w:t>{{</w:t>
            </w:r>
            <w:proofErr w:type="spellStart"/>
            <w:r>
              <w:rPr>
                <w:b/>
                <w:bCs/>
                <w:color w:val="16535B"/>
              </w:rPr>
              <w:t>Ijarah.MaxDaysAbroad</w:t>
            </w:r>
            <w:proofErr w:type="spellEnd"/>
            <w:r>
              <w:rPr>
                <w:b/>
                <w:bCs/>
                <w:color w:val="16535B"/>
              </w:rPr>
              <w:t>}}</w:t>
            </w:r>
            <w:r>
              <w:t xml:space="preserve"> days without </w:t>
            </w:r>
            <w:proofErr w:type="spellStart"/>
            <w:r>
              <w:t>BloX's</w:t>
            </w:r>
            <w:proofErr w:type="spellEnd"/>
            <w:r>
              <w:t xml:space="preserve"> written consent.</w:t>
            </w:r>
          </w:p>
        </w:tc>
        <w:tc>
          <w:tcPr>
            <w:tcW w:w="4953" w:type="dxa"/>
            <w:tcMar>
              <w:top w:w="70" w:type="dxa"/>
              <w:left w:w="110" w:type="dxa"/>
              <w:bottom w:w="70" w:type="dxa"/>
              <w:right w:w="110" w:type="dxa"/>
            </w:tcMar>
          </w:tcPr>
          <w:p w14:paraId="53112FA8" w14:textId="77777777" w:rsidR="00175AB8" w:rsidRDefault="00000000">
            <w:pPr>
              <w:bidi/>
              <w:spacing w:line="250" w:lineRule="auto"/>
              <w:jc w:val="right"/>
            </w:pPr>
            <w:r>
              <w:rPr>
                <w:rtl/>
              </w:rPr>
              <w:t xml:space="preserve">٥-أ-٢ ولا يجوز للعميل إجراء تعديلات جوهرية على الأصل، ولا تأجيره من الباطن أو السماح لغيره باستعماله بمقابل، ولا إخراجه من دولة قطر لمدة تجاوز </w:t>
            </w:r>
            <w:r>
              <w:rPr>
                <w:b/>
                <w:bCs/>
                <w:color w:val="16535B"/>
                <w:rtl/>
              </w:rPr>
              <w:t>{{Ijarah.MaxDaysAbroad}}</w:t>
            </w:r>
            <w:r>
              <w:rPr>
                <w:rtl/>
              </w:rPr>
              <w:t xml:space="preserve"> يوماً دون موافقة بلوكس الخطية.</w:t>
            </w:r>
          </w:p>
        </w:tc>
      </w:tr>
      <w:tr w:rsidR="00175AB8" w14:paraId="3E357C3D" w14:textId="77777777">
        <w:tblPrEx>
          <w:tblCellMar>
            <w:top w:w="0" w:type="dxa"/>
            <w:bottom w:w="0" w:type="dxa"/>
          </w:tblCellMar>
        </w:tblPrEx>
        <w:tc>
          <w:tcPr>
            <w:tcW w:w="4953" w:type="dxa"/>
            <w:tcMar>
              <w:top w:w="70" w:type="dxa"/>
              <w:left w:w="110" w:type="dxa"/>
              <w:bottom w:w="70" w:type="dxa"/>
              <w:right w:w="110" w:type="dxa"/>
            </w:tcMar>
          </w:tcPr>
          <w:p w14:paraId="1597B73F" w14:textId="77777777" w:rsidR="00175AB8" w:rsidRDefault="00000000">
            <w:pPr>
              <w:spacing w:line="250" w:lineRule="auto"/>
              <w:jc w:val="both"/>
            </w:pPr>
            <w:r>
              <w:t xml:space="preserve">6.3 The Customer shall notify </w:t>
            </w:r>
            <w:proofErr w:type="spellStart"/>
            <w:r>
              <w:t>BloX</w:t>
            </w:r>
            <w:proofErr w:type="spellEnd"/>
            <w:r>
              <w:t xml:space="preserve"> within </w:t>
            </w:r>
            <w:r>
              <w:rPr>
                <w:b/>
                <w:bCs/>
                <w:color w:val="16535B"/>
              </w:rPr>
              <w:t>{{</w:t>
            </w:r>
            <w:proofErr w:type="spellStart"/>
            <w:r>
              <w:rPr>
                <w:b/>
                <w:bCs/>
                <w:color w:val="16535B"/>
              </w:rPr>
              <w:t>Ijarah.IncidentNoticeDays</w:t>
            </w:r>
            <w:proofErr w:type="spellEnd"/>
            <w:r>
              <w:rPr>
                <w:b/>
                <w:bCs/>
                <w:color w:val="16535B"/>
              </w:rPr>
              <w:t>}}</w:t>
            </w:r>
            <w:r>
              <w:t xml:space="preserve"> days of any accident, theft, seizure or material damage.</w:t>
            </w:r>
          </w:p>
        </w:tc>
        <w:tc>
          <w:tcPr>
            <w:tcW w:w="4953" w:type="dxa"/>
            <w:tcMar>
              <w:top w:w="70" w:type="dxa"/>
              <w:left w:w="110" w:type="dxa"/>
              <w:bottom w:w="70" w:type="dxa"/>
              <w:right w:w="110" w:type="dxa"/>
            </w:tcMar>
          </w:tcPr>
          <w:p w14:paraId="785DB6A9" w14:textId="77777777" w:rsidR="00175AB8" w:rsidRDefault="00000000">
            <w:pPr>
              <w:bidi/>
              <w:spacing w:line="250" w:lineRule="auto"/>
              <w:jc w:val="right"/>
            </w:pPr>
            <w:r>
              <w:rPr>
                <w:rtl/>
              </w:rPr>
              <w:t xml:space="preserve">٥-أ-٣ ويلتزم العميل بإخطار بلوكس خلال </w:t>
            </w:r>
            <w:r>
              <w:rPr>
                <w:b/>
                <w:bCs/>
                <w:color w:val="16535B"/>
                <w:rtl/>
              </w:rPr>
              <w:t>{{Ijarah.IncidentNoticeDays}}</w:t>
            </w:r>
            <w:r>
              <w:rPr>
                <w:rtl/>
              </w:rPr>
              <w:t xml:space="preserve"> يوماً بأي حادث أو سرقة أو حجز أو ضرر جوهري.</w:t>
            </w:r>
          </w:p>
        </w:tc>
      </w:tr>
      <w:tr w:rsidR="00175AB8" w14:paraId="5DADE245" w14:textId="77777777">
        <w:tblPrEx>
          <w:tblCellMar>
            <w:top w:w="0" w:type="dxa"/>
            <w:bottom w:w="0" w:type="dxa"/>
          </w:tblCellMar>
        </w:tblPrEx>
        <w:tc>
          <w:tcPr>
            <w:tcW w:w="4953" w:type="dxa"/>
            <w:tcMar>
              <w:top w:w="70" w:type="dxa"/>
              <w:left w:w="110" w:type="dxa"/>
              <w:bottom w:w="70" w:type="dxa"/>
              <w:right w:w="110" w:type="dxa"/>
            </w:tcMar>
          </w:tcPr>
          <w:p w14:paraId="24EBF9F7" w14:textId="77777777" w:rsidR="00175AB8" w:rsidRDefault="00000000">
            <w:pPr>
              <w:spacing w:line="250" w:lineRule="auto"/>
              <w:jc w:val="both"/>
            </w:pPr>
            <w:r>
              <w:t xml:space="preserve">6.4 The Customer shall permit </w:t>
            </w:r>
            <w:proofErr w:type="spellStart"/>
            <w:r>
              <w:t>BloX</w:t>
            </w:r>
            <w:proofErr w:type="spellEnd"/>
            <w:r>
              <w:t xml:space="preserve"> to inspect the Asset on reasonable notice, not more than </w:t>
            </w:r>
            <w:r>
              <w:rPr>
                <w:b/>
                <w:bCs/>
                <w:color w:val="16535B"/>
              </w:rPr>
              <w:t>{{</w:t>
            </w:r>
            <w:proofErr w:type="spellStart"/>
            <w:r>
              <w:rPr>
                <w:b/>
                <w:bCs/>
                <w:color w:val="16535B"/>
              </w:rPr>
              <w:t>Ijarah.InspectionsPerYear</w:t>
            </w:r>
            <w:proofErr w:type="spellEnd"/>
            <w:r>
              <w:rPr>
                <w:b/>
                <w:bCs/>
                <w:color w:val="16535B"/>
              </w:rPr>
              <w:t>}}</w:t>
            </w:r>
            <w:r>
              <w:t xml:space="preserve"> times a year except following an incident notified under Clause 6.3.</w:t>
            </w:r>
          </w:p>
        </w:tc>
        <w:tc>
          <w:tcPr>
            <w:tcW w:w="4953" w:type="dxa"/>
            <w:tcMar>
              <w:top w:w="70" w:type="dxa"/>
              <w:left w:w="110" w:type="dxa"/>
              <w:bottom w:w="70" w:type="dxa"/>
              <w:right w:w="110" w:type="dxa"/>
            </w:tcMar>
          </w:tcPr>
          <w:p w14:paraId="0BE14F5A" w14:textId="77777777" w:rsidR="00175AB8" w:rsidRDefault="00000000">
            <w:pPr>
              <w:bidi/>
              <w:spacing w:line="250" w:lineRule="auto"/>
              <w:jc w:val="right"/>
            </w:pPr>
            <w:r>
              <w:rPr>
                <w:rtl/>
              </w:rPr>
              <w:t xml:space="preserve">٥-أ-٤ ويمكّن العميل بلوكس من معاينة الأصل بإخطار معقول بما لا يجاوز </w:t>
            </w:r>
            <w:r>
              <w:rPr>
                <w:b/>
                <w:bCs/>
                <w:color w:val="16535B"/>
                <w:rtl/>
              </w:rPr>
              <w:t>{{Ijarah.InspectionsPerYear}}</w:t>
            </w:r>
            <w:r>
              <w:rPr>
                <w:rtl/>
              </w:rPr>
              <w:t xml:space="preserve"> مرات سنوياً، إلا عقب واقعة أخطر بها وفق البند ٦-٣.</w:t>
            </w:r>
          </w:p>
        </w:tc>
      </w:tr>
      <w:tr w:rsidR="00175AB8" w14:paraId="29BD491A" w14:textId="77777777">
        <w:tblPrEx>
          <w:tblCellMar>
            <w:top w:w="0" w:type="dxa"/>
            <w:bottom w:w="0" w:type="dxa"/>
          </w:tblCellMar>
        </w:tblPrEx>
        <w:tc>
          <w:tcPr>
            <w:tcW w:w="4953" w:type="dxa"/>
            <w:tcMar>
              <w:top w:w="20" w:type="dxa"/>
              <w:left w:w="110" w:type="dxa"/>
              <w:bottom w:w="20" w:type="dxa"/>
              <w:right w:w="110" w:type="dxa"/>
            </w:tcMar>
          </w:tcPr>
          <w:p w14:paraId="72CE6235" w14:textId="77777777" w:rsidR="00175AB8" w:rsidRDefault="00000000">
            <w:pPr>
              <w:keepNext/>
              <w:spacing w:line="250" w:lineRule="auto"/>
            </w:pPr>
            <w:r>
              <w:rPr>
                <w:b/>
                <w:bCs/>
                <w:color w:val="16535B"/>
                <w:sz w:val="20"/>
                <w:szCs w:val="20"/>
              </w:rPr>
              <w:t xml:space="preserve">7. Obligations of </w:t>
            </w:r>
            <w:proofErr w:type="spellStart"/>
            <w:r>
              <w:rPr>
                <w:b/>
                <w:bCs/>
                <w:color w:val="16535B"/>
                <w:sz w:val="20"/>
                <w:szCs w:val="20"/>
              </w:rPr>
              <w:t>BloX</w:t>
            </w:r>
            <w:proofErr w:type="spellEnd"/>
          </w:p>
        </w:tc>
        <w:tc>
          <w:tcPr>
            <w:tcW w:w="4953" w:type="dxa"/>
            <w:tcMar>
              <w:top w:w="20" w:type="dxa"/>
              <w:left w:w="110" w:type="dxa"/>
              <w:bottom w:w="20" w:type="dxa"/>
              <w:right w:w="110" w:type="dxa"/>
            </w:tcMar>
          </w:tcPr>
          <w:p w14:paraId="729A6FBB" w14:textId="77777777" w:rsidR="00175AB8" w:rsidRDefault="00000000">
            <w:pPr>
              <w:keepNext/>
              <w:bidi/>
              <w:spacing w:line="250" w:lineRule="auto"/>
              <w:jc w:val="right"/>
            </w:pPr>
            <w:r>
              <w:rPr>
                <w:b/>
                <w:bCs/>
                <w:color w:val="16535B"/>
                <w:sz w:val="20"/>
                <w:szCs w:val="20"/>
                <w:rtl/>
              </w:rPr>
              <w:t>التزامات بلوكس .7</w:t>
            </w:r>
          </w:p>
        </w:tc>
      </w:tr>
      <w:tr w:rsidR="00175AB8" w14:paraId="5CD7AFC8" w14:textId="77777777">
        <w:tblPrEx>
          <w:tblCellMar>
            <w:top w:w="0" w:type="dxa"/>
            <w:bottom w:w="0" w:type="dxa"/>
          </w:tblCellMar>
        </w:tblPrEx>
        <w:tc>
          <w:tcPr>
            <w:tcW w:w="4953" w:type="dxa"/>
            <w:tcMar>
              <w:top w:w="70" w:type="dxa"/>
              <w:left w:w="110" w:type="dxa"/>
              <w:bottom w:w="70" w:type="dxa"/>
              <w:right w:w="110" w:type="dxa"/>
            </w:tcMar>
          </w:tcPr>
          <w:p w14:paraId="5DAA4123" w14:textId="77777777" w:rsidR="00175AB8" w:rsidRDefault="00000000">
            <w:pPr>
              <w:spacing w:line="250" w:lineRule="auto"/>
              <w:jc w:val="both"/>
            </w:pPr>
            <w:r>
              <w:t xml:space="preserve">7.1 </w:t>
            </w:r>
            <w:proofErr w:type="spellStart"/>
            <w:r>
              <w:t>BloX</w:t>
            </w:r>
            <w:proofErr w:type="spellEnd"/>
            <w:r>
              <w:t xml:space="preserve"> shall bear the ownership costs attributable to its share under Clause 8.1 of the </w:t>
            </w:r>
            <w:proofErr w:type="spellStart"/>
            <w:r>
              <w:t>Musharakah</w:t>
            </w:r>
            <w:proofErr w:type="spellEnd"/>
            <w:r>
              <w:t xml:space="preserve"> Agreement, including its proportionate share of takaful and of major repairs not caused by the Customer.</w:t>
            </w:r>
          </w:p>
        </w:tc>
        <w:tc>
          <w:tcPr>
            <w:tcW w:w="4953" w:type="dxa"/>
            <w:tcMar>
              <w:top w:w="70" w:type="dxa"/>
              <w:left w:w="110" w:type="dxa"/>
              <w:bottom w:w="70" w:type="dxa"/>
              <w:right w:w="110" w:type="dxa"/>
            </w:tcMar>
          </w:tcPr>
          <w:p w14:paraId="6791BB9F" w14:textId="77777777" w:rsidR="00175AB8" w:rsidRDefault="00000000">
            <w:pPr>
              <w:bidi/>
              <w:spacing w:line="250" w:lineRule="auto"/>
              <w:jc w:val="right"/>
            </w:pPr>
            <w:r>
              <w:rPr>
                <w:rtl/>
              </w:rPr>
              <w:t>٧-١ تتحمل بلوكس تكاليف الملكية العائدة لحصتها وفق البند ٨-١ من اتفاقية المشاركة، ومنها نصيبها النسبي في التكافل وفي الإصلاحات الكبرى غير الناشئة عن فعل العميل.</w:t>
            </w:r>
          </w:p>
        </w:tc>
      </w:tr>
      <w:tr w:rsidR="00175AB8" w14:paraId="2FF9CE84" w14:textId="77777777">
        <w:tblPrEx>
          <w:tblCellMar>
            <w:top w:w="0" w:type="dxa"/>
            <w:bottom w:w="0" w:type="dxa"/>
          </w:tblCellMar>
        </w:tblPrEx>
        <w:tc>
          <w:tcPr>
            <w:tcW w:w="4953" w:type="dxa"/>
            <w:tcMar>
              <w:top w:w="70" w:type="dxa"/>
              <w:left w:w="110" w:type="dxa"/>
              <w:bottom w:w="70" w:type="dxa"/>
              <w:right w:w="110" w:type="dxa"/>
            </w:tcMar>
          </w:tcPr>
          <w:p w14:paraId="597F7082" w14:textId="77777777" w:rsidR="00175AB8" w:rsidRDefault="00000000">
            <w:pPr>
              <w:spacing w:line="250" w:lineRule="auto"/>
              <w:jc w:val="both"/>
            </w:pPr>
            <w:r>
              <w:t xml:space="preserve">7.2 </w:t>
            </w:r>
            <w:proofErr w:type="spellStart"/>
            <w:r>
              <w:t>BloX</w:t>
            </w:r>
            <w:proofErr w:type="spellEnd"/>
            <w:r>
              <w:t xml:space="preserve"> shall not disturb the Customer's use of the Asset while the Customer performs its obligations.</w:t>
            </w:r>
          </w:p>
        </w:tc>
        <w:tc>
          <w:tcPr>
            <w:tcW w:w="4953" w:type="dxa"/>
            <w:tcMar>
              <w:top w:w="70" w:type="dxa"/>
              <w:left w:w="110" w:type="dxa"/>
              <w:bottom w:w="70" w:type="dxa"/>
              <w:right w:w="110" w:type="dxa"/>
            </w:tcMar>
          </w:tcPr>
          <w:p w14:paraId="090C17CD" w14:textId="77777777" w:rsidR="00175AB8" w:rsidRDefault="00000000">
            <w:pPr>
              <w:bidi/>
              <w:spacing w:line="250" w:lineRule="auto"/>
              <w:jc w:val="right"/>
            </w:pPr>
            <w:r>
              <w:rPr>
                <w:rtl/>
              </w:rPr>
              <w:t>٧-٢ ولا تتعرض بلوكس لانتفاع العميل بالأصل ما دام العميل منفذاً لالتزاماته.</w:t>
            </w:r>
          </w:p>
        </w:tc>
      </w:tr>
      <w:tr w:rsidR="00175AB8" w14:paraId="14E09AD4" w14:textId="77777777">
        <w:tblPrEx>
          <w:tblCellMar>
            <w:top w:w="0" w:type="dxa"/>
            <w:bottom w:w="0" w:type="dxa"/>
          </w:tblCellMar>
        </w:tblPrEx>
        <w:tc>
          <w:tcPr>
            <w:tcW w:w="4953" w:type="dxa"/>
            <w:tcMar>
              <w:top w:w="70" w:type="dxa"/>
              <w:left w:w="110" w:type="dxa"/>
              <w:bottom w:w="70" w:type="dxa"/>
              <w:right w:w="110" w:type="dxa"/>
            </w:tcMar>
          </w:tcPr>
          <w:p w14:paraId="1D747CE4" w14:textId="77777777" w:rsidR="00175AB8" w:rsidRDefault="00000000">
            <w:pPr>
              <w:spacing w:line="250" w:lineRule="auto"/>
              <w:jc w:val="both"/>
            </w:pPr>
            <w:r>
              <w:t xml:space="preserve">7.3 Where the Asset cannot be used for a continuous period exceeding </w:t>
            </w:r>
            <w:r>
              <w:rPr>
                <w:b/>
                <w:bCs/>
                <w:color w:val="16535B"/>
              </w:rPr>
              <w:t>{{</w:t>
            </w:r>
            <w:proofErr w:type="spellStart"/>
            <w:r>
              <w:rPr>
                <w:b/>
                <w:bCs/>
                <w:color w:val="16535B"/>
              </w:rPr>
              <w:t>Ijarah.AbatementDays</w:t>
            </w:r>
            <w:proofErr w:type="spellEnd"/>
            <w:r>
              <w:rPr>
                <w:b/>
                <w:bCs/>
                <w:color w:val="16535B"/>
              </w:rPr>
              <w:t>}}</w:t>
            </w:r>
            <w:r>
              <w:t xml:space="preserve"> days for a </w:t>
            </w:r>
            <w:r>
              <w:lastRenderedPageBreak/>
              <w:t>reason not attributable to the Customer, rent abates for that period.</w:t>
            </w:r>
          </w:p>
        </w:tc>
        <w:tc>
          <w:tcPr>
            <w:tcW w:w="4953" w:type="dxa"/>
            <w:tcMar>
              <w:top w:w="70" w:type="dxa"/>
              <w:left w:w="110" w:type="dxa"/>
              <w:bottom w:w="70" w:type="dxa"/>
              <w:right w:w="110" w:type="dxa"/>
            </w:tcMar>
          </w:tcPr>
          <w:p w14:paraId="18E7EFA0" w14:textId="77777777" w:rsidR="00175AB8" w:rsidRDefault="00000000">
            <w:pPr>
              <w:bidi/>
              <w:spacing w:line="250" w:lineRule="auto"/>
              <w:jc w:val="right"/>
            </w:pPr>
            <w:r>
              <w:rPr>
                <w:rtl/>
              </w:rPr>
              <w:lastRenderedPageBreak/>
              <w:t xml:space="preserve">٧-٣ وإذا تعذر الانتفاع بالأصل مدة متصلة تجاوز </w:t>
            </w:r>
            <w:r>
              <w:rPr>
                <w:b/>
                <w:bCs/>
                <w:color w:val="16535B"/>
                <w:rtl/>
              </w:rPr>
              <w:t>{{Ijarah.AbatementDays}}</w:t>
            </w:r>
            <w:r>
              <w:rPr>
                <w:rtl/>
              </w:rPr>
              <w:t xml:space="preserve"> يوماً لسبب لا ينسب للعميل سقطت الأجرة عن تلك المدة.</w:t>
            </w:r>
          </w:p>
        </w:tc>
      </w:tr>
      <w:tr w:rsidR="00175AB8" w14:paraId="5C4BB593" w14:textId="77777777">
        <w:tblPrEx>
          <w:tblCellMar>
            <w:top w:w="0" w:type="dxa"/>
            <w:bottom w:w="0" w:type="dxa"/>
          </w:tblCellMar>
        </w:tblPrEx>
        <w:tc>
          <w:tcPr>
            <w:tcW w:w="4953" w:type="dxa"/>
            <w:tcMar>
              <w:top w:w="20" w:type="dxa"/>
              <w:left w:w="110" w:type="dxa"/>
              <w:bottom w:w="20" w:type="dxa"/>
              <w:right w:w="110" w:type="dxa"/>
            </w:tcMar>
          </w:tcPr>
          <w:p w14:paraId="07A0785B" w14:textId="77777777" w:rsidR="00175AB8" w:rsidRDefault="00000000">
            <w:pPr>
              <w:keepNext/>
              <w:spacing w:line="250" w:lineRule="auto"/>
            </w:pPr>
            <w:r>
              <w:rPr>
                <w:b/>
                <w:bCs/>
                <w:color w:val="16535B"/>
                <w:sz w:val="20"/>
                <w:szCs w:val="20"/>
              </w:rPr>
              <w:t>8. Termination</w:t>
            </w:r>
          </w:p>
        </w:tc>
        <w:tc>
          <w:tcPr>
            <w:tcW w:w="4953" w:type="dxa"/>
            <w:tcMar>
              <w:top w:w="20" w:type="dxa"/>
              <w:left w:w="110" w:type="dxa"/>
              <w:bottom w:w="20" w:type="dxa"/>
              <w:right w:w="110" w:type="dxa"/>
            </w:tcMar>
          </w:tcPr>
          <w:p w14:paraId="3235FD85" w14:textId="77777777" w:rsidR="00175AB8" w:rsidRDefault="00000000">
            <w:pPr>
              <w:keepNext/>
              <w:bidi/>
              <w:spacing w:line="250" w:lineRule="auto"/>
              <w:jc w:val="right"/>
            </w:pPr>
            <w:r>
              <w:rPr>
                <w:b/>
                <w:bCs/>
                <w:color w:val="16535B"/>
                <w:sz w:val="20"/>
                <w:szCs w:val="20"/>
                <w:rtl/>
              </w:rPr>
              <w:t>الإنهاء .8</w:t>
            </w:r>
          </w:p>
        </w:tc>
      </w:tr>
      <w:tr w:rsidR="00175AB8" w14:paraId="6C9D6D58" w14:textId="77777777">
        <w:tblPrEx>
          <w:tblCellMar>
            <w:top w:w="0" w:type="dxa"/>
            <w:bottom w:w="0" w:type="dxa"/>
          </w:tblCellMar>
        </w:tblPrEx>
        <w:tc>
          <w:tcPr>
            <w:tcW w:w="4953" w:type="dxa"/>
            <w:tcMar>
              <w:top w:w="70" w:type="dxa"/>
              <w:left w:w="110" w:type="dxa"/>
              <w:bottom w:w="70" w:type="dxa"/>
              <w:right w:w="110" w:type="dxa"/>
            </w:tcMar>
          </w:tcPr>
          <w:p w14:paraId="5F81B592" w14:textId="77777777" w:rsidR="00175AB8" w:rsidRDefault="00000000">
            <w:pPr>
              <w:spacing w:line="250" w:lineRule="auto"/>
              <w:jc w:val="both"/>
            </w:pPr>
            <w:r>
              <w:t xml:space="preserve">8.1 This Agreement terminates on completion under Clause 15 of the </w:t>
            </w:r>
            <w:proofErr w:type="spellStart"/>
            <w:r>
              <w:t>Musharakah</w:t>
            </w:r>
            <w:proofErr w:type="spellEnd"/>
            <w:r>
              <w:t xml:space="preserve"> Agreement, on total loss under Clause 9 of that Agreement, or on sale under Clause 11.3 of that Agreement.</w:t>
            </w:r>
          </w:p>
        </w:tc>
        <w:tc>
          <w:tcPr>
            <w:tcW w:w="4953" w:type="dxa"/>
            <w:tcMar>
              <w:top w:w="70" w:type="dxa"/>
              <w:left w:w="110" w:type="dxa"/>
              <w:bottom w:w="70" w:type="dxa"/>
              <w:right w:w="110" w:type="dxa"/>
            </w:tcMar>
          </w:tcPr>
          <w:p w14:paraId="0E1F94D5" w14:textId="77777777" w:rsidR="00175AB8" w:rsidRDefault="00000000">
            <w:pPr>
              <w:bidi/>
              <w:spacing w:line="250" w:lineRule="auto"/>
              <w:jc w:val="right"/>
            </w:pPr>
            <w:r>
              <w:rPr>
                <w:rtl/>
              </w:rPr>
              <w:t>٨-١ تنتهي هذه الاتفاقية بالإتمام وفق البند ١٥ من اتفاقية المشاركة، أو بالهلاك الكلي وفق البند ٩ منها، أو بالبيع وفق البند ١١-٣ منها.</w:t>
            </w:r>
          </w:p>
        </w:tc>
      </w:tr>
      <w:tr w:rsidR="00175AB8" w14:paraId="76BDDE14" w14:textId="77777777">
        <w:tblPrEx>
          <w:tblCellMar>
            <w:top w:w="0" w:type="dxa"/>
            <w:bottom w:w="0" w:type="dxa"/>
          </w:tblCellMar>
        </w:tblPrEx>
        <w:tc>
          <w:tcPr>
            <w:tcW w:w="4953" w:type="dxa"/>
            <w:tcMar>
              <w:top w:w="70" w:type="dxa"/>
              <w:left w:w="110" w:type="dxa"/>
              <w:bottom w:w="70" w:type="dxa"/>
              <w:right w:w="110" w:type="dxa"/>
            </w:tcMar>
          </w:tcPr>
          <w:p w14:paraId="6E78AB1F" w14:textId="77777777" w:rsidR="00175AB8" w:rsidRDefault="00000000">
            <w:pPr>
              <w:spacing w:line="250" w:lineRule="auto"/>
              <w:jc w:val="both"/>
            </w:pPr>
            <w:r>
              <w:t>8.2 On termination the Customer shall pay rent accrued to the date of termination and no more. No rent is payable for any period after termination.</w:t>
            </w:r>
          </w:p>
        </w:tc>
        <w:tc>
          <w:tcPr>
            <w:tcW w:w="4953" w:type="dxa"/>
            <w:tcMar>
              <w:top w:w="70" w:type="dxa"/>
              <w:left w:w="110" w:type="dxa"/>
              <w:bottom w:w="70" w:type="dxa"/>
              <w:right w:w="110" w:type="dxa"/>
            </w:tcMar>
          </w:tcPr>
          <w:p w14:paraId="2649C2AB" w14:textId="77777777" w:rsidR="00175AB8" w:rsidRDefault="00000000">
            <w:pPr>
              <w:bidi/>
              <w:spacing w:line="250" w:lineRule="auto"/>
              <w:jc w:val="right"/>
            </w:pPr>
            <w:r>
              <w:rPr>
                <w:rtl/>
              </w:rPr>
              <w:t>٨-٢ وعند الإنهاء يدفع العميل الأجرة المستحقة حتى تاريخ الإنهاء لا غير، ولا تستحق أجرة عن أي فترة تالية للإنهاء.</w:t>
            </w:r>
          </w:p>
        </w:tc>
      </w:tr>
      <w:tr w:rsidR="00175AB8" w14:paraId="67377403" w14:textId="77777777">
        <w:tblPrEx>
          <w:tblCellMar>
            <w:top w:w="0" w:type="dxa"/>
            <w:bottom w:w="0" w:type="dxa"/>
          </w:tblCellMar>
        </w:tblPrEx>
        <w:tc>
          <w:tcPr>
            <w:tcW w:w="4953" w:type="dxa"/>
            <w:tcMar>
              <w:top w:w="70" w:type="dxa"/>
              <w:left w:w="110" w:type="dxa"/>
              <w:bottom w:w="70" w:type="dxa"/>
              <w:right w:w="110" w:type="dxa"/>
            </w:tcMar>
          </w:tcPr>
          <w:p w14:paraId="6CFD9BCD" w14:textId="77777777" w:rsidR="00175AB8" w:rsidRDefault="00000000">
            <w:pPr>
              <w:spacing w:line="250" w:lineRule="auto"/>
              <w:jc w:val="both"/>
            </w:pPr>
            <w:r>
              <w:t xml:space="preserve">8.3 Termination of this Agreement does not by itself extinguish the Customer's ownership share, which is dealt with under the </w:t>
            </w:r>
            <w:proofErr w:type="spellStart"/>
            <w:r>
              <w:t>Musharakah</w:t>
            </w:r>
            <w:proofErr w:type="spellEnd"/>
            <w:r>
              <w:t xml:space="preserve"> Agreement.</w:t>
            </w:r>
          </w:p>
        </w:tc>
        <w:tc>
          <w:tcPr>
            <w:tcW w:w="4953" w:type="dxa"/>
            <w:tcMar>
              <w:top w:w="70" w:type="dxa"/>
              <w:left w:w="110" w:type="dxa"/>
              <w:bottom w:w="70" w:type="dxa"/>
              <w:right w:w="110" w:type="dxa"/>
            </w:tcMar>
          </w:tcPr>
          <w:p w14:paraId="584EEF19" w14:textId="77777777" w:rsidR="00175AB8" w:rsidRDefault="00000000">
            <w:pPr>
              <w:bidi/>
              <w:spacing w:line="250" w:lineRule="auto"/>
              <w:jc w:val="right"/>
            </w:pPr>
            <w:r>
              <w:rPr>
                <w:rtl/>
              </w:rPr>
              <w:t>٨-٣ ولا يترتب على إنهاء هذه الاتفاقية بذاته سقوط حصة العميل في الملكية، وتعالج تلك الحصة وفق اتفاقية المشاركة.</w:t>
            </w:r>
          </w:p>
        </w:tc>
      </w:tr>
      <w:tr w:rsidR="00175AB8" w14:paraId="0E488D1D" w14:textId="77777777">
        <w:tblPrEx>
          <w:tblCellMar>
            <w:top w:w="0" w:type="dxa"/>
            <w:bottom w:w="0" w:type="dxa"/>
          </w:tblCellMar>
        </w:tblPrEx>
        <w:tc>
          <w:tcPr>
            <w:tcW w:w="4953" w:type="dxa"/>
            <w:tcMar>
              <w:top w:w="20" w:type="dxa"/>
              <w:left w:w="110" w:type="dxa"/>
              <w:bottom w:w="20" w:type="dxa"/>
              <w:right w:w="110" w:type="dxa"/>
            </w:tcMar>
          </w:tcPr>
          <w:p w14:paraId="556A8070" w14:textId="77777777" w:rsidR="00175AB8" w:rsidRDefault="00000000">
            <w:pPr>
              <w:keepNext/>
              <w:spacing w:line="250" w:lineRule="auto"/>
            </w:pPr>
            <w:r>
              <w:rPr>
                <w:b/>
                <w:bCs/>
                <w:color w:val="16535B"/>
                <w:sz w:val="20"/>
                <w:szCs w:val="20"/>
              </w:rPr>
              <w:t>9. Language, Sharia, Law</w:t>
            </w:r>
          </w:p>
        </w:tc>
        <w:tc>
          <w:tcPr>
            <w:tcW w:w="4953" w:type="dxa"/>
            <w:tcMar>
              <w:top w:w="20" w:type="dxa"/>
              <w:left w:w="110" w:type="dxa"/>
              <w:bottom w:w="20" w:type="dxa"/>
              <w:right w:w="110" w:type="dxa"/>
            </w:tcMar>
          </w:tcPr>
          <w:p w14:paraId="71CE315C" w14:textId="77777777" w:rsidR="00175AB8" w:rsidRDefault="00000000">
            <w:pPr>
              <w:keepNext/>
              <w:bidi/>
              <w:spacing w:line="250" w:lineRule="auto"/>
              <w:jc w:val="right"/>
            </w:pPr>
            <w:r>
              <w:rPr>
                <w:b/>
                <w:bCs/>
                <w:color w:val="16535B"/>
                <w:sz w:val="20"/>
                <w:szCs w:val="20"/>
                <w:rtl/>
              </w:rPr>
              <w:t>اللغة والأحكام الشرعية والقانون .9</w:t>
            </w:r>
          </w:p>
        </w:tc>
      </w:tr>
      <w:tr w:rsidR="00175AB8" w14:paraId="564962F9" w14:textId="77777777">
        <w:tblPrEx>
          <w:tblCellMar>
            <w:top w:w="0" w:type="dxa"/>
            <w:bottom w:w="0" w:type="dxa"/>
          </w:tblCellMar>
        </w:tblPrEx>
        <w:tc>
          <w:tcPr>
            <w:tcW w:w="4953" w:type="dxa"/>
            <w:tcMar>
              <w:top w:w="70" w:type="dxa"/>
              <w:left w:w="110" w:type="dxa"/>
              <w:bottom w:w="70" w:type="dxa"/>
              <w:right w:w="110" w:type="dxa"/>
            </w:tcMar>
          </w:tcPr>
          <w:p w14:paraId="105A3A39" w14:textId="77777777" w:rsidR="00175AB8" w:rsidRDefault="00000000">
            <w:pPr>
              <w:spacing w:line="250" w:lineRule="auto"/>
              <w:jc w:val="both"/>
            </w:pPr>
            <w:r>
              <w:t xml:space="preserve">Clauses 17, 18 and 19 of the </w:t>
            </w:r>
            <w:proofErr w:type="spellStart"/>
            <w:r>
              <w:t>Musharakah</w:t>
            </w:r>
            <w:proofErr w:type="spellEnd"/>
            <w:r>
              <w:t xml:space="preserve"> Agreement apply to this Agreement as if set out here.</w:t>
            </w:r>
          </w:p>
        </w:tc>
        <w:tc>
          <w:tcPr>
            <w:tcW w:w="4953" w:type="dxa"/>
            <w:tcMar>
              <w:top w:w="70" w:type="dxa"/>
              <w:left w:w="110" w:type="dxa"/>
              <w:bottom w:w="70" w:type="dxa"/>
              <w:right w:w="110" w:type="dxa"/>
            </w:tcMar>
          </w:tcPr>
          <w:p w14:paraId="70786862" w14:textId="77777777" w:rsidR="00175AB8" w:rsidRDefault="00000000">
            <w:pPr>
              <w:bidi/>
              <w:spacing w:line="250" w:lineRule="auto"/>
              <w:jc w:val="right"/>
            </w:pPr>
            <w:r>
              <w:rPr>
                <w:rtl/>
              </w:rPr>
              <w:t>تسري البنود ١٧ و١٨ و١٩ من اتفاقية المشاركة على هذه الاتفاقية كما لو كانت واردة فيها.</w:t>
            </w:r>
          </w:p>
        </w:tc>
      </w:tr>
    </w:tbl>
    <w:p w14:paraId="3E811D39" w14:textId="77777777" w:rsidR="00175AB8" w:rsidRDefault="00175AB8">
      <w:pPr>
        <w:spacing w:after="220"/>
      </w:pPr>
    </w:p>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953"/>
        <w:gridCol w:w="4953"/>
      </w:tblGrid>
      <w:tr w:rsidR="00175AB8" w14:paraId="5238A530" w14:textId="77777777">
        <w:tblPrEx>
          <w:tblCellMar>
            <w:top w:w="0" w:type="dxa"/>
            <w:bottom w:w="0" w:type="dxa"/>
          </w:tblCellMar>
        </w:tblPrEx>
        <w:tc>
          <w:tcPr>
            <w:tcW w:w="4953" w:type="dxa"/>
            <w:tcMar>
              <w:top w:w="70" w:type="dxa"/>
              <w:left w:w="110" w:type="dxa"/>
              <w:bottom w:w="70" w:type="dxa"/>
              <w:right w:w="200" w:type="dxa"/>
            </w:tcMar>
          </w:tcPr>
          <w:p w14:paraId="7A4ADB09" w14:textId="77777777" w:rsidR="00175AB8" w:rsidRDefault="00000000">
            <w:pPr>
              <w:spacing w:after="20" w:line="250" w:lineRule="auto"/>
            </w:pPr>
            <w:r>
              <w:rPr>
                <w:b/>
                <w:bCs/>
                <w:color w:val="16535B"/>
                <w:sz w:val="17"/>
                <w:szCs w:val="17"/>
              </w:rPr>
              <w:t xml:space="preserve">For </w:t>
            </w:r>
            <w:proofErr w:type="spellStart"/>
            <w:r>
              <w:rPr>
                <w:b/>
                <w:bCs/>
                <w:color w:val="16535B"/>
                <w:sz w:val="17"/>
                <w:szCs w:val="17"/>
              </w:rPr>
              <w:t>BloX</w:t>
            </w:r>
            <w:proofErr w:type="spellEnd"/>
            <w:r>
              <w:rPr>
                <w:b/>
                <w:bCs/>
                <w:color w:val="16535B"/>
                <w:sz w:val="17"/>
                <w:szCs w:val="17"/>
              </w:rPr>
              <w:t xml:space="preserve"> LLC</w:t>
            </w:r>
          </w:p>
          <w:p w14:paraId="24C1E57A" w14:textId="77777777" w:rsidR="00175AB8" w:rsidRDefault="00000000">
            <w:pPr>
              <w:bidi/>
              <w:spacing w:line="250" w:lineRule="auto"/>
              <w:jc w:val="right"/>
            </w:pPr>
            <w:r>
              <w:rPr>
                <w:b/>
                <w:bCs/>
                <w:color w:val="16535B"/>
                <w:sz w:val="17"/>
                <w:szCs w:val="17"/>
                <w:rtl/>
              </w:rPr>
              <w:t>عن بلوكس ذ.م.م</w:t>
            </w:r>
          </w:p>
          <w:p w14:paraId="3D8D40E1" w14:textId="77777777" w:rsidR="00175AB8" w:rsidRDefault="00175AB8">
            <w:pPr>
              <w:pBdr>
                <w:bottom w:val="single" w:sz="6" w:space="0" w:color="708090"/>
              </w:pBdr>
              <w:spacing w:before="320" w:after="70"/>
            </w:pPr>
          </w:p>
          <w:p w14:paraId="6EFEBD1F" w14:textId="77777777" w:rsidR="00175AB8" w:rsidRDefault="00000000">
            <w:pPr>
              <w:spacing w:after="40" w:line="250" w:lineRule="auto"/>
            </w:pPr>
            <w:r>
              <w:rPr>
                <w:color w:val="708090"/>
                <w:sz w:val="15"/>
                <w:szCs w:val="15"/>
              </w:rPr>
              <w:t xml:space="preserve">Name / </w:t>
            </w:r>
            <w:proofErr w:type="spellStart"/>
            <w:r>
              <w:rPr>
                <w:color w:val="708090"/>
                <w:sz w:val="15"/>
                <w:szCs w:val="15"/>
              </w:rPr>
              <w:t>الاسم</w:t>
            </w:r>
            <w:proofErr w:type="spellEnd"/>
            <w:r>
              <w:rPr>
                <w:color w:val="708090"/>
                <w:sz w:val="15"/>
                <w:szCs w:val="15"/>
              </w:rPr>
              <w:t xml:space="preserve">: </w:t>
            </w:r>
            <w:r>
              <w:rPr>
                <w:b/>
                <w:bCs/>
                <w:color w:val="16535B"/>
                <w:sz w:val="15"/>
                <w:szCs w:val="15"/>
              </w:rPr>
              <w:t>{{</w:t>
            </w:r>
            <w:proofErr w:type="spellStart"/>
            <w:r>
              <w:rPr>
                <w:b/>
                <w:bCs/>
                <w:color w:val="16535B"/>
                <w:sz w:val="15"/>
                <w:szCs w:val="15"/>
              </w:rPr>
              <w:t>BloX.SignatoryName</w:t>
            </w:r>
            <w:proofErr w:type="spellEnd"/>
            <w:r>
              <w:rPr>
                <w:b/>
                <w:bCs/>
                <w:color w:val="16535B"/>
                <w:sz w:val="15"/>
                <w:szCs w:val="15"/>
              </w:rPr>
              <w:t>}}</w:t>
            </w:r>
          </w:p>
          <w:p w14:paraId="3DAA2FBE" w14:textId="77777777" w:rsidR="00175AB8" w:rsidRDefault="00000000">
            <w:pPr>
              <w:spacing w:line="250" w:lineRule="auto"/>
            </w:pPr>
            <w:r>
              <w:rPr>
                <w:color w:val="708090"/>
                <w:sz w:val="15"/>
                <w:szCs w:val="15"/>
              </w:rPr>
              <w:t xml:space="preserve">Date / </w:t>
            </w:r>
            <w:proofErr w:type="spellStart"/>
            <w:r>
              <w:rPr>
                <w:color w:val="708090"/>
                <w:sz w:val="15"/>
                <w:szCs w:val="15"/>
              </w:rPr>
              <w:t>التاريخ</w:t>
            </w:r>
            <w:proofErr w:type="spellEnd"/>
            <w:r>
              <w:rPr>
                <w:color w:val="708090"/>
                <w:sz w:val="15"/>
                <w:szCs w:val="15"/>
              </w:rPr>
              <w:t>: ______________</w:t>
            </w:r>
          </w:p>
        </w:tc>
        <w:tc>
          <w:tcPr>
            <w:tcW w:w="4953" w:type="dxa"/>
            <w:tcMar>
              <w:top w:w="70" w:type="dxa"/>
              <w:left w:w="110" w:type="dxa"/>
              <w:bottom w:w="70" w:type="dxa"/>
              <w:right w:w="200" w:type="dxa"/>
            </w:tcMar>
          </w:tcPr>
          <w:p w14:paraId="44F67200" w14:textId="77777777" w:rsidR="00175AB8" w:rsidRDefault="00000000">
            <w:pPr>
              <w:spacing w:after="20" w:line="250" w:lineRule="auto"/>
            </w:pPr>
            <w:r>
              <w:rPr>
                <w:b/>
                <w:bCs/>
                <w:color w:val="16535B"/>
                <w:sz w:val="17"/>
                <w:szCs w:val="17"/>
              </w:rPr>
              <w:t>The Customer</w:t>
            </w:r>
          </w:p>
          <w:p w14:paraId="3D804C02" w14:textId="77777777" w:rsidR="00175AB8" w:rsidRDefault="00000000">
            <w:pPr>
              <w:bidi/>
              <w:spacing w:line="250" w:lineRule="auto"/>
              <w:jc w:val="right"/>
            </w:pPr>
            <w:r>
              <w:rPr>
                <w:b/>
                <w:bCs/>
                <w:color w:val="16535B"/>
                <w:sz w:val="17"/>
                <w:szCs w:val="17"/>
                <w:rtl/>
              </w:rPr>
              <w:t>العميل</w:t>
            </w:r>
          </w:p>
          <w:p w14:paraId="7DF0B2AD" w14:textId="77777777" w:rsidR="00175AB8" w:rsidRDefault="00175AB8">
            <w:pPr>
              <w:pBdr>
                <w:bottom w:val="single" w:sz="6" w:space="0" w:color="708090"/>
              </w:pBdr>
              <w:spacing w:before="320" w:after="70"/>
            </w:pPr>
          </w:p>
          <w:p w14:paraId="1603A1C5" w14:textId="77777777" w:rsidR="00175AB8" w:rsidRDefault="00000000">
            <w:pPr>
              <w:spacing w:after="40" w:line="250" w:lineRule="auto"/>
            </w:pPr>
            <w:r>
              <w:rPr>
                <w:color w:val="708090"/>
                <w:sz w:val="15"/>
                <w:szCs w:val="15"/>
              </w:rPr>
              <w:t xml:space="preserve">Name / </w:t>
            </w:r>
            <w:proofErr w:type="spellStart"/>
            <w:r>
              <w:rPr>
                <w:color w:val="708090"/>
                <w:sz w:val="15"/>
                <w:szCs w:val="15"/>
              </w:rPr>
              <w:t>الاسم</w:t>
            </w:r>
            <w:proofErr w:type="spellEnd"/>
            <w:r>
              <w:rPr>
                <w:color w:val="708090"/>
                <w:sz w:val="15"/>
                <w:szCs w:val="15"/>
              </w:rPr>
              <w:t xml:space="preserve">: </w:t>
            </w:r>
            <w:r>
              <w:rPr>
                <w:b/>
                <w:bCs/>
                <w:color w:val="16535B"/>
                <w:sz w:val="15"/>
                <w:szCs w:val="15"/>
              </w:rPr>
              <w:t>{{</w:t>
            </w:r>
            <w:proofErr w:type="spellStart"/>
            <w:r>
              <w:rPr>
                <w:b/>
                <w:bCs/>
                <w:color w:val="16535B"/>
                <w:sz w:val="15"/>
                <w:szCs w:val="15"/>
              </w:rPr>
              <w:t>Customer.FullNameEN</w:t>
            </w:r>
            <w:proofErr w:type="spellEnd"/>
            <w:r>
              <w:rPr>
                <w:b/>
                <w:bCs/>
                <w:color w:val="16535B"/>
                <w:sz w:val="15"/>
                <w:szCs w:val="15"/>
              </w:rPr>
              <w:t>}}</w:t>
            </w:r>
          </w:p>
          <w:p w14:paraId="2461AD0E" w14:textId="77777777" w:rsidR="00175AB8" w:rsidRDefault="00000000">
            <w:pPr>
              <w:spacing w:line="250" w:lineRule="auto"/>
            </w:pPr>
            <w:r>
              <w:rPr>
                <w:color w:val="708090"/>
                <w:sz w:val="15"/>
                <w:szCs w:val="15"/>
              </w:rPr>
              <w:t xml:space="preserve">Date / </w:t>
            </w:r>
            <w:proofErr w:type="spellStart"/>
            <w:r>
              <w:rPr>
                <w:color w:val="708090"/>
                <w:sz w:val="15"/>
                <w:szCs w:val="15"/>
              </w:rPr>
              <w:t>التاريخ</w:t>
            </w:r>
            <w:proofErr w:type="spellEnd"/>
            <w:r>
              <w:rPr>
                <w:color w:val="708090"/>
                <w:sz w:val="15"/>
                <w:szCs w:val="15"/>
              </w:rPr>
              <w:t>: ______________</w:t>
            </w:r>
          </w:p>
        </w:tc>
      </w:tr>
    </w:tbl>
    <w:p w14:paraId="6225F7A1" w14:textId="77777777" w:rsidR="005113BE" w:rsidRDefault="005113BE"/>
    <w:sectPr w:rsidR="005113BE">
      <w:headerReference w:type="default" r:id="rId7"/>
      <w:footerReference w:type="default" r:id="rId8"/>
      <w:pgSz w:w="11906" w:h="16838"/>
      <w:pgMar w:top="1000" w:right="1000" w:bottom="1000" w:left="1000" w:header="5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E11E3" w14:textId="77777777" w:rsidR="005113BE" w:rsidRDefault="005113BE">
      <w:r>
        <w:separator/>
      </w:r>
    </w:p>
  </w:endnote>
  <w:endnote w:type="continuationSeparator" w:id="0">
    <w:p w14:paraId="7A4AD91E" w14:textId="77777777" w:rsidR="005113BE" w:rsidRDefault="00511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standalone="yes"?>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p w14:paraId="BLOXFOOT01" w14:textId="77777777" w:rsidR="00175AB8" w:rsidRDefault="00000000"><w:pPr><w:tabs><w:tab w:val="right" w:pos="9906"/></w:tabs></w:pPr><w:r><w:rPr><w:color w:val="708090"/><w:sz w:val="13"/><w:szCs w:val="13"/></w:rPr><w:t xml:space="preserve">BLX-TPL-011 · BloX LLC · blox-it.com · Own it, don't owe it.</w:t></w:r><w:tab/></w:r><w:r><w:rPr><w:color w:val="708090"/><w:sz w:val="13"/><w:szCs w:val="13"/></w:rPr><w:t xml:space="preserve">Page </w:t></w:r><w:r><w:rPr><w:color w:val="708090"/><w:sz w:val="13"/><w:szCs w:val="13"/></w:rPr><w:fldChar w:fldCharType="begin"/></w:r><w:r><w:rPr><w:color w:val="708090"/><w:sz w:val="13"/><w:szCs w:val="13"/></w:rPr><w:instrText>PAGE</w:instrText></w:r><w:r><w:rPr><w:color w:val="708090"/><w:sz w:val="13"/><w:szCs w:val="13"/></w:rPr><w:fldChar w:fldCharType="separate"/></w:r><w:r w:rsidR="00816D37"><w:rPr><w:noProof/><w:color w:val="708090"/><w:sz w:val="13"/><w:szCs w:val="13"/></w:rPr><w:t>1</w:t></w:r><w:r><w:rPr><w:color w:val="708090"/><w:sz w:val="13"/><w:szCs w:val="13"/></w:rPr><w:fldChar w:fldCharType="end"/></w:r><w:r><w:rPr><w:color w:val="708090"/><w:sz w:val="13"/><w:szCs w:val="13"/></w:rPr><w:t xml:space="preserve"> of </w:t></w:r><w:r><w:rPr><w:color w:val="708090"/><w:sz w:val="13"/><w:szCs w:val="13"/></w:rPr><w:fldChar w:fldCharType="begin"/></w:r><w:r><w:rPr><w:color w:val="708090"/><w:sz w:val="13"/><w:szCs w:val="13"/></w:rPr><w:instrText>NUMPAGES</w:instrText></w:r><w:r><w:rPr><w:color w:val="708090"/><w:sz w:val="13"/><w:szCs w:val="13"/></w:rPr><w:fldChar w:fldCharType="separate"/></w:r><w:r w:rsidR="00816D37"><w:rPr><w:noProof/><w:color w:val="708090"/><w:sz w:val="13"/><w:szCs w:val="13"/></w:rPr><w:t>2</w:t></w:r><w:r><w:rPr><w:color w:val="708090"/><w:sz w:val="13"/><w:szCs w:val="13"/></w:rPr><w:fldChar w:fldCharType="end"/></w:r></w:p></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D2433" w14:textId="77777777" w:rsidR="005113BE" w:rsidRDefault="005113BE">
      <w:r>
        <w:separator/>
      </w:r>
    </w:p>
  </w:footnote>
  <w:footnote w:type="continuationSeparator" w:id="0">
    <w:p w14:paraId="310BFE2E" w14:textId="77777777" w:rsidR="005113BE" w:rsidRDefault="005113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0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Layout w:type="fixed"/>
      <w:tblCellMar>
        <w:left w:w="10" w:type="dxa"/>
        <w:right w:w="10" w:type="dxa"/>
      </w:tblCellMar>
      <w:tblLook w:val="0000" w:firstRow="0" w:lastRow="0" w:firstColumn="0" w:lastColumn="0" w:noHBand="0" w:noVBand="0"/>
    </w:tblPr>
    <w:tblGrid>
      <w:gridCol w:w="4000"/>
      <w:gridCol w:w="5906"/>
    </w:tblGrid>
    <w:tr w:rsidR="00175AB8" w14:paraId="22480494" w14:textId="77777777">
      <w:tblPrEx>
        <w:tblCellMar>
          <w:top w:w="0" w:type="dxa"/>
          <w:bottom w:w="0" w:type="dxa"/>
        </w:tblCellMar>
      </w:tblPrEx>
      <w:tc>
        <w:tcPr>
          <w:tcW w:w="4000" w:type="dxa"/>
          <w:tcMar>
            <w:top w:w="0" w:type="dxa"/>
            <w:left w:w="0" w:type="dxa"/>
            <w:bottom w:w="0" w:type="dxa"/>
            <w:right w:w="110" w:type="dxa"/>
          </w:tcMar>
        </w:tcPr>
        <w:p w14:paraId="BLOXLOGO01" w14:textId="77777777" w:rsidR="00000000" w:rsidRDefault="00000000">
          <w:r>
            <w:drawing>
              <wp:inline xmlns:wp="http://schemas.openxmlformats.org/drawingml/2006/wordprocessingDrawing" distT="0" distB="0" distL="0" distR="0">
                <wp:extent cx="1320800" cy="392430"/>
                <wp:effectExtent l="0" t="0" r="0" b="0"/>
                <wp:docPr id="100001" name="Blo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BloX Logo"/>
                        <pic:cNvPicPr/>
                      </pic:nvPicPr>
                      <pic:blipFill>
                        <a:blip xmlns:r="http://schemas.openxmlformats.org/officeDocument/2006/relationships" r:embed="rIdLogo"/>
                        <a:stretch>
                          <a:fillRect/>
                        </a:stretch>
                      </pic:blipFill>
                      <pic:spPr>
                        <a:xfrm>
                          <a:off x="0" y="0"/>
                          <a:ext cx="1320800" cy="392430"/>
                        </a:xfrm>
                        <a:prstGeom prst="rect">
                          <a:avLst/>
                        </a:prstGeom>
                      </pic:spPr>
                    </pic:pic>
                  </a:graphicData>
                </a:graphic>
              </wp:inline>
            </w:drawing>
          </w:r>
        </w:p>
        <w:p w14:paraId="4B80F73D" w14:textId="77777777" w:rsidR="00175AB8" w:rsidRDefault="00000000">
          <w:r>
            <w:rPr>
              <w:color w:val="708090"/>
              <w:sz w:val="11"/>
              <w:szCs w:val="11"/>
            </w:rPr>
            <w:t>F I N A N C E   U N B O X E D</w:t>
          </w:r>
        </w:p>
      </w:tc>
      <w:tc>
        <w:tcPr>
          <w:tcW w:w="5906" w:type="dxa"/>
          <w:tcMar>
            <w:top w:w="0" w:type="dxa"/>
            <w:left w:w="110" w:type="dxa"/>
            <w:bottom w:w="0" w:type="dxa"/>
            <w:right w:w="0" w:type="dxa"/>
          </w:tcMar>
        </w:tcPr>
        <w:p w14:paraId="2D99B5C7" w14:textId="77777777" w:rsidR="00175AB8" w:rsidRDefault="00000000">
          <w:pPr>
            <w:jc w:val="right"/>
          </w:pPr>
          <w:proofErr w:type="spellStart"/>
          <w:r>
            <w:rPr>
              <w:b/>
              <w:bCs/>
              <w:color w:val="708090"/>
              <w:sz w:val="15"/>
              <w:szCs w:val="15"/>
            </w:rPr>
            <w:t>BloX</w:t>
          </w:r>
          <w:proofErr w:type="spellEnd"/>
          <w:r>
            <w:rPr>
              <w:b/>
              <w:bCs/>
              <w:color w:val="708090"/>
              <w:sz w:val="15"/>
              <w:szCs w:val="15"/>
            </w:rPr>
            <w:t xml:space="preserve"> LLC</w:t>
          </w:r>
        </w:p>
        <w:p w14:paraId="7CDF6C3B" w14:textId="77777777" w:rsidR="00175AB8" w:rsidRDefault="00000000">
          <w:pPr>
            <w:jc w:val="right"/>
          </w:pPr>
          <w:r>
            <w:rPr>
              <w:color w:val="708090"/>
              <w:sz w:val="13"/>
              <w:szCs w:val="13"/>
            </w:rPr>
            <w:t>Qatar Financial Centre · QFC No. 03403 · Doha, Qatar</w:t>
          </w:r>
        </w:p>
      </w:tc>
    </w:tr>
  </w:tbl>
  <w:p w14:paraId="3FE46008" w14:textId="77777777" w:rsidR="00175AB8" w:rsidRDefault="00175AB8">
    <w:pPr>
      <w:pBdr>
        <w:bottom w:val="single" w:sz="8" w:space="0" w:color="00CFA2"/>
      </w:pBdr>
      <w:spacing w:before="20" w:after="1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425D6A"/>
    <w:multiLevelType w:val="hybridMultilevel"/>
    <w:tmpl w:val="05D87D94"/>
    <w:lvl w:ilvl="0" w:tplc="2E12F088">
      <w:start w:val="1"/>
      <w:numFmt w:val="bullet"/>
      <w:lvlText w:val="●"/>
      <w:lvlJc w:val="left"/>
      <w:pPr>
        <w:ind w:left="720" w:hanging="360"/>
      </w:pPr>
    </w:lvl>
    <w:lvl w:ilvl="1" w:tplc="4FD04794">
      <w:start w:val="1"/>
      <w:numFmt w:val="bullet"/>
      <w:lvlText w:val="○"/>
      <w:lvlJc w:val="left"/>
      <w:pPr>
        <w:ind w:left="1440" w:hanging="360"/>
      </w:pPr>
    </w:lvl>
    <w:lvl w:ilvl="2" w:tplc="60F28DC8">
      <w:start w:val="1"/>
      <w:numFmt w:val="bullet"/>
      <w:lvlText w:val="■"/>
      <w:lvlJc w:val="left"/>
      <w:pPr>
        <w:ind w:left="2160" w:hanging="360"/>
      </w:pPr>
    </w:lvl>
    <w:lvl w:ilvl="3" w:tplc="B0202E54">
      <w:start w:val="1"/>
      <w:numFmt w:val="bullet"/>
      <w:lvlText w:val="●"/>
      <w:lvlJc w:val="left"/>
      <w:pPr>
        <w:ind w:left="2880" w:hanging="360"/>
      </w:pPr>
    </w:lvl>
    <w:lvl w:ilvl="4" w:tplc="94421180">
      <w:start w:val="1"/>
      <w:numFmt w:val="bullet"/>
      <w:lvlText w:val="○"/>
      <w:lvlJc w:val="left"/>
      <w:pPr>
        <w:ind w:left="3600" w:hanging="360"/>
      </w:pPr>
    </w:lvl>
    <w:lvl w:ilvl="5" w:tplc="CDB66904">
      <w:start w:val="1"/>
      <w:numFmt w:val="bullet"/>
      <w:lvlText w:val="■"/>
      <w:lvlJc w:val="left"/>
      <w:pPr>
        <w:ind w:left="4320" w:hanging="360"/>
      </w:pPr>
    </w:lvl>
    <w:lvl w:ilvl="6" w:tplc="20AA6FEC">
      <w:start w:val="1"/>
      <w:numFmt w:val="bullet"/>
      <w:lvlText w:val="●"/>
      <w:lvlJc w:val="left"/>
      <w:pPr>
        <w:ind w:left="5040" w:hanging="360"/>
      </w:pPr>
    </w:lvl>
    <w:lvl w:ilvl="7" w:tplc="37285B74">
      <w:start w:val="1"/>
      <w:numFmt w:val="bullet"/>
      <w:lvlText w:val="●"/>
      <w:lvlJc w:val="left"/>
      <w:pPr>
        <w:ind w:left="5760" w:hanging="360"/>
      </w:pPr>
    </w:lvl>
    <w:lvl w:ilvl="8" w:tplc="D0FC01CA">
      <w:start w:val="1"/>
      <w:numFmt w:val="bullet"/>
      <w:lvlText w:val="●"/>
      <w:lvlJc w:val="left"/>
      <w:pPr>
        <w:ind w:left="6480" w:hanging="360"/>
      </w:pPr>
    </w:lvl>
  </w:abstractNum>
  <w:num w:numId="1" w16cid:durableId="16891403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AB8"/>
    <w:rsid w:val="00175AB8"/>
    <w:rsid w:val="005113BE"/>
    <w:rsid w:val="00721BDC"/>
    <w:rsid w:val="00816D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2EFFC"/>
  <w15:docId w15:val="{F7E33370-88EF-4C29-8F58-B4E7D54BC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3"/>
        <w:sz w:val="19"/>
        <w:szCs w:val="19"/>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1243</Words>
  <Characters>7090</Characters>
  <Application>Microsoft Office Word</Application>
  <DocSecurity>0</DocSecurity>
  <Lines>59</Lines>
  <Paragraphs>16</Paragraphs>
  <ScaleCrop>false</ScaleCrop>
  <Company/>
  <LinksUpToDate>false</LinksUpToDate>
  <CharactersWithSpaces>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Ijarah Agreement</dc:title>
  <dc:creator>BloX LLC</dc:creator>
  <dc:description>BloX LLC document template BLX-TPL-011 v1.1</dc:description>
  <cp:lastModifiedBy>Ahmed Shariefi</cp:lastModifiedBy>
  <cp:revision>2</cp:revision>
  <dcterms:created xsi:type="dcterms:W3CDTF">2026-09-10T08:47:00Z</dcterms:created>
  <dcterms:modified xsi:type="dcterms:W3CDTF">2026-09-10T10:12:00Z</dcterms:modified>
</cp:coreProperties>
</file>

<file path=word\_rels\header1.xml.rels><?xml version="1.0" encoding="UTF-8" standalone="yes"?>
<Relationships xmlns="http://schemas.openxmlformats.org/package/2006/relationships">
  <Relationship Id="rIdLogo" Type="http://schemas.openxmlformats.org/officeDocument/2006/relationships/image" Target="media/blox-logo-nav.png"/>
</Relationships>
</file>