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  <Override PartName="/word/media/rId90.png" ContentType="image/png"/>
  <Override PartName="/word/media/rId98.png" ContentType="image/png"/>
  <Override PartName="/word/media/rId115.png" ContentType="image/png"/>
  <Override PartName="/word/media/rId123.png" ContentType="image/png"/>
  <Override PartName="/word/media/rId1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</w:t>
      </w:r>
      <w:r>
        <w:t xml:space="preserve"> </w:t>
      </w:r>
      <w:r>
        <w:t xml:space="preserve">KYC</w:t>
      </w:r>
      <w:r>
        <w:t xml:space="preserve"> </w:t>
      </w:r>
      <w:r>
        <w:t xml:space="preserve">/</w:t>
      </w:r>
      <w:r>
        <w:t xml:space="preserve"> </w:t>
      </w:r>
      <w:r>
        <w:t xml:space="preserve">CDD</w:t>
      </w:r>
      <w:r>
        <w:t xml:space="preserve"> </w:t>
      </w:r>
      <w:r>
        <w:t xml:space="preserve">/</w:t>
      </w:r>
      <w:r>
        <w:t xml:space="preserve"> </w:t>
      </w:r>
      <w:r>
        <w:t xml:space="preserve">Document-Intelligence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  <w:r>
        <w:t xml:space="preserve"> </w:t>
      </w:r>
      <w:r>
        <w:t xml:space="preserve">&amp;</w:t>
      </w:r>
      <w:r>
        <w:t xml:space="preserve"> </w:t>
      </w:r>
      <w:r>
        <w:t xml:space="preserve">Technical</w:t>
      </w:r>
      <w:r>
        <w:t xml:space="preserve"> </w:t>
      </w:r>
      <w:r>
        <w:t xml:space="preserve">Blueprint</w:t>
      </w:r>
      <w:r>
        <w:t xml:space="preserve"> </w:t>
      </w:r>
      <w:r>
        <w:t xml:space="preserve">—</w:t>
      </w:r>
      <w:r>
        <w:t xml:space="preserve"> </w:t>
      </w:r>
      <w:r>
        <w:t xml:space="preserve">Qatar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Blox</w:t>
      </w:r>
      <w:r>
        <w:t xml:space="preserve"> </w:t>
      </w:r>
      <w:r>
        <w:t xml:space="preserve">/</w:t>
      </w:r>
      <w:r>
        <w:t xml:space="preserve"> </w:t>
      </w:r>
      <w:r>
        <w:t xml:space="preserve">DriveMarket</w:t>
      </w:r>
      <w:r>
        <w:t xml:space="preserve"> </w:t>
      </w:r>
      <w:r>
        <w:t xml:space="preserve">—</w:t>
      </w:r>
      <w:r>
        <w:t xml:space="preserve"> </w:t>
      </w:r>
      <w:r>
        <w:t xml:space="preserve">Confidential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Draft</w:t>
      </w:r>
      <w:r>
        <w:t xml:space="preserve"> </w:t>
      </w:r>
      <w:r>
        <w:t xml:space="preserve">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c53cc9132170460162265ac1f56a57ce349c9eb"/>
    <w:p>
      <w:pPr>
        <w:pStyle w:val="Heading1"/>
      </w:pPr>
      <w:r>
        <w:t xml:space="preserve">Software Requirements Specification &amp; Technical Implementation Blueprint</w:t>
      </w:r>
    </w:p>
    <w:bookmarkStart w:id="21" w:name="Xc4e1185baf9575dd1d3f33b86b0212520b3a454"/>
    <w:p>
      <w:pPr>
        <w:pStyle w:val="Heading2"/>
      </w:pPr>
      <w:r>
        <w:t xml:space="preserve">Enterprise KYC / Customer Due Diligence / Document Intelligence Platform — Qatar (Initial Jurisdiction)</w: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v1.0 — implementation-ready baseline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 August 2026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Confidential</w:t>
      </w:r>
      <w:r>
        <w:t xml:space="preserve"> </w:t>
      </w:r>
      <w:r>
        <w:rPr>
          <w:bCs/>
          <w:b/>
        </w:rPr>
        <w:t xml:space="preserve">Owning roles:</w:t>
      </w:r>
      <w:r>
        <w:t xml:space="preserve"> </w:t>
      </w:r>
      <w:r>
        <w:t xml:space="preserve">Solution Architecture · Product · Compliance (KYC/AML) · Security · Data · QA · Delivery</w:t>
      </w:r>
    </w:p>
    <w:p>
      <w:r>
        <w:pict>
          <v:rect style="width:0;height:1.5pt" o:hralign="center" o:hrstd="t" o:hr="t"/>
        </w:pict>
      </w:r>
    </w:p>
    <w:bookmarkStart w:id="20" w:name="how-to-read-this-document"/>
    <w:p>
      <w:pPr>
        <w:pStyle w:val="Heading3"/>
      </w:pPr>
      <w:r>
        <w:t xml:space="preserve">How to read this document</w:t>
      </w:r>
    </w:p>
    <w:p>
      <w:pPr>
        <w:numPr>
          <w:ilvl w:val="0"/>
          <w:numId w:val="1001"/>
        </w:numPr>
        <w:pStyle w:val="Compact"/>
      </w:pPr>
      <w:r>
        <w:t xml:space="preserve">Every requirement carries a unique ID:</w:t>
      </w:r>
      <w:r>
        <w:t xml:space="preserve"> </w:t>
      </w:r>
      <w:r>
        <w:rPr>
          <w:rStyle w:val="VerbatimChar"/>
        </w:rPr>
        <w:t xml:space="preserve">BR-</w:t>
      </w:r>
      <w:r>
        <w:t xml:space="preserve"> </w:t>
      </w:r>
      <w:r>
        <w:t xml:space="preserve">business,</w:t>
      </w:r>
      <w:r>
        <w:t xml:space="preserve"> </w:t>
      </w:r>
      <w:r>
        <w:rPr>
          <w:rStyle w:val="VerbatimChar"/>
        </w:rPr>
        <w:t xml:space="preserve">FR-</w:t>
      </w:r>
      <w:r>
        <w:t xml:space="preserve"> </w:t>
      </w:r>
      <w:r>
        <w:t xml:space="preserve">functional,</w:t>
      </w:r>
      <w:r>
        <w:t xml:space="preserve"> </w:t>
      </w:r>
      <w:r>
        <w:rPr>
          <w:rStyle w:val="VerbatimChar"/>
        </w:rPr>
        <w:t xml:space="preserve">NFR-</w:t>
      </w:r>
      <w:r>
        <w:t xml:space="preserve"> </w:t>
      </w:r>
      <w:r>
        <w:t xml:space="preserve">non-functional,</w:t>
      </w:r>
      <w:r>
        <w:t xml:space="preserve"> </w:t>
      </w:r>
      <w:r>
        <w:rPr>
          <w:rStyle w:val="VerbatimChar"/>
        </w:rPr>
        <w:t xml:space="preserve">SEC-</w:t>
      </w:r>
      <w:r>
        <w:t xml:space="preserve"> </w:t>
      </w:r>
      <w:r>
        <w:t xml:space="preserve">security,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data,</w:t>
      </w:r>
      <w:r>
        <w:t xml:space="preserve"> </w:t>
      </w:r>
      <w:r>
        <w:rPr>
          <w:rStyle w:val="VerbatimChar"/>
        </w:rPr>
        <w:t xml:space="preserve">API-</w:t>
      </w:r>
      <w:r>
        <w:t xml:space="preserve"> </w:t>
      </w:r>
      <w:r>
        <w:t xml:space="preserve">API,</w:t>
      </w:r>
      <w:r>
        <w:t xml:space="preserve"> </w:t>
      </w:r>
      <w:r>
        <w:rPr>
          <w:rStyle w:val="VerbatimChar"/>
        </w:rPr>
        <w:t xml:space="preserve">UX-</w:t>
      </w:r>
      <w:r>
        <w:t xml:space="preserve"> </w:t>
      </w:r>
      <w:r>
        <w:t xml:space="preserve">UX,</w:t>
      </w:r>
      <w:r>
        <w:t xml:space="preserve"> </w:t>
      </w:r>
      <w:r>
        <w:rPr>
          <w:rStyle w:val="VerbatimChar"/>
        </w:rPr>
        <w:t xml:space="preserve">QA-</w:t>
      </w:r>
      <w:r>
        <w:t xml:space="preserve"> </w:t>
      </w:r>
      <w:r>
        <w:t xml:space="preserve">quality,</w:t>
      </w:r>
      <w:r>
        <w:t xml:space="preserve"> </w:t>
      </w:r>
      <w:r>
        <w:rPr>
          <w:rStyle w:val="VerbatimChar"/>
        </w:rPr>
        <w:t xml:space="preserve">REG-</w:t>
      </w:r>
      <w:r>
        <w:t xml:space="preserve"> </w:t>
      </w:r>
      <w:r>
        <w:t xml:space="preserve">regulatory,</w:t>
      </w:r>
      <w:r>
        <w:t xml:space="preserve"> </w:t>
      </w:r>
      <w:r>
        <w:rPr>
          <w:rStyle w:val="VerbatimChar"/>
        </w:rPr>
        <w:t xml:space="preserve">INT-</w:t>
      </w:r>
      <w:r>
        <w:t xml:space="preserve"> </w:t>
      </w:r>
      <w:r>
        <w:t xml:space="preserve">integration.</w:t>
      </w:r>
    </w:p>
    <w:p>
      <w:pPr>
        <w:numPr>
          <w:ilvl w:val="0"/>
          <w:numId w:val="1001"/>
        </w:numPr>
        <w:pStyle w:val="Compact"/>
      </w:pPr>
      <w:r>
        <w:t xml:space="preserve">Regulatory/vendor uncertainty is marked inline as</w:t>
      </w:r>
      <w:r>
        <w:t xml:space="preserve"> </w:t>
      </w:r>
      <w:r>
        <w:rPr>
          <w:rStyle w:val="VerbatimChar"/>
          <w:bCs/>
          <w:b/>
        </w:rPr>
        <w:t xml:space="preserve">ASSUMPTION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OPEN QUESTION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REQUIRES REGULATORY CONFIRMATION</w:t>
      </w:r>
      <w:r>
        <w:t xml:space="preserve">, or</w:t>
      </w:r>
      <w:r>
        <w:t xml:space="preserve"> </w:t>
      </w:r>
      <w:r>
        <w:rPr>
          <w:rStyle w:val="VerbatimChar"/>
          <w:bCs/>
          <w:b/>
        </w:rPr>
        <w:t xml:space="preserve">REQUIRES THIRD-PARTY INTEGRATION CONFIRMATION</w:t>
      </w:r>
      <w:r>
        <w:t xml:space="preserve">. These are not decorative — they are gates that must be closed by named owners before the dependent work starts (see Part 43).</w:t>
      </w:r>
    </w:p>
    <w:p>
      <w:pPr>
        <w:numPr>
          <w:ilvl w:val="0"/>
          <w:numId w:val="1001"/>
        </w:numPr>
        <w:pStyle w:val="Compact"/>
      </w:pPr>
      <w:r>
        <w:t xml:space="preserve">Nothing in this document asserts that a Qatari government body exposes a public API to private businesses unless it is explicitly confirmed. As of this writing,</w:t>
      </w:r>
      <w:r>
        <w:t xml:space="preserve"> </w:t>
      </w:r>
      <w:r>
        <w:rPr>
          <w:bCs/>
          <w:b/>
        </w:rPr>
        <w:t xml:space="preserve">no such general-purpose government identity-verification API for private KYC is confirmed</w:t>
      </w:r>
      <w:r>
        <w:t xml:space="preserve"> </w:t>
      </w:r>
      <w:r>
        <w:t xml:space="preserve">(see REG-007).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3496edc7cb5bfbd83565f91ce1e568d6e0ad9b"/>
    <w:p>
      <w:pPr>
        <w:pStyle w:val="Heading2"/>
      </w:pPr>
      <w:r>
        <w:t xml:space="preserve">Regulatory grounding (verified facts vs. open items)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 AML/CFT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Law No. 20 of 2019</w:t>
            </w:r>
            <w:r>
              <w:t xml:space="preserve"> </w:t>
            </w:r>
            <w:r>
              <w:t xml:space="preserve">on Combating Money Laundering &amp; Terrorism Financing (in force 1 Feb 2020), amended by</w:t>
            </w:r>
            <w:r>
              <w:t xml:space="preserve"> </w:t>
            </w:r>
            <w:r>
              <w:rPr>
                <w:bCs/>
                <w:b/>
              </w:rPr>
              <w:t xml:space="preserve">Decree-Law No. 19 of 2021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Law No. 18 of 2025</w:t>
            </w:r>
            <w:r>
              <w:t xml:space="preserve">; implementing</w:t>
            </w:r>
            <w:r>
              <w:t xml:space="preserve"> </w:t>
            </w:r>
            <w:r>
              <w:rPr>
                <w:bCs/>
                <w:b/>
              </w:rPr>
              <w:t xml:space="preserve">Council of Ministers Decision No. 14 of 2021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 legal summaries)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QFC 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QFCRA AML/CFT Rules 2019</w:t>
            </w:r>
            <w:r>
              <w:t xml:space="preserve"> </w:t>
            </w:r>
            <w:r>
              <w:t xml:space="preserve">apply to QFC "relevant persons" in parallel (in force 1 Feb 2020).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QCB</w:t>
            </w:r>
            <w:r>
              <w:t xml:space="preserve"> </w:t>
            </w:r>
            <w:r>
              <w:t xml:space="preserve">(banks/finance/insurers/exchange),</w:t>
            </w:r>
            <w:r>
              <w:t xml:space="preserve"> </w:t>
            </w:r>
            <w:r>
              <w:rPr>
                <w:bCs/>
                <w:b/>
              </w:rPr>
              <w:t xml:space="preserve">QFCRA</w:t>
            </w:r>
            <w:r>
              <w:t xml:space="preserve"> </w:t>
            </w:r>
            <w:r>
              <w:t xml:space="preserve">(QFC entities),</w:t>
            </w:r>
            <w:r>
              <w:t xml:space="preserve"> </w:t>
            </w:r>
            <w:r>
              <w:rPr>
                <w:bCs/>
                <w:b/>
              </w:rPr>
              <w:t xml:space="preserve">MOCI</w:t>
            </w:r>
            <w:r>
              <w:t xml:space="preserve"> </w:t>
            </w:r>
            <w:r>
              <w:t xml:space="preserve">(DNFBPs outside QFC),</w:t>
            </w:r>
            <w:r>
              <w:t xml:space="preserve"> </w:t>
            </w:r>
            <w:r>
              <w:rPr>
                <w:bCs/>
                <w:b/>
              </w:rPr>
              <w:t xml:space="preserve">QFIU</w:t>
            </w:r>
            <w:r>
              <w:t xml:space="preserve"> </w:t>
            </w:r>
            <w:r>
              <w:t xml:space="preserve">(FIU — receives STRs),</w:t>
            </w:r>
            <w:r>
              <w:t xml:space="preserve"> </w:t>
            </w:r>
            <w:r>
              <w:rPr>
                <w:bCs/>
                <w:b/>
              </w:rPr>
              <w:t xml:space="preserve">NAMLC</w:t>
            </w:r>
            <w:r>
              <w:t xml:space="preserve"> </w:t>
            </w:r>
            <w:r>
              <w:t xml:space="preserve">(national coordination).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Transaction Reports to</w:t>
            </w:r>
            <w:r>
              <w:t xml:space="preserve"> </w:t>
            </w:r>
            <w:r>
              <w:rPr>
                <w:bCs/>
                <w:b/>
              </w:rPr>
              <w:t xml:space="preserve">QFIU within 24 hours</w:t>
            </w:r>
            <w:r>
              <w:t xml:space="preserve"> </w:t>
            </w:r>
            <w:r>
              <w:t xml:space="preserve">(excluding off-days), regardless of value, including attempts.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 —</w:t>
            </w:r>
            <w:r>
              <w:t xml:space="preserve"> </w:t>
            </w:r>
            <w:r>
              <w:rPr>
                <w:bCs/>
                <w:b/>
              </w:rPr>
              <w:t xml:space="preserve">REQUIRES REGULATORY CONFIRMATION</w:t>
            </w:r>
            <w:r>
              <w:t xml:space="preserve"> </w:t>
            </w:r>
            <w:r>
              <w:t xml:space="preserve">of exact procedure/portal (goAML vs. 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records retained</w:t>
            </w:r>
            <w:r>
              <w:t xml:space="preserve"> </w:t>
            </w:r>
            <w:r>
              <w:rPr>
                <w:bCs/>
                <w:b/>
              </w:rPr>
              <w:t xml:space="preserve">up to 10 years</w:t>
            </w:r>
            <w:r>
              <w:t xml:space="preserve"> </w:t>
            </w:r>
            <w:r>
              <w:t xml:space="preserve">after end of relationship/transaction.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 — confirm exact triggers per QCB vs QFCRA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(mainland)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PDPPL — Law No. 13 of 2016</w:t>
            </w:r>
            <w:r>
              <w:t xml:space="preserve">, enforced by</w:t>
            </w:r>
            <w:r>
              <w:t xml:space="preserve"> </w:t>
            </w:r>
            <w:r>
              <w:rPr>
                <w:bCs/>
                <w:b/>
              </w:rPr>
              <w:t xml:space="preserve">NCSA</w:t>
            </w:r>
            <w:r>
              <w:t xml:space="preserve"> </w:t>
            </w:r>
            <w:r>
              <w:t xml:space="preserve">(under MCIT); processing "special/sensitive" data needs prior approval + explicit consent + enhanced safeguards.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(QFC)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QFC Data Protection Regulations 2021</w:t>
            </w:r>
            <w:r>
              <w:t xml:space="preserve">, administered by the QFC</w:t>
            </w:r>
            <w:r>
              <w:t xml:space="preserve"> </w:t>
            </w:r>
            <w:r>
              <w:rPr>
                <w:bCs/>
                <w:b/>
              </w:rPr>
              <w:t xml:space="preserve">Data Protection Officer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biometric &amp; genetic data are "special data"</w:t>
            </w:r>
            <w:r>
              <w:t xml:space="preserve"> </w:t>
            </w:r>
            <w:r>
              <w:t xml:space="preserve">requiring a</w:t>
            </w:r>
            <w:r>
              <w:t xml:space="preserve"> </w:t>
            </w:r>
            <w:r>
              <w:rPr>
                <w:bCs/>
                <w:b/>
              </w:rPr>
              <w:t xml:space="preserve">written DPO permit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Tawtheeq</w:t>
            </w:r>
            <w:r>
              <w:t xml:space="preserve"> </w:t>
            </w:r>
            <w:r>
              <w:t xml:space="preserve">(National Authentication System) = government SSO for citizens/residents to government portals (MOI, Metrash2, Hukoomi).</w:t>
            </w:r>
            <w:r>
              <w:t xml:space="preserve"> </w:t>
            </w:r>
            <w:r>
              <w:rPr>
                <w:bCs/>
                <w:b/>
              </w:rPr>
              <w:t xml:space="preserve">No confirmed programmatic identity-verification API for private businesses.</w:t>
            </w:r>
            <w:r>
              <w:t xml:space="preserve"> </w:t>
            </w:r>
            <w:r>
              <w:t xml:space="preserve">Metrash2 is citizen-facing.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REGULATORY CONFIRMATION</w:t>
            </w:r>
            <w:r>
              <w:t xml:space="preserve"> </w:t>
            </w:r>
            <w:r>
              <w:t xml:space="preserve">(REG-007)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bureau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Qatar Credit Bureau</w:t>
            </w:r>
            <w:r>
              <w:t xml:space="preserve"> </w:t>
            </w:r>
            <w:r>
              <w:t xml:space="preserve">exists (cb.gov.qa) under QCB umbrella; access is via</w:t>
            </w:r>
            <w:r>
              <w:t xml:space="preserve"> </w:t>
            </w:r>
            <w:r>
              <w:rPr>
                <w:bCs/>
                <w:b/>
              </w:rPr>
              <w:t xml:space="preserve">authorized membership</w:t>
            </w:r>
            <w:r>
              <w:t xml:space="preserve"> </w:t>
            </w:r>
            <w:r>
              <w:t xml:space="preserve">(regulated lender). Integration modality (API/file/portal) unconfirmed.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REGULATORY CONFIRMATION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THIRD-PARTY INTEGRATION CONFIRMATION</w:t>
            </w:r>
            <w:r>
              <w:t xml:space="preserve"> </w:t>
            </w:r>
            <w:r>
              <w:t xml:space="preserve">(REG-008)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Bank-led, voluntary (e.g. QNB APIs, 2024);</w:t>
            </w:r>
            <w:r>
              <w:t xml:space="preserve"> </w:t>
            </w:r>
            <w:r>
              <w:rPr>
                <w:bCs/>
                <w:b/>
              </w:rPr>
              <w:t xml:space="preserve">no QCB-mandated industry-wide standard</w:t>
            </w:r>
            <w:r>
              <w:t xml:space="preserve">. Bank-statement data primarily via customer-provided documents + OCR.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(secondary)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ID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vendors advertise "Qatar National ID verification" APIs; these are</w:t>
            </w:r>
            <w:r>
              <w:t xml:space="preserve"> </w:t>
            </w:r>
            <w:r>
              <w:rPr>
                <w:bCs/>
                <w:b/>
              </w:rPr>
              <w:t xml:space="preserve">licensed third-party services</w:t>
            </w:r>
            <w:r>
              <w:t xml:space="preserve">, not government integrations — capability/legality</w:t>
            </w:r>
            <w:r>
              <w:t xml:space="preserve"> </w:t>
            </w:r>
            <w:r>
              <w:rPr>
                <w:bCs/>
                <w:b/>
              </w:rPr>
              <w:t xml:space="preserve">must be confirmed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THIRD-PARTY INTEGRATION CONFIRMATION</w:t>
            </w:r>
          </w:p>
        </w:tc>
      </w:tr>
    </w:tbl>
    <w:p>
      <w:pPr>
        <w:pStyle w:val="BlockText"/>
      </w:pPr>
      <w:r>
        <w:t xml:space="preserve">The engineering team must not treat any "government API" as available until REG-007/REG-008 are closed by Qatari counsel + the relevant authority. The architecture is deliberately designed so that</w:t>
      </w:r>
      <w:r>
        <w:t xml:space="preserve"> </w:t>
      </w:r>
      <w:r>
        <w:rPr>
          <w:bCs/>
          <w:b/>
        </w:rPr>
        <w:t xml:space="preserve">document-upload + OCR + manual verification</w:t>
      </w:r>
      <w:r>
        <w:t xml:space="preserve"> </w:t>
      </w:r>
      <w:r>
        <w:t xml:space="preserve">is the always-available baseline, and any official/third-party API is an</w:t>
      </w:r>
      <w:r>
        <w:t xml:space="preserve"> </w:t>
      </w:r>
      <w:r>
        <w:rPr>
          <w:iCs/>
          <w:i/>
        </w:rPr>
        <w:t xml:space="preserve">optional accelerator</w:t>
      </w:r>
      <w:r>
        <w:t xml:space="preserve"> </w:t>
      </w:r>
      <w:r>
        <w:t xml:space="preserve">that plugs into the same pipeline.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part-i--executive-product-definition"/>
    <w:p>
      <w:pPr>
        <w:pStyle w:val="Heading1"/>
      </w:pPr>
      <w:r>
        <w:t xml:space="preserve">PART I — EXECUTIVE PRODUCT DEFINITION</w:t>
      </w:r>
    </w:p>
    <w:bookmarkStart w:id="24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multi-tenant, API-first KYC / Customer Due Diligence (CDD) and document-intelligence SaaS for regulated Qatari businesses (banks, fintechs, vehicle-finance, insurance, lending, leasing, payments). It turns customer-provided identity and financial documents (Qatar ID, passport, bank statements, Qatar Credit Bureau reports, and later others) into</w:t>
      </w:r>
      <w:r>
        <w:t xml:space="preserve"> </w:t>
      </w:r>
      <w:r>
        <w:rPr>
          <w:bCs/>
          <w:b/>
        </w:rPr>
        <w:t xml:space="preserve">verified, structured, risk-scored, auditable</w:t>
      </w:r>
      <w:r>
        <w:t xml:space="preserve"> </w:t>
      </w:r>
      <w:r>
        <w:t xml:space="preserve">customer profiles, with AML/sanctions/PEP screening, configurable risk rules, and human review — delivered through embeddable customer capture flows, an operator/compliance console, and a documented REST API + webhooks.</w:t>
      </w:r>
    </w:p>
    <w:p>
      <w:pPr>
        <w:pStyle w:val="BodyText"/>
      </w:pPr>
      <w:r>
        <w:t xml:space="preserve">The core design principle:</w:t>
      </w:r>
      <w:r>
        <w:t xml:space="preserve"> </w:t>
      </w:r>
      <w:r>
        <w:rPr>
          <w:bCs/>
          <w:b/>
        </w:rPr>
        <w:t xml:space="preserve">separate the concerns that novices conflate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extraction ≠ validation ≠ verification ≠ authenticity ≠ fraud detection ≠ risk ≠ AML screening</w:t>
      </w:r>
      <w:r>
        <w:t xml:space="preserve">. Each is a distinct subsystem with its own confidence score, thresholds, audit trail, and failure behavior. OCR alone is never treated as verification.</w:t>
      </w:r>
    </w:p>
    <w:bookmarkEnd w:id="24"/>
    <w:bookmarkStart w:id="25" w:name="Xefdaf512bf9dbaad9a4a4939b3620950ea380dc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Be the compliance-grade "verify a customer once, correctly, in Arabic and English" layer for Qatar's regulated economy — API-first so it embeds in any onboarding, jurisdiction-extensible so Qatar is the first of many, and provider-agnostic so no single OCR/screening/biometric vendor is load-bearing.</w:t>
      </w:r>
    </w:p>
    <w:bookmarkEnd w:id="25"/>
    <w:bookmarkStart w:id="26" w:name="X81ebba1d585e3ffd67ad0b538926f9c9f65dd0e"/>
    <w:p>
      <w:pPr>
        <w:pStyle w:val="Heading2"/>
      </w:pPr>
      <w:r>
        <w:t xml:space="preserve">3. Problem statement</w:t>
      </w:r>
    </w:p>
    <w:p>
      <w:pPr>
        <w:pStyle w:val="FirstParagraph"/>
      </w:pPr>
      <w:r>
        <w:t xml:space="preserve">Regulated onboarding in Qatar today is manual, paper-heavy, and inconsistent: documents are emailed/photographed, keyed by hand, screened ad hoc, and stored without a defensible audit trail. This is slow (days), error-prone, hard to audit under QCB/QFCRA, exposes PII under PDPPL/QFC DPR, and cannot scale. There is no confirmed government identity API, so businesses need a platform that is robust with</w:t>
      </w:r>
      <w:r>
        <w:t xml:space="preserve"> </w:t>
      </w:r>
      <w:r>
        <w:rPr>
          <w:iCs/>
          <w:i/>
        </w:rPr>
        <w:t xml:space="preserve">documents alone</w:t>
      </w:r>
      <w:r>
        <w:t xml:space="preserve"> </w:t>
      </w:r>
      <w:r>
        <w:t xml:space="preserve">while able to consume official/third-party accelerators as they become available.</w:t>
      </w:r>
    </w:p>
    <w:bookmarkEnd w:id="26"/>
    <w:bookmarkStart w:id="27" w:name="X0594f754b1c45b39e8e171a923032f9bb514ed1"/>
    <w:p>
      <w:pPr>
        <w:pStyle w:val="Heading2"/>
      </w:pPr>
      <w:r>
        <w:t xml:space="preserve">4. Target customers</w:t>
      </w:r>
    </w:p>
    <w:p>
      <w:pPr>
        <w:pStyle w:val="FirstParagraph"/>
      </w:pPr>
      <w:r>
        <w:t xml:space="preserve">QCB-regulated banks, exchange houses, insurers; QFC "relevant persons"; fintechs and payment companies; vehicle-finance / leasing / lending companies (e.g. the sponsor's own vehicle-finance platform); and adjacent high-trust businesses needing defensible CDD.</w:t>
      </w:r>
      <w:r>
        <w:t xml:space="preserve"> </w:t>
      </w:r>
      <w:r>
        <w:rPr>
          <w:bCs/>
          <w:b/>
        </w:rPr>
        <w:t xml:space="preserve">ASSUMPTION:</w:t>
      </w:r>
      <w:r>
        <w:t xml:space="preserve"> </w:t>
      </w:r>
      <w:r>
        <w:t xml:space="preserve">initial design customer is a vehicle-finance lender (retail individual customers), with the platform generalized to other verticals.</w:t>
      </w:r>
    </w:p>
    <w:bookmarkEnd w:id="27"/>
    <w:bookmarkStart w:id="28" w:name="X17f26a5b99c3814b6f5c661bed2f427b9c98384"/>
    <w:p>
      <w:pPr>
        <w:pStyle w:val="Heading2"/>
      </w:pPr>
      <w:r>
        <w:t xml:space="preserve">5. Personas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(detailed). Summary set: Applicant/Customer, KYC Analyst, Compliance Officer, Compliance Manager, Operations user, Reviewer, Organization Admin, Super Admin (platform operator), Developer/API consumer, Auditor, Support user.</w:t>
      </w:r>
    </w:p>
    <w:bookmarkEnd w:id="28"/>
    <w:bookmarkStart w:id="29" w:name="Xb3ff82f07774ac968d8d04c563f0cca1f9678b0"/>
    <w:p>
      <w:pPr>
        <w:pStyle w:val="Heading2"/>
      </w:pPr>
      <w:r>
        <w:t xml:space="preserve">6. User roles</w:t>
      </w:r>
    </w:p>
    <w:p>
      <w:pPr>
        <w:pStyle w:val="FirstParagraph"/>
      </w:pPr>
      <w:r>
        <w:rPr>
          <w:rStyle w:val="VerbatimChar"/>
        </w:rPr>
        <w:t xml:space="preserve">customer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kyc_analyst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compliance_officer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compliance_manager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developer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(platform). Roles are</w:t>
      </w:r>
      <w:r>
        <w:t xml:space="preserve"> </w:t>
      </w:r>
      <w:r>
        <w:rPr>
          <w:bCs/>
          <w:b/>
        </w:rPr>
        <w:t xml:space="preserve">per-organization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 platform-wide) and map to permission sets (Part 21 RBAC/ABAC).</w:t>
      </w:r>
    </w:p>
    <w:bookmarkEnd w:id="29"/>
    <w:bookmarkStart w:id="30" w:name="X58b191d468c868bf052a34403be3813ecfbb6d7"/>
    <w:p>
      <w:pPr>
        <w:pStyle w:val="Heading2"/>
      </w:pPr>
      <w:r>
        <w:t xml:space="preserve">7. Core use cases</w:t>
      </w:r>
    </w:p>
    <w:p>
      <w:pPr>
        <w:pStyle w:val="FirstParagraph"/>
      </w:pPr>
      <w:r>
        <w:t xml:space="preserve">UC-01 Invite &amp; digitally onboard an individual customer end-to-end. UC-02 Verify Qatar ID (capture→OCR→validate→authenticity). UC-03 Verify passport. UC-04 Capture selfie + liveness + face-match (where legally permitted). UC-05 Ingest &amp; analyse bank statements → financial profile. UC-06 Ingest Qatar Credit Bureau report → credit profile. UC-07 AML/sanctions/PEP/adverse-media screening. UC-08 Configurable risk assessment &amp; decision. UC-09 Manual review / case management. UC-10 Approve/reject/step-up. UC-11 Ongoing monitoring, document-expiry, re-KYC. UC-12 API/webhook integration by a client system. UC-13 Audit &amp; regulatory reporting. UC-14 Organization/user/config administration.</w:t>
      </w:r>
    </w:p>
    <w:bookmarkEnd w:id="30"/>
    <w:bookmarkStart w:id="31" w:name="X338ee289fa9fbf467afaea1c21ddeb93aba8b0f"/>
    <w:p>
      <w:pPr>
        <w:pStyle w:val="Heading2"/>
      </w:pPr>
      <w:r>
        <w:t xml:space="preserve">8. Product scope (in scope)</w:t>
      </w:r>
    </w:p>
    <w:p>
      <w:pPr>
        <w:pStyle w:val="FirstParagraph"/>
      </w:pPr>
      <w:r>
        <w:t xml:space="preserve">Individual (natural-person) KYC/CDD; document capture/upload; OCR + extraction; validation; document authenticity &amp; fraud signals; face/liveness (consent- and permit-gated); bank-statement financial intelligence; credit-bureau document ingestion (+ optional API when confirmed); AML screening (via licensed provider); configurable risk engine; case management; multi-tenant admin; API + webhooks + SDK; reporting/analytics; consent, retention, audit, data-subject rights.</w:t>
      </w:r>
    </w:p>
    <w:bookmarkEnd w:id="31"/>
    <w:bookmarkStart w:id="32" w:name="X5823d586952d0e573117a4d7c8b51e40cf4f50f"/>
    <w:p>
      <w:pPr>
        <w:pStyle w:val="Heading2"/>
      </w:pPr>
      <w:r>
        <w:t xml:space="preserve">9. Out of scope (initial)</w:t>
      </w:r>
    </w:p>
    <w:p>
      <w:pPr>
        <w:pStyle w:val="FirstParagraph"/>
      </w:pPr>
      <w:r>
        <w:t xml:space="preserve">KYB / corporate onboarding &amp; UBO graphs (V2); transaction monitoring of</w:t>
      </w:r>
      <w:r>
        <w:t xml:space="preserve"> </w:t>
      </w:r>
      <w:r>
        <w:rPr>
          <w:iCs/>
          <w:i/>
        </w:rPr>
        <w:t xml:space="preserve">ongoing</w:t>
      </w:r>
      <w:r>
        <w:t xml:space="preserve"> </w:t>
      </w:r>
      <w:r>
        <w:t xml:space="preserve">payment flows (distinct AML product, V2+); credit</w:t>
      </w:r>
      <w:r>
        <w:t xml:space="preserve"> </w:t>
      </w:r>
      <w:r>
        <w:rPr>
          <w:iCs/>
          <w:i/>
        </w:rPr>
        <w:t xml:space="preserve">decisioning</w:t>
      </w:r>
      <w:r>
        <w:t xml:space="preserve">/underwriting engine of the lender (the platform provides inputs, not the lending decision) —</w:t>
      </w:r>
      <w:r>
        <w:t xml:space="preserve"> </w:t>
      </w:r>
      <w:r>
        <w:rPr>
          <w:bCs/>
          <w:b/>
        </w:rPr>
        <w:t xml:space="preserve">ASSUMPTION</w:t>
      </w:r>
      <w:r>
        <w:t xml:space="preserve">; building a proprietary sanctions/PEP dataset (always licensed); building an in-house OCR foundation model from scratch (buy/fine-tune, see ADR-007); non-Qatar jurisdictions (architected-for, not built).</w:t>
      </w:r>
    </w:p>
    <w:bookmarkEnd w:id="32"/>
    <w:bookmarkStart w:id="33" w:name="Xc019ae65d109d94947ac77b5bdb03c63d1bcf61"/>
    <w:p>
      <w:pPr>
        <w:pStyle w:val="Heading2"/>
      </w:pPr>
      <w:r>
        <w:t xml:space="preserve">10. MVP</w:t>
      </w:r>
    </w:p>
    <w:p>
      <w:pPr>
        <w:pStyle w:val="FirstParagraph"/>
      </w:pPr>
      <w:r>
        <w:t xml:space="preserve">Document-only, single vertical, no biometrics: Org/user admin + multi-tenancy + RBAC; customer invite + consent + capture (web/mobile-web);</w:t>
      </w:r>
      <w:r>
        <w:t xml:space="preserve"> </w:t>
      </w:r>
      <w:r>
        <w:rPr>
          <w:bCs/>
          <w:b/>
        </w:rPr>
        <w:t xml:space="preserve">Qatar ID</w:t>
      </w:r>
      <w:r>
        <w:t xml:space="preserve"> </w:t>
      </w:r>
      <w:r>
        <w:t xml:space="preserve">(capture→OCR→validate→basic authenticity + manual review);</w:t>
      </w:r>
      <w:r>
        <w:t xml:space="preserve"> </w:t>
      </w:r>
      <w:r>
        <w:rPr>
          <w:bCs/>
          <w:b/>
        </w:rPr>
        <w:t xml:space="preserve">passport</w:t>
      </w:r>
      <w:r>
        <w:t xml:space="preserve"> </w:t>
      </w:r>
      <w:r>
        <w:t xml:space="preserve">(MRZ);</w:t>
      </w:r>
      <w:r>
        <w:t xml:space="preserve"> </w:t>
      </w:r>
      <w:r>
        <w:rPr>
          <w:bCs/>
          <w:b/>
        </w:rPr>
        <w:t xml:space="preserve">bank statement</w:t>
      </w:r>
      <w:r>
        <w:t xml:space="preserve"> </w:t>
      </w:r>
      <w:r>
        <w:t xml:space="preserve">ingest→OCR→normalized financial profile (top 2–3 Qatar banks) with manual verification;</w:t>
      </w:r>
      <w:r>
        <w:t xml:space="preserve"> </w:t>
      </w:r>
      <w:r>
        <w:rPr>
          <w:bCs/>
          <w:b/>
        </w:rPr>
        <w:t xml:space="preserve">AML screening</w:t>
      </w:r>
      <w:r>
        <w:t xml:space="preserve"> </w:t>
      </w:r>
      <w:r>
        <w:t xml:space="preserve">via a licensed provider; a</w:t>
      </w:r>
      <w:r>
        <w:t xml:space="preserve"> </w:t>
      </w:r>
      <w:r>
        <w:rPr>
          <w:bCs/>
          <w:b/>
        </w:rPr>
        <w:t xml:space="preserve">deterministic-first risk engine</w:t>
      </w:r>
      <w:r>
        <w:t xml:space="preserve"> </w:t>
      </w:r>
      <w:r>
        <w:t xml:space="preserve">with manual review;</w:t>
      </w:r>
      <w:r>
        <w:t xml:space="preserve"> </w:t>
      </w:r>
      <w:r>
        <w:rPr>
          <w:bCs/>
          <w:b/>
        </w:rPr>
        <w:t xml:space="preserve">case management</w:t>
      </w:r>
      <w:r>
        <w:t xml:space="preserve">; audit trail; REST API + webhooks for the above; consent &amp; retention. Face/liveness and credit-bureau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deliberately excluded from MVP (see "DO NOT BUILD YET", Part 43).</w:t>
      </w:r>
    </w:p>
    <w:bookmarkEnd w:id="33"/>
    <w:bookmarkStart w:id="34" w:name="X42972c5fe88dd3e4864361462fb75c428e92d51"/>
    <w:p>
      <w:pPr>
        <w:pStyle w:val="Heading2"/>
      </w:pPr>
      <w:r>
        <w:t xml:space="preserve">11. V1</w:t>
      </w:r>
    </w:p>
    <w:p>
      <w:pPr>
        <w:pStyle w:val="FirstParagraph"/>
      </w:pPr>
      <w:r>
        <w:t xml:space="preserve">Add: face capture + liveness + face-match (behind consent + QFC DPO permit); in-house</w:t>
      </w:r>
      <w:r>
        <w:t xml:space="preserve"> </w:t>
      </w:r>
      <w:r>
        <w:rPr>
          <w:bCs/>
          <w:b/>
        </w:rPr>
        <w:t xml:space="preserve">document-authenticity</w:t>
      </w:r>
      <w:r>
        <w:t xml:space="preserve"> </w:t>
      </w:r>
      <w:r>
        <w:t xml:space="preserve">models (tamper/screen-replay/template); NFC chip read (passport/QID if permitted) via mobile SDK;</w:t>
      </w:r>
      <w:r>
        <w:t xml:space="preserve"> </w:t>
      </w:r>
      <w:r>
        <w:rPr>
          <w:bCs/>
          <w:b/>
        </w:rPr>
        <w:t xml:space="preserve">Qatar Credit Bureau</w:t>
      </w:r>
      <w:r>
        <w:t xml:space="preserve"> </w:t>
      </w:r>
      <w:r>
        <w:t xml:space="preserve">document ingestion (Model B); richer bank coverage + anomaly detection; configurable risk rules per org; adverse-media screening; analytics dashboards; SDKs (web/mobile).</w:t>
      </w:r>
    </w:p>
    <w:bookmarkEnd w:id="34"/>
    <w:bookmarkStart w:id="35" w:name="Xc4f5d469d6d0269454c05005207b103f3dec324"/>
    <w:p>
      <w:pPr>
        <w:pStyle w:val="Heading2"/>
      </w:pPr>
      <w:r>
        <w:t xml:space="preserve">12. V2</w:t>
      </w:r>
    </w:p>
    <w:p>
      <w:pPr>
        <w:pStyle w:val="FirstParagraph"/>
      </w:pPr>
      <w:r>
        <w:t xml:space="preserve">Credit-bureau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(Model A, when membership + integration confirmed); open-banking data ingestion (bank-by-bank as APIs mature); KYB/corporate + UBO; ongoing transaction monitoring; additional jurisdictions; model-assisted transaction categorization at scale; configurable low-code onboarding-flow builder.</w:t>
      </w:r>
    </w:p>
    <w:bookmarkEnd w:id="35"/>
    <w:bookmarkStart w:id="36" w:name="X8df0d61eb7f5ceb8d3e120917607048c9948d92"/>
    <w:p>
      <w:pPr>
        <w:pStyle w:val="Heading2"/>
      </w:pPr>
      <w:r>
        <w:t xml:space="preserve">13. Future roadmap</w:t>
      </w:r>
    </w:p>
    <w:p>
      <w:pPr>
        <w:pStyle w:val="FirstParagraph"/>
      </w:pPr>
      <w:r>
        <w:t xml:space="preserve">Cross-jurisdiction identity graph; reusable/portable KYC ("verify once, reuse with consent"); federated tenant analytics; on-device capture SDKs with edge liveness; regulator-reporting connectors (goAML)</w:t>
      </w:r>
      <w:r>
        <w:t xml:space="preserve"> </w:t>
      </w:r>
      <w:r>
        <w:rPr>
          <w:bCs/>
          <w:b/>
        </w:rPr>
        <w:t xml:space="preserve">REQUIRES REGULATORY CONFIRMATION</w:t>
      </w:r>
      <w:r>
        <w:t xml:space="preserve">.</w:t>
      </w:r>
    </w:p>
    <w:bookmarkEnd w:id="36"/>
    <w:bookmarkStart w:id="37" w:name="X68ab1b6fddcda6ed3f607894e3c5453c1d77f8a"/>
    <w:p>
      <w:pPr>
        <w:pStyle w:val="Heading2"/>
      </w:pPr>
      <w:r>
        <w:t xml:space="preserve">14. Success metrics</w:t>
      </w:r>
    </w:p>
    <w:p>
      <w:pPr>
        <w:pStyle w:val="FirstParagraph"/>
      </w:pPr>
      <w:r>
        <w:t xml:space="preserve">Time-to-verify (median, p90); straight-through-processing (STP) rate (auto-decisioned without manual review); manual-review rate &amp; handling time; document first-pass acceptance rate; OCR field accuracy vs. verified ground truth; fraud catch rate &amp; false-positive rate; AML alert precision; onboarding drop-off/abandonment rate; API uptime &amp; p95 latency; audit completeness (100% of decisions attributable).</w:t>
      </w:r>
    </w:p>
    <w:bookmarkEnd w:id="37"/>
    <w:bookmarkStart w:id="38" w:name="X7df134fc7a964c57f8671bad85b8fc49d801c1b"/>
    <w:p>
      <w:pPr>
        <w:pStyle w:val="Heading2"/>
      </w:pPr>
      <w:r>
        <w:t xml:space="preserve">15. Product KPIs (targets — see Part 31 for justification)</w:t>
      </w:r>
    </w:p>
    <w:p>
      <w:pPr>
        <w:pStyle w:val="FirstParagraph"/>
      </w:pPr>
      <w:r>
        <w:t xml:space="preserve">STP ≥ 60% (MVP) → ≥ 80% (V1); median time-to-verify ≤ 10 min document-only; manual-review handling ≤ 5 min median; OCR critical-field accuracy ≥ 99% post-review; onboarding completion ≥ 75%; AML alert false-positive ratio trending down QoQ with tuned thresholds; 100% of KYC decisions carry a full reason-coded audit record.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part-4--user-personas-detailed"/>
    <w:p>
      <w:pPr>
        <w:pStyle w:val="Heading1"/>
      </w:pPr>
      <w:r>
        <w:t xml:space="preserve">PART 4 — USER PERSONAS (detailed)</w:t>
      </w:r>
    </w:p>
    <w:p>
      <w:pPr>
        <w:pStyle w:val="FirstParagraph"/>
      </w:pPr>
      <w:r>
        <w:t xml:space="preserve">For each persona:</w:t>
      </w:r>
      <w:r>
        <w:t xml:space="preserve"> </w:t>
      </w:r>
      <w:r>
        <w:rPr>
          <w:bCs/>
          <w:b/>
        </w:rPr>
        <w:t xml:space="preserve">Goals · Permissions · Responsibilities · Typical workflow · Screens · Data access · Can do · Cannot do.</w:t>
      </w:r>
    </w:p>
    <w:bookmarkStart w:id="40" w:name="p1--applicant--customer-customer"/>
    <w:p>
      <w:pPr>
        <w:pStyle w:val="Heading3"/>
      </w:pPr>
      <w:r>
        <w:t xml:space="preserve">P1 — Applicant / Customer (</w:t>
      </w:r>
      <w:r>
        <w:rPr>
          <w:rStyle w:val="VerbatimChar"/>
        </w:rPr>
        <w:t xml:space="preserve">customer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Goals:</w:t>
      </w:r>
      <w:r>
        <w:t xml:space="preserve"> </w:t>
      </w:r>
      <w:r>
        <w:t xml:space="preserve">complete onboarding quickly on a phone; understand what's needed; not re-do steps.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act only on</w:t>
      </w:r>
      <w:r>
        <w:t xml:space="preserve"> </w:t>
      </w:r>
      <w:r>
        <w:rPr>
          <w:iCs/>
          <w:i/>
        </w:rPr>
        <w:t xml:space="preserve">their own</w:t>
      </w:r>
      <w:r>
        <w:t xml:space="preserve"> </w:t>
      </w:r>
      <w:r>
        <w:t xml:space="preserve">KYC session via a tokenized link/OTP; no console access.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provide consent; capture/upload their documents; take selfie (if enabled); confirm extracted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Workflow:</w:t>
      </w:r>
      <w:r>
        <w:t xml:space="preserve"> </w:t>
      </w:r>
      <w:r>
        <w:t xml:space="preserve">open invite → consent → capture QID front/back → passport (if required) → selfie/liveness (if enabled) → upload bank statement(s) → upload credit report (if required) → confirm summary → submit → receive 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Screens:</w:t>
      </w:r>
      <w:r>
        <w:t xml:space="preserve"> </w:t>
      </w:r>
      <w:r>
        <w:t xml:space="preserve">invitation landing, consent, capture screens, review/confirm, status.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access:</w:t>
      </w:r>
      <w:r>
        <w:t xml:space="preserve"> </w:t>
      </w:r>
      <w:r>
        <w:t xml:space="preserve">only their own submitted data + status; never other customers, never internal scores/notes/reason codes.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Can:</w:t>
      </w:r>
      <w:r>
        <w:t xml:space="preserve"> </w:t>
      </w:r>
      <w:r>
        <w:t xml:space="preserve">submit, retake, resume, withdraw consent.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Cannot:</w:t>
      </w:r>
      <w:r>
        <w:t xml:space="preserve"> </w:t>
      </w:r>
      <w:r>
        <w:t xml:space="preserve">see risk scores, analyst notes, other customers, or change a decision.</w:t>
      </w:r>
    </w:p>
    <w:bookmarkEnd w:id="40"/>
    <w:bookmarkStart w:id="41" w:name="p2--kyc-analyst-kyc_analyst"/>
    <w:p>
      <w:pPr>
        <w:pStyle w:val="Heading3"/>
      </w:pPr>
      <w:r>
        <w:t xml:space="preserve">P2 — KYC Analyst (</w:t>
      </w:r>
      <w:r>
        <w:rPr>
          <w:rStyle w:val="VerbatimChar"/>
        </w:rPr>
        <w:t xml:space="preserve">kyc_analyst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Goals:</w:t>
      </w:r>
      <w:r>
        <w:t xml:space="preserve"> </w:t>
      </w:r>
      <w:r>
        <w:t xml:space="preserve">clear the queue accurately; resolve low-confidence extractions and document issues.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view/work assigned cases within their org; edit extracted fields with justification; request more documents; recommend (not final-approve high-risk).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first-line review of OCR/authenticity/financial extraction; correct fields; escalate.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Workflow:</w:t>
      </w:r>
      <w:r>
        <w:t xml:space="preserve"> </w:t>
      </w:r>
      <w:r>
        <w:t xml:space="preserve">pick/assigned case → review documents + extracted data + confidence → correct/confirm → run/re-run checks → approve (within authority) or escalate.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Screens:</w:t>
      </w:r>
      <w:r>
        <w:t xml:space="preserve"> </w:t>
      </w:r>
      <w:r>
        <w:t xml:space="preserve">case queue, case detail, document viewer, extraction editor, screening results, decision panel.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access:</w:t>
      </w:r>
      <w:r>
        <w:t xml:space="preserve"> </w:t>
      </w:r>
      <w:r>
        <w:t xml:space="preserve">customer PII within their org for assigned/queued cases; masked where policy requires.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Can:</w:t>
      </w:r>
      <w:r>
        <w:t xml:space="preserve"> </w:t>
      </w:r>
      <w:r>
        <w:t xml:space="preserve">edit fields (audited), request docs, approve low-risk, escalate.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Cannot:</w:t>
      </w:r>
      <w:r>
        <w:t xml:space="preserve"> </w:t>
      </w:r>
      <w:r>
        <w:t xml:space="preserve">approve cases above their authority/risk band, change org config, see other orgs.</w:t>
      </w:r>
    </w:p>
    <w:bookmarkEnd w:id="41"/>
    <w:bookmarkStart w:id="42" w:name="p3--reviewer-reviewer"/>
    <w:p>
      <w:pPr>
        <w:pStyle w:val="Heading3"/>
      </w:pPr>
      <w:r>
        <w:t xml:space="preserve">P3 — Reviewer (</w:t>
      </w:r>
      <w:r>
        <w:rPr>
          <w:rStyle w:val="VerbatimChar"/>
        </w:rPr>
        <w:t xml:space="preserve">reviewer</w:t>
      </w:r>
      <w:r>
        <w:t xml:space="preserve">)</w:t>
      </w:r>
    </w:p>
    <w:p>
      <w:pPr>
        <w:pStyle w:val="FirstParagraph"/>
      </w:pPr>
      <w:r>
        <w:t xml:space="preserve">Second set of eyes for maker-checker. Same view rights as analyst;</w:t>
      </w:r>
      <w:r>
        <w:t xml:space="preserve"> </w:t>
      </w:r>
      <w:r>
        <w:rPr>
          <w:bCs/>
          <w:b/>
        </w:rPr>
        <w:t xml:space="preserve">can confirm/override</w:t>
      </w:r>
      <w:r>
        <w:t xml:space="preserve"> </w:t>
      </w:r>
      <w:r>
        <w:t xml:space="preserve">an analyst recommendation within authority; cannot both create and approve the same case (segregation of duties, SEC/BR enforced).</w:t>
      </w:r>
    </w:p>
    <w:bookmarkEnd w:id="42"/>
    <w:bookmarkStart w:id="43" w:name="X0412fbcf489cf9654b1b481c917d15f09c261d0"/>
    <w:p>
      <w:pPr>
        <w:pStyle w:val="Heading3"/>
      </w:pPr>
      <w:r>
        <w:t xml:space="preserve">P4 — Compliance Officer (</w:t>
      </w:r>
      <w:r>
        <w:rPr>
          <w:rStyle w:val="VerbatimChar"/>
        </w:rPr>
        <w:t xml:space="preserve">compliance_officer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Goals:</w:t>
      </w:r>
      <w:r>
        <w:t xml:space="preserve"> </w:t>
      </w:r>
      <w:r>
        <w:t xml:space="preserve">ensure AML/CDD correctness; adjudicate screening alerts and high-risk cases.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full case visibility in org; adjudicate sanctions/PEP/adverse-media matches; approve high-risk with reason codes; place cases on hold; initiate STR workflow (export to QFIU process).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Cannot:</w:t>
      </w:r>
      <w:r>
        <w:t xml:space="preserve"> </w:t>
      </w:r>
      <w:r>
        <w:t xml:space="preserve">alter audit logs; change platform-level config; act cross-org.</w:t>
      </w:r>
    </w:p>
    <w:bookmarkEnd w:id="43"/>
    <w:bookmarkStart w:id="44" w:name="Xcdba6809c5a9003394507182a424188bd26946e"/>
    <w:p>
      <w:pPr>
        <w:pStyle w:val="Heading3"/>
      </w:pPr>
      <w:r>
        <w:t xml:space="preserve">P5 — Compliance Manager (</w:t>
      </w:r>
      <w:r>
        <w:rPr>
          <w:rStyle w:val="VerbatimChar"/>
        </w:rPr>
        <w:t xml:space="preserve">compliance_manager</w:t>
      </w:r>
      <w:r>
        <w:t xml:space="preserve">)</w:t>
      </w:r>
    </w:p>
    <w:p>
      <w:pPr>
        <w:pStyle w:val="FirstParagraph"/>
      </w:pPr>
      <w:r>
        <w:t xml:space="preserve">Oversight + configuration of risk rules, thresholds, screening providers, review policies for their org; approves policy changes (versioned); owns SLA/queue configuration; sign-off authority for the highest risk band. Cannot access other orgs or platform internals.</w:t>
      </w:r>
    </w:p>
    <w:bookmarkEnd w:id="44"/>
    <w:bookmarkStart w:id="45" w:name="p6--operations-user-ops"/>
    <w:p>
      <w:pPr>
        <w:pStyle w:val="Heading3"/>
      </w:pPr>
      <w:r>
        <w:t xml:space="preserve">P6 — Operations user (</w:t>
      </w:r>
      <w:r>
        <w:rPr>
          <w:rStyle w:val="VerbatimChar"/>
        </w:rPr>
        <w:t xml:space="preserve">ops</w:t>
      </w:r>
      <w:r>
        <w:t xml:space="preserve">)</w:t>
      </w:r>
    </w:p>
    <w:p>
      <w:pPr>
        <w:pStyle w:val="FirstParagraph"/>
      </w:pPr>
      <w:r>
        <w:t xml:space="preserve">Runs day-to-day: bulk invitations, re-KYC campaigns, expiry follow-ups, customer support triage. Read-most, limited write (resend invites, reassign cases). No decision authority, no config.</w:t>
      </w:r>
    </w:p>
    <w:bookmarkEnd w:id="45"/>
    <w:bookmarkStart w:id="46" w:name="p7--organization-administrator-org_admin"/>
    <w:p>
      <w:pPr>
        <w:pStyle w:val="Heading3"/>
      </w:pPr>
      <w:r>
        <w:t xml:space="preserve">P7 — Organization Administrator (</w:t>
      </w:r>
      <w:r>
        <w:rPr>
          <w:rStyle w:val="VerbatimChar"/>
        </w:rPr>
        <w:t xml:space="preserve">org_admin</w:t>
      </w:r>
      <w:r>
        <w:t xml:space="preserve">)</w:t>
      </w:r>
    </w:p>
    <w:p>
      <w:pPr>
        <w:pStyle w:val="FirstParagraph"/>
      </w:pPr>
      <w:r>
        <w:t xml:space="preserve">Manages users/roles within the org; API keys &amp; webhooks; branding; notification templates; data-retention settings within legal bounds; billing view. Cannot see other orgs; cannot change platform-global policy; cannot self-grant compliance-decision authority without maker-checker.</w:t>
      </w:r>
    </w:p>
    <w:bookmarkEnd w:id="46"/>
    <w:bookmarkStart w:id="47" w:name="X6d42a46d30450cb46f78d215789dff135504a25"/>
    <w:p>
      <w:pPr>
        <w:pStyle w:val="Heading3"/>
      </w:pPr>
      <w:r>
        <w:t xml:space="preserve">P8 — Super Administrator (platform operator,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</w:t>
      </w:r>
    </w:p>
    <w:p>
      <w:pPr>
        <w:pStyle w:val="FirstParagraph"/>
      </w:pPr>
      <w:r>
        <w:t xml:space="preserve">Platform staff. Manages organizations (provision/suspend), platform config, provider integrations, system health, incident response.</w:t>
      </w:r>
      <w:r>
        <w:t xml:space="preserve"> </w:t>
      </w:r>
      <w:r>
        <w:rPr>
          <w:bCs/>
          <w:b/>
        </w:rPr>
        <w:t xml:space="preserve">Strictly cannot read tenant customer PII</w:t>
      </w:r>
      <w:r>
        <w:t xml:space="preserve"> </w:t>
      </w:r>
      <w:r>
        <w:t xml:space="preserve">except through a break-glass, dual-authorized, fully-audited, time-boxed support flow (SEC-030). This boundary is a first-class security control, not a convenience.</w:t>
      </w:r>
    </w:p>
    <w:bookmarkEnd w:id="47"/>
    <w:bookmarkStart w:id="48" w:name="p9--developer--api-consumer-developer"/>
    <w:p>
      <w:pPr>
        <w:pStyle w:val="Heading3"/>
      </w:pPr>
      <w:r>
        <w:t xml:space="preserve">P9 — Developer / API consumer (</w:t>
      </w:r>
      <w:r>
        <w:rPr>
          <w:rStyle w:val="VerbatimChar"/>
        </w:rPr>
        <w:t xml:space="preserve">developer</w:t>
      </w:r>
      <w:r>
        <w:t xml:space="preserve">)</w:t>
      </w:r>
    </w:p>
    <w:p>
      <w:pPr>
        <w:pStyle w:val="FirstParagraph"/>
      </w:pPr>
      <w:r>
        <w:t xml:space="preserve">Integrates a client system: manages API keys (scoped), reads API docs, configures webhooks, tests in sandbox. Access limited to their org's API surface + sandbox test data; never production PII beyond what their org's own API scope returns.</w:t>
      </w:r>
    </w:p>
    <w:bookmarkEnd w:id="48"/>
    <w:bookmarkStart w:id="49" w:name="p10--auditor-auditor"/>
    <w:p>
      <w:pPr>
        <w:pStyle w:val="Heading3"/>
      </w:pPr>
      <w:r>
        <w:t xml:space="preserve">P10 — Auditor (</w:t>
      </w:r>
      <w:r>
        <w:rPr>
          <w:rStyle w:val="VerbatimChar"/>
        </w:rPr>
        <w:t xml:space="preserve">auditor</w:t>
      </w:r>
      <w:r>
        <w:t xml:space="preserve">)</w:t>
      </w:r>
    </w:p>
    <w:p>
      <w:pPr>
        <w:pStyle w:val="FirstParagraph"/>
      </w:pPr>
      <w:r>
        <w:t xml:space="preserve">Read-only, wide: audit logs, decisions, reason codes, consents, access logs, config history — within their org (or platform-wide for a platform auditor).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modify anything or trigger actions. Exports are themselves audited.</w:t>
      </w:r>
    </w:p>
    <w:bookmarkEnd w:id="49"/>
    <w:bookmarkStart w:id="50" w:name="p11--support-user-support"/>
    <w:p>
      <w:pPr>
        <w:pStyle w:val="Heading3"/>
      </w:pPr>
      <w:r>
        <w:t xml:space="preserve">P11 — Support user (</w:t>
      </w:r>
      <w:r>
        <w:rPr>
          <w:rStyle w:val="VerbatimChar"/>
        </w:rPr>
        <w:t xml:space="preserve">support</w:t>
      </w:r>
      <w:r>
        <w:t xml:space="preserve">)</w:t>
      </w:r>
    </w:p>
    <w:p>
      <w:pPr>
        <w:pStyle w:val="FirstParagraph"/>
      </w:pPr>
      <w:r>
        <w:t xml:space="preserve">Assists customers/orgs: sees case</w:t>
      </w:r>
      <w:r>
        <w:t xml:space="preserve"> </w:t>
      </w:r>
      <w:r>
        <w:rPr>
          <w:iCs/>
          <w:i/>
        </w:rPr>
        <w:t xml:space="preserve">status</w:t>
      </w:r>
      <w:r>
        <w:t xml:space="preserve"> </w:t>
      </w:r>
      <w:r>
        <w:t xml:space="preserve">and non-sensitive metadata; can resend links, reset a stuck session; sees PII only via masked views unless a break-glass elevation is granted and audited.</w:t>
      </w:r>
    </w:p>
    <w:p>
      <w:pPr>
        <w:pStyle w:val="BodyText"/>
      </w:pPr>
      <w:r>
        <w:rPr>
          <w:bCs/>
          <w:b/>
        </w:rPr>
        <w:t xml:space="preserve">Permission matrix</w:t>
      </w:r>
      <w:r>
        <w:t xml:space="preserve"> </w:t>
      </w:r>
      <w:r>
        <w:t xml:space="preserve">(illustrative — full RBAC in Part 21):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comp_officer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comp_mgr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own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case (org)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🔒break-glass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extracted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✅(audited)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Adjudicate AML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high-risk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risk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✅(org lifecycle)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Cross-org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71" w:name="part-5--complete-customer-kyc-journey"/>
    <w:p>
      <w:pPr>
        <w:pStyle w:val="Heading1"/>
      </w:pPr>
      <w:r>
        <w:t xml:space="preserve">PART 5 — COMPLETE CUSTOMER KYC JOURNEY</w:t>
      </w:r>
    </w:p>
    <w:p>
      <w:pPr>
        <w:pStyle w:val="FirstParagraph"/>
      </w:pPr>
      <w:r>
        <w:t xml:space="preserve">The journey is a pipeline of stages; each maps to KYC-case states (Part 6) and emits events (Part 24). Expensive stages (OCR, authenticity, screening, extraction) are</w:t>
      </w:r>
      <w:r>
        <w:t xml:space="preserve"> </w:t>
      </w:r>
      <w:r>
        <w:rPr>
          <w:bCs/>
          <w:b/>
        </w:rPr>
        <w:t xml:space="preserve">asynchronous</w:t>
      </w:r>
      <w:r>
        <w:t xml:space="preserve"> </w:t>
      </w:r>
      <w:r>
        <w:t xml:space="preserve">(queue + workers). Every stage records an audit event and never blocks the customer UI on a long job.</w:t>
      </w:r>
    </w:p>
    <w:p>
      <w:pPr>
        <w:pStyle w:val="BodyText"/>
      </w:pPr>
      <w:r>
        <w:rPr>
          <w:bCs/>
          <w:b/>
        </w:rPr>
        <w:t xml:space="preserve">Stage template (applies to every stage below): Preconditions · Inputs · Processing · Outputs · State transition · Failure states · Retry · Timeout · UX · Backend · Audit event · Security.</w:t>
      </w:r>
    </w:p>
    <w:bookmarkStart w:id="52" w:name="j1--invitation"/>
    <w:p>
      <w:pPr>
        <w:pStyle w:val="Heading3"/>
      </w:pPr>
      <w:r>
        <w:t xml:space="preserve">J1 — Invitation</w:t>
      </w:r>
    </w:p>
    <w:p>
      <w:pPr>
        <w:numPr>
          <w:ilvl w:val="0"/>
          <w:numId w:val="1005"/>
        </w:numPr>
        <w:pStyle w:val="Compact"/>
      </w:pPr>
      <w:r>
        <w:t xml:space="preserve">Pre: org authorised; customer contact (email/phone) captured or API-created case. In: name (optional), contact, locale, requested document set (org policy). Processing: create case (</w:t>
      </w:r>
      <w:r>
        <w:rPr>
          <w:rStyle w:val="VerbatimChar"/>
        </w:rPr>
        <w:t xml:space="preserve">CREATED</w:t>
      </w:r>
      <w:r>
        <w:t xml:space="preserve">→</w:t>
      </w:r>
      <w:r>
        <w:rPr>
          <w:rStyle w:val="VerbatimChar"/>
        </w:rPr>
        <w:t xml:space="preserve">INVITED</w:t>
      </w:r>
      <w:r>
        <w:t xml:space="preserve">), generate single-use tokenized link + OTP. Out: invite link, expiry. Transition:</w:t>
      </w:r>
      <w:r>
        <w:t xml:space="preserve"> </w:t>
      </w:r>
      <w:r>
        <w:rPr>
          <w:rStyle w:val="VerbatimChar"/>
        </w:rPr>
        <w:t xml:space="preserve">CREATED→INVITED</w:t>
      </w:r>
      <w:r>
        <w:t xml:space="preserve">. Failure: invalid contact → validation error; delivery failure → retry via notification outbox. Retry: notification outbox with backoff. Timeout: link TTL (e.g. 7 days, configurable). UX: SMS/email with branded link. Backend: token signed, one-time, bound to case. Audit:</w:t>
      </w:r>
      <w:r>
        <w:t xml:space="preserve"> </w:t>
      </w:r>
      <w:r>
        <w:rPr>
          <w:rStyle w:val="VerbatimChar"/>
        </w:rPr>
        <w:t xml:space="preserve">KYC_INVITED</w:t>
      </w:r>
      <w:r>
        <w:t xml:space="preserve">. Security: link entropy ≥128-bit, OTP rate-limited, no PII in the link.</w:t>
      </w:r>
    </w:p>
    <w:bookmarkEnd w:id="52"/>
    <w:bookmarkStart w:id="53" w:name="j2--consent"/>
    <w:p>
      <w:pPr>
        <w:pStyle w:val="Heading3"/>
      </w:pPr>
      <w:r>
        <w:t xml:space="preserve">J2 — Consent</w:t>
      </w:r>
    </w:p>
    <w:p>
      <w:pPr>
        <w:numPr>
          <w:ilvl w:val="0"/>
          <w:numId w:val="1006"/>
        </w:numPr>
        <w:pStyle w:val="Compact"/>
      </w:pPr>
      <w:r>
        <w:t xml:space="preserve">Pre: valid link + OTP verified. In: explicit, granular per-purpose consent (identity verification; biometric processing</w:t>
      </w:r>
      <w:r>
        <w:t xml:space="preserve"> </w:t>
      </w:r>
      <w:r>
        <w:rPr>
          <w:iCs/>
          <w:i/>
        </w:rPr>
        <w:t xml:space="preserve">if enabled</w:t>
      </w:r>
      <w:r>
        <w:t xml:space="preserve">; bank-data processing; credit-bureau pull; data retention). Processing: store immutable</w:t>
      </w:r>
      <w:r>
        <w:t xml:space="preserve"> </w:t>
      </w:r>
      <w:r>
        <w:rPr>
          <w:rStyle w:val="VerbatimChar"/>
        </w:rPr>
        <w:t xml:space="preserve">ConsentRecord</w:t>
      </w:r>
      <w:r>
        <w:t xml:space="preserve"> </w:t>
      </w:r>
      <w:r>
        <w:t xml:space="preserve">with exact text + version + timestamp + IP/device. Out: consent granted/declined per purpose. Transition:</w:t>
      </w:r>
      <w:r>
        <w:t xml:space="preserve"> </w:t>
      </w:r>
      <w:r>
        <w:rPr>
          <w:rStyle w:val="VerbatimChar"/>
        </w:rPr>
        <w:t xml:space="preserve">INVITED→CONSENTED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ABANDONED</w:t>
      </w:r>
      <w:r>
        <w:t xml:space="preserve"> </w:t>
      </w:r>
      <w:r>
        <w:t xml:space="preserve">on decline). Failure: decline → stop, record, notify org. UX: plain-language Arabic/English consent screen, each purpose separately toggled (no pre-ticked bundles — PDPPL/QFC DPR). Audit:</w:t>
      </w:r>
      <w:r>
        <w:t xml:space="preserve"> </w:t>
      </w:r>
      <w:r>
        <w:rPr>
          <w:rStyle w:val="VerbatimChar"/>
        </w:rPr>
        <w:t xml:space="preserve">CONSENT_RECORDED</w:t>
      </w:r>
      <w:r>
        <w:t xml:space="preserve">. Security: consent text versioned; biometric consent is a distinct, explicit purpose (QFC DPO permit dependency, REG-003).</w:t>
      </w:r>
    </w:p>
    <w:bookmarkEnd w:id="53"/>
    <w:bookmarkStart w:id="54" w:name="j3--identity-information-self-declared"/>
    <w:p>
      <w:pPr>
        <w:pStyle w:val="Heading3"/>
      </w:pPr>
      <w:r>
        <w:t xml:space="preserve">J3 — Identity information (self-declared)</w:t>
      </w:r>
    </w:p>
    <w:p>
      <w:pPr>
        <w:numPr>
          <w:ilvl w:val="0"/>
          <w:numId w:val="1007"/>
        </w:numPr>
        <w:pStyle w:val="Compact"/>
      </w:pPr>
      <w:r>
        <w:t xml:space="preserve">In: name, DOB, nationality, QID number, contact, address, employment (as required). Processing: basic validation; store as</w:t>
      </w:r>
      <w:r>
        <w:t xml:space="preserve"> </w:t>
      </w:r>
      <w:r>
        <w:rPr>
          <w:iCs/>
          <w:i/>
        </w:rPr>
        <w:t xml:space="preserve">declared</w:t>
      </w:r>
      <w:r>
        <w:t xml:space="preserve"> </w:t>
      </w:r>
      <w:r>
        <w:t xml:space="preserve">(to be cross-checked against extracted). Transition:</w:t>
      </w:r>
      <w:r>
        <w:t xml:space="preserve"> </w:t>
      </w:r>
      <w:r>
        <w:rPr>
          <w:rStyle w:val="VerbatimChar"/>
        </w:rPr>
        <w:t xml:space="preserve">CONSENTED→IN_PROGRESS</w:t>
      </w:r>
      <w:r>
        <w:t xml:space="preserve">/</w:t>
      </w:r>
      <w:r>
        <w:rPr>
          <w:rStyle w:val="VerbatimChar"/>
        </w:rPr>
        <w:t xml:space="preserve">DOCUMENTS_REQUIRED</w:t>
      </w:r>
      <w:r>
        <w:t xml:space="preserve">. Failure: format errors surfaced inline. UX: minimal, pre-filled from prior data where lawful. Audit:</w:t>
      </w:r>
      <w:r>
        <w:t xml:space="preserve"> </w:t>
      </w:r>
      <w:r>
        <w:rPr>
          <w:rStyle w:val="VerbatimChar"/>
        </w:rPr>
        <w:t xml:space="preserve">IDENTITY_DECLARED</w:t>
      </w:r>
      <w:r>
        <w:t xml:space="preserve">.</w:t>
      </w:r>
    </w:p>
    <w:bookmarkEnd w:id="54"/>
    <w:bookmarkStart w:id="55" w:name="j4--qatar-id-capture-frontback"/>
    <w:p>
      <w:pPr>
        <w:pStyle w:val="Heading3"/>
      </w:pPr>
      <w:r>
        <w:t xml:space="preserve">J4 — Qatar ID capture (front/back)</w:t>
      </w:r>
    </w:p>
    <w:p>
      <w:pPr>
        <w:numPr>
          <w:ilvl w:val="0"/>
          <w:numId w:val="1008"/>
        </w:numPr>
        <w:pStyle w:val="Compact"/>
      </w:pPr>
      <w:r>
        <w:t xml:space="preserve">Pre: consent. In: front + back images (camera or upload). Processing: on-device quality pre-check → upload (encrypted) → async OCR + authenticity (Part 7). Out: stored document + pages. Transition:</w:t>
      </w:r>
      <w:r>
        <w:t xml:space="preserve"> </w:t>
      </w:r>
      <w:r>
        <w:rPr>
          <w:rStyle w:val="VerbatimChar"/>
        </w:rPr>
        <w:t xml:space="preserve">DOCUMENTS_REQUIRED→DOCUMENTS_PROCESSING</w:t>
      </w:r>
      <w:r>
        <w:t xml:space="preserve">. Failure: blur/glare/crop → immediate retake prompt (client-side quality gate before upload). Retry: unlimited retakes client-side; server rejects &gt; N uploads/min (abuse). Timeout: capture session TTL. UX: guided frame, auto-capture, retake. Audit:</w:t>
      </w:r>
      <w:r>
        <w:t xml:space="preserve"> </w:t>
      </w:r>
      <w:r>
        <w:rPr>
          <w:rStyle w:val="VerbatimChar"/>
        </w:rPr>
        <w:t xml:space="preserve">DOCUMENT_UPLOADED</w:t>
      </w:r>
      <w:r>
        <w:t xml:space="preserve">. Security: malware scan + magic-byte validation server-side (Part 25) before any processing.</w:t>
      </w:r>
    </w:p>
    <w:bookmarkEnd w:id="55"/>
    <w:bookmarkStart w:id="56" w:name="j5--ocr-async"/>
    <w:p>
      <w:pPr>
        <w:pStyle w:val="Heading3"/>
      </w:pPr>
      <w:r>
        <w:t xml:space="preserve">J5 — OCR (async)</w:t>
      </w:r>
    </w:p>
    <w:p>
      <w:pPr>
        <w:numPr>
          <w:ilvl w:val="0"/>
          <w:numId w:val="1009"/>
        </w:numPr>
        <w:pStyle w:val="Compact"/>
      </w:pPr>
      <w:r>
        <w:t xml:space="preserve">Processing: OCR pipeline (Part 9-style) extracts fields with per-field confidence. Out:</w:t>
      </w:r>
      <w:r>
        <w:t xml:space="preserve"> </w:t>
      </w:r>
      <w:r>
        <w:rPr>
          <w:rStyle w:val="VerbatimChar"/>
        </w:rPr>
        <w:t xml:space="preserve">OcrResult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ExtractedField[]</w:t>
      </w:r>
      <w:r>
        <w:t xml:space="preserve"> </w:t>
      </w:r>
      <w:r>
        <w:t xml:space="preserve">+ overall confidence. Transition: within</w:t>
      </w:r>
      <w:r>
        <w:t xml:space="preserve"> </w:t>
      </w:r>
      <w:r>
        <w:rPr>
          <w:rStyle w:val="VerbatimChar"/>
        </w:rPr>
        <w:t xml:space="preserve">DOCUMENTS_PROCESSING</w:t>
      </w:r>
      <w:r>
        <w:t xml:space="preserve">. Failure:</w:t>
      </w:r>
      <w:r>
        <w:t xml:space="preserve"> </w:t>
      </w:r>
      <w:r>
        <w:rPr>
          <w:rStyle w:val="VerbatimChar"/>
        </w:rPr>
        <w:t xml:space="preserve">OCR_FAILED</w:t>
      </w:r>
      <w:r>
        <w:t xml:space="preserve"> </w:t>
      </w:r>
      <w:r>
        <w:t xml:space="preserve">(unreadable) → request retake;</w:t>
      </w:r>
      <w:r>
        <w:t xml:space="preserve"> </w:t>
      </w:r>
      <w:r>
        <w:rPr>
          <w:rStyle w:val="VerbatimChar"/>
        </w:rPr>
        <w:t xml:space="preserve">OCR_LOW_CONFIDENCE</w:t>
      </w:r>
      <w:r>
        <w:t xml:space="preserve"> </w:t>
      </w:r>
      <w:r>
        <w:t xml:space="preserve">→ route to manual review. Retry: N automatic with preprocessing variations. Timeout: per-job (e.g. 60s) → DLQ + manual. Audit:</w:t>
      </w:r>
      <w:r>
        <w:t xml:space="preserve"> </w:t>
      </w:r>
      <w:r>
        <w:rPr>
          <w:rStyle w:val="VerbatimChar"/>
        </w:rPr>
        <w:t xml:space="preserve">OCR_COMPLETED</w:t>
      </w:r>
      <w:r>
        <w:t xml:space="preserve"> </w:t>
      </w:r>
      <w:r>
        <w:t xml:space="preserve">(no field values in logs — DATA-014). Security: field values encrypted at rest.</w:t>
      </w:r>
    </w:p>
    <w:bookmarkEnd w:id="56"/>
    <w:bookmarkStart w:id="57" w:name="j6--document-quality-check"/>
    <w:p>
      <w:pPr>
        <w:pStyle w:val="Heading3"/>
      </w:pPr>
      <w:r>
        <w:t xml:space="preserve">J6 — Document quality check</w:t>
      </w:r>
    </w:p>
    <w:p>
      <w:pPr>
        <w:numPr>
          <w:ilvl w:val="0"/>
          <w:numId w:val="1010"/>
        </w:numPr>
        <w:pStyle w:val="Compact"/>
      </w:pPr>
      <w:r>
        <w:t xml:space="preserve">Processing: resolution, blur, glare, completeness, both-sides-present, correct document type. Out: quality score + reasons. Failure: below threshold → retake. Separate from authenticity. Audit:</w:t>
      </w:r>
      <w:r>
        <w:t xml:space="preserve"> </w:t>
      </w:r>
      <w:r>
        <w:rPr>
          <w:rStyle w:val="VerbatimChar"/>
        </w:rPr>
        <w:t xml:space="preserve">DOC_QUALITY_SCORED</w:t>
      </w:r>
      <w:r>
        <w:t xml:space="preserve">.</w:t>
      </w:r>
    </w:p>
    <w:bookmarkEnd w:id="57"/>
    <w:bookmarkStart w:id="58" w:name="j7--document-authenticity-analysis"/>
    <w:p>
      <w:pPr>
        <w:pStyle w:val="Heading3"/>
      </w:pPr>
      <w:r>
        <w:t xml:space="preserve">J7 — Document authenticity analysis</w:t>
      </w:r>
    </w:p>
    <w:p>
      <w:pPr>
        <w:numPr>
          <w:ilvl w:val="0"/>
          <w:numId w:val="1011"/>
        </w:numPr>
        <w:pStyle w:val="Compact"/>
      </w:pPr>
      <w:r>
        <w:t xml:space="preserve">Processing: tamper/manipulation/screen-replay/photocopy/metadata checks + (V1) template &amp; security-feature checks; (if permitted) NFC chip passive authentication as the strong signal. Out:</w:t>
      </w:r>
      <w:r>
        <w:t xml:space="preserve"> </w:t>
      </w:r>
      <w:r>
        <w:rPr>
          <w:bCs/>
          <w:b/>
        </w:rPr>
        <w:t xml:space="preserve">authenticity confidence</w:t>
      </w:r>
      <w:r>
        <w:t xml:space="preserve"> </w:t>
      </w:r>
      <w:r>
        <w:t xml:space="preserve">(distinct from OCR confidence). Failure: below threshold → manual review / reject with reason. Audit:</w:t>
      </w:r>
      <w:r>
        <w:t xml:space="preserve"> </w:t>
      </w:r>
      <w:r>
        <w:rPr>
          <w:rStyle w:val="VerbatimChar"/>
        </w:rPr>
        <w:t xml:space="preserve">DOC_AUTHENTICITY_SCORED</w:t>
      </w:r>
      <w:r>
        <w:t xml:space="preserve">. Security: authenticity result is advisory to risk engine, never silently auto-passes.</w:t>
      </w:r>
    </w:p>
    <w:bookmarkEnd w:id="58"/>
    <w:bookmarkStart w:id="59" w:name="X8be3097d8dc517b135f5754d55f128f26a15c65"/>
    <w:p>
      <w:pPr>
        <w:pStyle w:val="Heading3"/>
      </w:pPr>
      <w:r>
        <w:t xml:space="preserve">J8 — Selfie capture</w:t>
      </w:r>
      <w:r>
        <w:t xml:space="preserve"> </w:t>
      </w:r>
      <w:r>
        <w:rPr>
          <w:iCs/>
          <w:i/>
        </w:rPr>
        <w:t xml:space="preserve">(V1, if enabled &amp; permitted)</w:t>
      </w:r>
    </w:p>
    <w:p>
      <w:pPr>
        <w:numPr>
          <w:ilvl w:val="0"/>
          <w:numId w:val="1012"/>
        </w:numPr>
        <w:pStyle w:val="Compact"/>
      </w:pPr>
      <w:r>
        <w:t xml:space="preserve">Pre: explicit biometric consent + org has face module enabled + QFC DPO permit (REG-003). In: selfie/video. Processing: face detection + quality. Transition: within</w:t>
      </w:r>
      <w:r>
        <w:t xml:space="preserve"> </w:t>
      </w:r>
      <w:r>
        <w:rPr>
          <w:rStyle w:val="VerbatimChar"/>
        </w:rPr>
        <w:t xml:space="preserve">IDENTITY_VERIFICATION</w:t>
      </w:r>
      <w:r>
        <w:t xml:space="preserve">. Failure: no face/low quality → retake. UX: framing guide. Audit:</w:t>
      </w:r>
      <w:r>
        <w:t xml:space="preserve"> </w:t>
      </w:r>
      <w:r>
        <w:rPr>
          <w:rStyle w:val="VerbatimChar"/>
        </w:rPr>
        <w:t xml:space="preserve">SELFIE_CAPTURED</w:t>
      </w:r>
      <w:r>
        <w:t xml:space="preserve">. Security: biometric templates stored separately; raw selfie deletable post-match (Part 22).</w:t>
      </w:r>
    </w:p>
    <w:bookmarkEnd w:id="59"/>
    <w:bookmarkStart w:id="60" w:name="j9--liveness-v1"/>
    <w:p>
      <w:pPr>
        <w:pStyle w:val="Heading3"/>
      </w:pPr>
      <w:r>
        <w:t xml:space="preserve">J9 — Liveness</w:t>
      </w:r>
      <w:r>
        <w:t xml:space="preserve"> </w:t>
      </w:r>
      <w:r>
        <w:rPr>
          <w:iCs/>
          <w:i/>
        </w:rPr>
        <w:t xml:space="preserve">(V1)</w:t>
      </w:r>
    </w:p>
    <w:p>
      <w:pPr>
        <w:numPr>
          <w:ilvl w:val="0"/>
          <w:numId w:val="1013"/>
        </w:numPr>
        <w:pStyle w:val="Compact"/>
      </w:pPr>
      <w:r>
        <w:t xml:space="preserve">Processing: passive + active challenge liveness (PAD, ISO/IEC 30107-3 target). Out:</w:t>
      </w:r>
      <w:r>
        <w:t xml:space="preserve"> </w:t>
      </w:r>
      <w:r>
        <w:rPr>
          <w:bCs/>
          <w:b/>
        </w:rPr>
        <w:t xml:space="preserve">liveness confidence</w:t>
      </w:r>
      <w:r>
        <w:t xml:space="preserve">. Failure:</w:t>
      </w:r>
      <w:r>
        <w:t xml:space="preserve"> </w:t>
      </w:r>
      <w:r>
        <w:rPr>
          <w:rStyle w:val="VerbatimChar"/>
        </w:rPr>
        <w:t xml:space="preserve">LIVENESS_FAILED</w:t>
      </w:r>
      <w:r>
        <w:t xml:space="preserve"> </w:t>
      </w:r>
      <w:r>
        <w:t xml:space="preserve">→ retry limited, then manual/agent-assisted. Audit:</w:t>
      </w:r>
      <w:r>
        <w:t xml:space="preserve"> </w:t>
      </w:r>
      <w:r>
        <w:rPr>
          <w:rStyle w:val="VerbatimChar"/>
        </w:rPr>
        <w:t xml:space="preserve">LIVENESS_COMPLETED</w:t>
      </w:r>
      <w:r>
        <w:t xml:space="preserve">.</w:t>
      </w:r>
    </w:p>
    <w:bookmarkEnd w:id="60"/>
    <w:bookmarkStart w:id="61" w:name="j10--face-matching-v1"/>
    <w:p>
      <w:pPr>
        <w:pStyle w:val="Heading3"/>
      </w:pPr>
      <w:r>
        <w:t xml:space="preserve">J10 — Face matching</w:t>
      </w:r>
      <w:r>
        <w:t xml:space="preserve"> </w:t>
      </w:r>
      <w:r>
        <w:rPr>
          <w:iCs/>
          <w:i/>
        </w:rPr>
        <w:t xml:space="preserve">(V1)</w:t>
      </w:r>
    </w:p>
    <w:p>
      <w:pPr>
        <w:numPr>
          <w:ilvl w:val="0"/>
          <w:numId w:val="1014"/>
        </w:numPr>
        <w:pStyle w:val="Compact"/>
      </w:pPr>
      <w:r>
        <w:t xml:space="preserve">Processing: 1:1 selfie ↔ ID-photo match. Out:</w:t>
      </w:r>
      <w:r>
        <w:t xml:space="preserve"> </w:t>
      </w:r>
      <w:r>
        <w:rPr>
          <w:bCs/>
          <w:b/>
        </w:rPr>
        <w:t xml:space="preserve">face-match confidence</w:t>
      </w:r>
      <w:r>
        <w:t xml:space="preserve">. Failure: below threshold → manual review. Note the four</w:t>
      </w:r>
      <w:r>
        <w:t xml:space="preserve"> </w:t>
      </w:r>
      <w:r>
        <w:rPr>
          <w:iCs/>
          <w:i/>
        </w:rPr>
        <w:t xml:space="preserve">distinct</w:t>
      </w:r>
      <w:r>
        <w:t xml:space="preserve"> </w:t>
      </w:r>
      <w:r>
        <w:t xml:space="preserve">confidences (OCR / authenticity / liveness / face-match) are never collapsed. Audit:</w:t>
      </w:r>
      <w:r>
        <w:t xml:space="preserve"> </w:t>
      </w:r>
      <w:r>
        <w:rPr>
          <w:rStyle w:val="VerbatimChar"/>
        </w:rPr>
        <w:t xml:space="preserve">FACE_VERIFICATION_COMPLETED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ASSUMPTION / cross-reference:</w:t>
      </w:r>
      <w:r>
        <w:t xml:space="preserve"> </w:t>
      </w:r>
      <w:r>
        <w:t xml:space="preserve">some deployments (e.g. the sponsor's vehicle-finance launch)</w:t>
      </w:r>
      <w:r>
        <w:t xml:space="preserve"> </w:t>
      </w:r>
      <w:r>
        <w:rPr>
          <w:bCs/>
          <w:b/>
        </w:rPr>
        <w:t xml:space="preserve">disable J8–J10</w:t>
      </w:r>
      <w:r>
        <w:t xml:space="preserve"> </w:t>
      </w:r>
      <w:r>
        <w:t xml:space="preserve">and substitute an</w:t>
      </w:r>
      <w:r>
        <w:t xml:space="preserve"> </w:t>
      </w:r>
      <w:r>
        <w:rPr>
          <w:bCs/>
          <w:b/>
        </w:rPr>
        <w:t xml:space="preserve">agent/video identity-binding attestation</w:t>
      </w:r>
      <w:r>
        <w:t xml:space="preserve"> </w:t>
      </w:r>
      <w:r>
        <w:t xml:space="preserve">as a compensating control; the state machine supports both (see FR-050).</w:t>
      </w:r>
    </w:p>
    <w:bookmarkEnd w:id="61"/>
    <w:bookmarkStart w:id="62" w:name="j11--passport-if-required"/>
    <w:p>
      <w:pPr>
        <w:pStyle w:val="Heading3"/>
      </w:pPr>
      <w:r>
        <w:t xml:space="preserve">J11 — Passport</w:t>
      </w:r>
      <w:r>
        <w:t xml:space="preserve"> </w:t>
      </w:r>
      <w:r>
        <w:rPr>
          <w:iCs/>
          <w:i/>
        </w:rPr>
        <w:t xml:space="preserve">(if required)</w:t>
      </w:r>
    </w:p>
    <w:p>
      <w:pPr>
        <w:numPr>
          <w:ilvl w:val="0"/>
          <w:numId w:val="1015"/>
        </w:numPr>
        <w:pStyle w:val="Compact"/>
      </w:pPr>
      <w:r>
        <w:t xml:space="preserve">MRZ (ICAO 9303) parse + optional NFC passive auth; same quality/authenticity treatment. Audit:</w:t>
      </w:r>
      <w:r>
        <w:t xml:space="preserve"> </w:t>
      </w:r>
      <w:r>
        <w:rPr>
          <w:rStyle w:val="VerbatimChar"/>
        </w:rPr>
        <w:t xml:space="preserve">DOCUMENT_UPLOADED</w:t>
      </w:r>
      <w:r>
        <w:t xml:space="preserve">/</w:t>
      </w:r>
      <w:r>
        <w:rPr>
          <w:rStyle w:val="VerbatimChar"/>
        </w:rPr>
        <w:t xml:space="preserve">OCR_COMPLETED</w:t>
      </w:r>
      <w:r>
        <w:t xml:space="preserve">.</w:t>
      </w:r>
    </w:p>
    <w:bookmarkEnd w:id="62"/>
    <w:bookmarkStart w:id="63" w:name="j12--address--employment-information"/>
    <w:p>
      <w:pPr>
        <w:pStyle w:val="Heading3"/>
      </w:pPr>
      <w:r>
        <w:t xml:space="preserve">J12 — Address &amp; employment information</w:t>
      </w:r>
    </w:p>
    <w:p>
      <w:pPr>
        <w:numPr>
          <w:ilvl w:val="0"/>
          <w:numId w:val="1016"/>
        </w:numPr>
        <w:pStyle w:val="Compact"/>
      </w:pPr>
      <w:r>
        <w:t xml:space="preserve">Declared + (optional) proof-of-address document (utility bill) via the generic document engine (Part 11). Extracted address cross-checked with QID/National Address where lawful. Audit:</w:t>
      </w:r>
      <w:r>
        <w:t xml:space="preserve"> </w:t>
      </w:r>
      <w:r>
        <w:rPr>
          <w:rStyle w:val="VerbatimChar"/>
        </w:rPr>
        <w:t xml:space="preserve">ADDRESS_CAPTURED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EMPLOYMENT_CAPTURED</w:t>
      </w:r>
      <w:r>
        <w:t xml:space="preserve">.</w:t>
      </w:r>
    </w:p>
    <w:bookmarkEnd w:id="63"/>
    <w:bookmarkStart w:id="64" w:name="X66ddac9f376a534b30719eb61e0f0a6b5935ebb"/>
    <w:p>
      <w:pPr>
        <w:pStyle w:val="Heading3"/>
      </w:pPr>
      <w:r>
        <w:t xml:space="preserve">J13 — Bank statement upload → OCR → extraction → financial profile</w:t>
      </w:r>
    </w:p>
    <w:p>
      <w:pPr>
        <w:numPr>
          <w:ilvl w:val="0"/>
          <w:numId w:val="1017"/>
        </w:numPr>
        <w:pStyle w:val="Compact"/>
      </w:pPr>
      <w:r>
        <w:t xml:space="preserve">Parts 8–9. Out: normalized accounts, transactions, and a</w:t>
      </w:r>
      <w:r>
        <w:t xml:space="preserve"> </w:t>
      </w:r>
      <w:r>
        <w:rPr>
          <w:bCs/>
          <w:b/>
        </w:rPr>
        <w:t xml:space="preserve">FinancialProfile</w:t>
      </w:r>
      <w:r>
        <w:t xml:space="preserve"> </w:t>
      </w:r>
      <w:r>
        <w:t xml:space="preserve">(income, stability, obligations…). Failure states: unsupported layout → manual; suspected tampering → flag. Transition:</w:t>
      </w:r>
      <w:r>
        <w:t xml:space="preserve"> </w:t>
      </w:r>
      <w:r>
        <w:rPr>
          <w:rStyle w:val="VerbatimChar"/>
        </w:rPr>
        <w:t xml:space="preserve">FINANCIAL_VERIFICATION</w:t>
      </w:r>
      <w:r>
        <w:t xml:space="preserve">. Audit:</w:t>
      </w:r>
      <w:r>
        <w:t xml:space="preserve"> </w:t>
      </w:r>
      <w:r>
        <w:rPr>
          <w:rStyle w:val="VerbatimChar"/>
        </w:rPr>
        <w:t xml:space="preserve">BANK_STATEMENT_PROCESSED</w:t>
      </w:r>
      <w:r>
        <w:t xml:space="preserve">.</w:t>
      </w:r>
    </w:p>
    <w:bookmarkEnd w:id="64"/>
    <w:bookmarkStart w:id="65" w:name="X155c91fe24d42044d27f58b5b30ecf52e824b8c"/>
    <w:p>
      <w:pPr>
        <w:pStyle w:val="Heading3"/>
      </w:pPr>
      <w:r>
        <w:t xml:space="preserve">J14 — Credit Bureau report → extraction → credit profile</w:t>
      </w:r>
    </w:p>
    <w:p>
      <w:pPr>
        <w:numPr>
          <w:ilvl w:val="0"/>
          <w:numId w:val="1018"/>
        </w:numPr>
        <w:pStyle w:val="Compact"/>
      </w:pPr>
      <w:r>
        <w:t xml:space="preserve">Part 10 (Model B document by default; Model A API when confirmed). Out:</w:t>
      </w:r>
      <w:r>
        <w:t xml:space="preserve"> </w:t>
      </w:r>
      <w:r>
        <w:rPr>
          <w:bCs/>
          <w:b/>
        </w:rPr>
        <w:t xml:space="preserve">CreditProfile</w:t>
      </w:r>
      <w:r>
        <w:t xml:space="preserve">. Transition: within</w:t>
      </w:r>
      <w:r>
        <w:t xml:space="preserve"> </w:t>
      </w:r>
      <w:r>
        <w:rPr>
          <w:rStyle w:val="VerbatimChar"/>
        </w:rPr>
        <w:t xml:space="preserve">FINANCIAL_VERIFICATION</w:t>
      </w:r>
      <w:r>
        <w:t xml:space="preserve">. Audit:</w:t>
      </w:r>
      <w:r>
        <w:t xml:space="preserve"> </w:t>
      </w:r>
      <w:r>
        <w:rPr>
          <w:rStyle w:val="VerbatimChar"/>
        </w:rPr>
        <w:t xml:space="preserve">CREDIT_REPORT_PROCESSED</w:t>
      </w:r>
      <w:r>
        <w:t xml:space="preserve">.</w:t>
      </w:r>
    </w:p>
    <w:bookmarkEnd w:id="65"/>
    <w:bookmarkStart w:id="66" w:name="X75ef404a0eda1bdf6cfd3b2932dd1a3414128ba"/>
    <w:p>
      <w:pPr>
        <w:pStyle w:val="Heading3"/>
      </w:pPr>
      <w:r>
        <w:t xml:space="preserve">J15 — AML / Sanctions / PEP / Adverse-media screening</w:t>
      </w:r>
    </w:p>
    <w:p>
      <w:pPr>
        <w:numPr>
          <w:ilvl w:val="0"/>
          <w:numId w:val="1019"/>
        </w:numPr>
        <w:pStyle w:val="Compact"/>
      </w:pPr>
      <w:r>
        <w:t xml:space="preserve">Part 13, via</w:t>
      </w:r>
      <w:r>
        <w:t xml:space="preserve"> </w:t>
      </w:r>
      <w:r>
        <w:rPr>
          <w:bCs/>
          <w:b/>
        </w:rPr>
        <w:t xml:space="preserve">licensed provider</w:t>
      </w:r>
      <w:r>
        <w:t xml:space="preserve">. Out: matches + scores. Transition:</w:t>
      </w:r>
      <w:r>
        <w:t xml:space="preserve"> </w:t>
      </w:r>
      <w:r>
        <w:rPr>
          <w:rStyle w:val="VerbatimChar"/>
        </w:rPr>
        <w:t xml:space="preserve">SCREENING</w:t>
      </w:r>
      <w:r>
        <w:t xml:space="preserve">. Failure: provider timeout → retry/queue,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auto-clear (fail-closed). Audit:</w:t>
      </w:r>
      <w:r>
        <w:t xml:space="preserve"> </w:t>
      </w:r>
      <w:r>
        <w:rPr>
          <w:rStyle w:val="VerbatimChar"/>
        </w:rPr>
        <w:t xml:space="preserve">AML_SCREENING_COMPLETED</w:t>
      </w:r>
      <w:r>
        <w:t xml:space="preserve">. Security: screening is separate from identity verification and always runs on the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identity.</w:t>
      </w:r>
    </w:p>
    <w:bookmarkEnd w:id="66"/>
    <w:bookmarkStart w:id="67" w:name="j16--risk-assessment--rules-engine"/>
    <w:p>
      <w:pPr>
        <w:pStyle w:val="Heading3"/>
      </w:pPr>
      <w:r>
        <w:t xml:space="preserve">J16 — Risk assessment &amp; rules engine</w:t>
      </w:r>
    </w:p>
    <w:p>
      <w:pPr>
        <w:numPr>
          <w:ilvl w:val="0"/>
          <w:numId w:val="1020"/>
        </w:numPr>
        <w:pStyle w:val="Compact"/>
      </w:pPr>
      <w:r>
        <w:t xml:space="preserve">Part 14. Consumes all prior signals → risk score + band + reason codes → decision recommendation (auto-approve / manual-review / reject). Transition:</w:t>
      </w:r>
      <w:r>
        <w:t xml:space="preserve"> </w:t>
      </w:r>
      <w:r>
        <w:rPr>
          <w:rStyle w:val="VerbatimChar"/>
        </w:rPr>
        <w:t xml:space="preserve">RISK_ASSESSMENT</w:t>
      </w:r>
      <w:r>
        <w:t xml:space="preserve">→(</w:t>
      </w:r>
      <w:r>
        <w:rPr>
          <w:rStyle w:val="VerbatimChar"/>
        </w:rPr>
        <w:t xml:space="preserve">APPROVED</w:t>
      </w:r>
      <w:r>
        <w:t xml:space="preserve">|</w:t>
      </w:r>
      <w:r>
        <w:rPr>
          <w:rStyle w:val="VerbatimChar"/>
        </w:rPr>
        <w:t xml:space="preserve">MANUAL_REVIEW</w:t>
      </w:r>
      <w:r>
        <w:t xml:space="preserve">|</w:t>
      </w:r>
      <w:r>
        <w:rPr>
          <w:rStyle w:val="VerbatimChar"/>
        </w:rPr>
        <w:t xml:space="preserve">REJECTED</w:t>
      </w:r>
      <w:r>
        <w:t xml:space="preserve">). Audit:</w:t>
      </w:r>
      <w:r>
        <w:t xml:space="preserve"> </w:t>
      </w:r>
      <w:r>
        <w:rPr>
          <w:rStyle w:val="VerbatimChar"/>
        </w:rPr>
        <w:t xml:space="preserve">RISK_ASSESSMENT_COMPLETED</w:t>
      </w:r>
      <w:r>
        <w:t xml:space="preserve">.</w:t>
      </w:r>
    </w:p>
    <w:bookmarkEnd w:id="67"/>
    <w:bookmarkStart w:id="68" w:name="j17--manual-review-conditional"/>
    <w:p>
      <w:pPr>
        <w:pStyle w:val="Heading3"/>
      </w:pPr>
      <w:r>
        <w:t xml:space="preserve">J17 — Manual review (conditional)</w:t>
      </w:r>
    </w:p>
    <w:p>
      <w:pPr>
        <w:numPr>
          <w:ilvl w:val="0"/>
          <w:numId w:val="1021"/>
        </w:numPr>
        <w:pStyle w:val="Compact"/>
      </w:pPr>
      <w:r>
        <w:t xml:space="preserve">Part 15. Human adjudication with maker-checker for high risk. Transition:</w:t>
      </w:r>
      <w:r>
        <w:t xml:space="preserve"> </w:t>
      </w:r>
      <w:r>
        <w:rPr>
          <w:rStyle w:val="VerbatimChar"/>
        </w:rPr>
        <w:t xml:space="preserve">MANUAL_REVIEW</w:t>
      </w:r>
      <w:r>
        <w:t xml:space="preserve">→(</w:t>
      </w:r>
      <w:r>
        <w:rPr>
          <w:rStyle w:val="VerbatimChar"/>
        </w:rPr>
        <w:t xml:space="preserve">APPROVED</w:t>
      </w:r>
      <w:r>
        <w:t xml:space="preserve">|</w:t>
      </w:r>
      <w:r>
        <w:rPr>
          <w:rStyle w:val="VerbatimChar"/>
        </w:rPr>
        <w:t xml:space="preserve">REJECTED</w:t>
      </w:r>
      <w:r>
        <w:t xml:space="preserve">|</w:t>
      </w:r>
      <w:r>
        <w:rPr>
          <w:rStyle w:val="VerbatimChar"/>
        </w:rPr>
        <w:t xml:space="preserve">DOCUMENTS_REQUIRED</w:t>
      </w:r>
      <w:r>
        <w:t xml:space="preserve"> </w:t>
      </w:r>
      <w:r>
        <w:t xml:space="preserve">for rework). Audit:</w:t>
      </w:r>
      <w:r>
        <w:t xml:space="preserve"> </w:t>
      </w:r>
      <w:r>
        <w:rPr>
          <w:rStyle w:val="VerbatimChar"/>
        </w:rPr>
        <w:t xml:space="preserve">MANUAL_REVIEW_*</w:t>
      </w:r>
      <w:r>
        <w:t xml:space="preserve">.</w:t>
      </w:r>
    </w:p>
    <w:bookmarkEnd w:id="68"/>
    <w:bookmarkStart w:id="69" w:name="j18--decision"/>
    <w:p>
      <w:pPr>
        <w:pStyle w:val="Heading3"/>
      </w:pPr>
      <w:r>
        <w:t xml:space="preserve">J18 — Decision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(reason-coded) /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Creates/updates the verified</w:t>
      </w:r>
      <w:r>
        <w:t xml:space="preserve"> </w:t>
      </w:r>
      <w:r>
        <w:rPr>
          <w:bCs/>
          <w:b/>
        </w:rPr>
        <w:t xml:space="preserve">CustomerProfile</w:t>
      </w:r>
      <w:r>
        <w:t xml:space="preserve">. Notifications to customer + webhook to client system. Audit:</w:t>
      </w:r>
      <w:r>
        <w:t xml:space="preserve"> </w:t>
      </w:r>
      <w:r>
        <w:rPr>
          <w:rStyle w:val="VerbatimChar"/>
        </w:rPr>
        <w:t xml:space="preserve">KYC_APPROVED</w:t>
      </w:r>
      <w:r>
        <w:t xml:space="preserve">/</w:t>
      </w:r>
      <w:r>
        <w:rPr>
          <w:rStyle w:val="VerbatimChar"/>
        </w:rPr>
        <w:t xml:space="preserve">KYC_REJECTED</w:t>
      </w:r>
      <w:r>
        <w:t xml:space="preserve">.</w:t>
      </w:r>
    </w:p>
    <w:bookmarkEnd w:id="69"/>
    <w:bookmarkStart w:id="70" w:name="j19--monitoring-expiry-re-kyc"/>
    <w:p>
      <w:pPr>
        <w:pStyle w:val="Heading3"/>
      </w:pPr>
      <w:r>
        <w:t xml:space="preserve">J19 — Monitoring, expiry, re-KYC</w:t>
      </w:r>
    </w:p>
    <w:p>
      <w:pPr>
        <w:numPr>
          <w:ilvl w:val="0"/>
          <w:numId w:val="1023"/>
        </w:numPr>
        <w:pStyle w:val="Compact"/>
      </w:pPr>
      <w:r>
        <w:t xml:space="preserve">Document-expiry monitor (QID/passport expiry) →</w:t>
      </w:r>
      <w:r>
        <w:t xml:space="preserve"> </w:t>
      </w:r>
      <w:r>
        <w:rPr>
          <w:rStyle w:val="VerbatimChar"/>
        </w:rPr>
        <w:t xml:space="preserve">DOCUMENT_EXPIRING</w:t>
      </w:r>
      <w:r>
        <w:t xml:space="preserve"> </w:t>
      </w:r>
      <w:r>
        <w:t xml:space="preserve">notifications; periodic re-screening (AML); policy-driven re-KYC →</w:t>
      </w:r>
      <w:r>
        <w:t xml:space="preserve"> </w:t>
      </w:r>
      <w:r>
        <w:rPr>
          <w:rStyle w:val="VerbatimChar"/>
        </w:rPr>
        <w:t xml:space="preserve">REVERIFICATION_REQUIRED</w:t>
      </w:r>
      <w:r>
        <w:t xml:space="preserve">. Audit:</w:t>
      </w:r>
      <w:r>
        <w:t xml:space="preserve"> </w:t>
      </w:r>
      <w:r>
        <w:rPr>
          <w:rStyle w:val="VerbatimChar"/>
        </w:rPr>
        <w:t xml:space="preserve">DOCUMENT_EXPIRING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REKYC_TRIGGERED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Abandonment / partial completion:</w:t>
      </w:r>
      <w:r>
        <w:t xml:space="preserve"> </w:t>
      </w:r>
      <w:r>
        <w:t xml:space="preserve">any session inactive beyond TTL →</w:t>
      </w:r>
      <w:r>
        <w:t xml:space="preserve"> </w:t>
      </w:r>
      <w:r>
        <w:rPr>
          <w:rStyle w:val="VerbatimChar"/>
        </w:rPr>
        <w:t xml:space="preserve">ABANDONED</w:t>
      </w:r>
      <w:r>
        <w:t xml:space="preserve"> </w:t>
      </w:r>
      <w:r>
        <w:t xml:space="preserve">(resumable within retention window via new OTP); partial data retained per consent + retention policy; org notified; no decision inferred from incomplete data.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art-6--kyc-case-state-machine"/>
    <w:p>
      <w:pPr>
        <w:pStyle w:val="Heading1"/>
      </w:pPr>
      <w:r>
        <w:t xml:space="preserve">PART 6 — KYC CASE STATE MACHINE</w:t>
      </w:r>
    </w:p>
    <w:p>
      <w:pPr>
        <w:pStyle w:val="FirstParagraph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CREATED, INVITED, CONSENTED, IN_PROGRESS, DOCUMENTS_REQUIRED, DOCUMENTS_PROCESSING, IDENTITY_VERIFICATION, FINANCIAL_VERIFICATION, SCREENING, RISK_ASSESSMENT, MANUAL_REVIEW, APPROVED, REJECTED, EXPIRED, ABANDONED, REVERIFICATION_REQUIRED, ON_HOLD</w:t>
      </w:r>
      <w:r>
        <w:t xml:space="preserve">.</w:t>
      </w:r>
    </w:p>
    <w:p>
      <w:pPr>
        <w:pStyle w:val="BodyText"/>
      </w:pPr>
      <w:r>
        <w:drawing>
          <wp:inline>
            <wp:extent cx="5334000" cy="7846277"/>
            <wp:effectExtent b="0" l="0" r="0" t="0"/>
            <wp:docPr descr="Figure 1. KYC case state machine" title="" id="73" name="Picture"/>
            <a:graphic>
              <a:graphicData uri="http://schemas.openxmlformats.org/drawingml/2006/picture">
                <pic:pic>
                  <pic:nvPicPr>
                    <pic:cNvPr descr="diagrams/diagram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 KYC case state machine.</w:t>
      </w:r>
    </w:p>
    <w:p>
      <w:pPr>
        <w:pStyle w:val="BodyText"/>
      </w:pPr>
      <w:r>
        <w:rPr>
          <w:bCs/>
          <w:b/>
        </w:rPr>
        <w:t xml:space="preserve">Per-state definition (abridged table — entry/exit/allowed transition/actor/API/audit):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created (UI/API)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system/ops/dev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dispatched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CONSENTED, 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KYC_INVITED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CONSENT_RECORDED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DOCUMENTS_PROCESSING, 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DOCUMENTS_REQUESTED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DOCUMENTS_PROCESSING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IDENTITY_VERIFICATION, DOCUMENTS_REQUIRED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system(workers)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DOCUMENT_PROCESSING_STARTED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docs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FINANCIAL_VERIFICATION, 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system/analyst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docs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SCREENING, DOCUMENTS_REQUIRED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system/analyst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FINANCIAL_VERIFIED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AML_SCREENING_COMPLETED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APPROVED, MANUAL_REVIEW,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system(rules)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RISK_ASSESSMENT_COMPLETED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APPROVED, REJECTED, DOCUMENTS_REQUIRED, 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analyst/reviewer/compliance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MANUAL_REVIEW_STARTED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external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CASE_ON_HOLD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REVERIFICATION_REQUIRED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validity lapsed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(resumable→INVITED)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KYC_ABANDONED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REVERIFICATION_REQUIRED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expiry/re-KYC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REKYC_TRIGGERED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Forbidden transitions (examples):</w:t>
      </w:r>
      <w:r>
        <w:t xml:space="preserve"> </w:t>
      </w:r>
      <w:r>
        <w:t xml:space="preserve">any → APPROVED without passing SCREENING+RISK_ASSESSMENT; DOCUMENTS_PROCESSING → APPROVED directly; MANUAL_REVIEW approval by the same actor who edited the case's extracted fields when risk band = HIGH (maker-checker, BR-020).</w:t>
      </w:r>
      <w:r>
        <w:t xml:space="preserve"> </w:t>
      </w:r>
      <w:r>
        <w:rPr>
          <w:bCs/>
          <w:b/>
        </w:rPr>
        <w:t xml:space="preserve">Enforcement:</w:t>
      </w:r>
      <w:r>
        <w:t xml:space="preserve"> </w:t>
      </w:r>
      <w:r>
        <w:t xml:space="preserve">every transition is a guarded, atomic, audited operation (server-authoritative), with the actor's authority checked against risk band.</w:t>
      </w:r>
    </w:p>
    <w:p>
      <w:r>
        <w:pict>
          <v:rect style="width:0;height:1.5pt" o:hralign="center" o:hrstd="t" o:hr="t"/>
        </w:pict>
      </w:r>
    </w:p>
    <w:bookmarkEnd w:id="75"/>
    <w:bookmarkStart w:id="82" w:name="part-7--qatar-id-module"/>
    <w:p>
      <w:pPr>
        <w:pStyle w:val="Heading1"/>
      </w:pPr>
      <w:r>
        <w:t xml:space="preserve">PART 7 — QATAR ID MODULE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turn a physical Qatar ID (QID) into verified, structured identity with distinct OCR / authenticity / (optional) face confidences.</w:t>
      </w:r>
      <w:r>
        <w:t xml:space="preserve"> </w:t>
      </w:r>
      <w:r>
        <w:rPr>
          <w:bCs/>
          <w:b/>
        </w:rPr>
        <w:t xml:space="preserve">Extraction ≠ validation ≠ authenticity ≠ verification.</w:t>
      </w:r>
    </w:p>
    <w:bookmarkStart w:id="76" w:name="X159e3ae2ffed16ab08acbbbaf3272cbbc7609da"/>
    <w:p>
      <w:pPr>
        <w:pStyle w:val="Heading3"/>
      </w:pPr>
      <w:r>
        <w:t xml:space="preserve">7.1 Capture (FR-100..FR-109)</w:t>
      </w:r>
    </w:p>
    <w:p>
      <w:pPr>
        <w:numPr>
          <w:ilvl w:val="0"/>
          <w:numId w:val="1024"/>
        </w:numPr>
        <w:pStyle w:val="Compact"/>
      </w:pPr>
      <w:r>
        <w:t xml:space="preserve">FR-100 Front + back capture, web camera + mobile-web camera + file upload. FR-101 On-device quality gate (blur/glare/edge-detection/resolution) blocks obviously bad images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upload. FR-102 Auto-capture with manual override; unlimited client retakes. FR-103 Accepted formats JPEG/PNG/HEIC/PDF; server re-validates (Part 25). FR-104 Both sides required; system detects side and prevents duplicate-side submission. FR-105 EXIF/orientation normalized server-side; original preserved immutably. FR-106 Max file size (e.g. 10 MB/image) enforced pre-buffer. FR-107 Capture session bound to case + consent. FR-108 Accessibility: instructions in AR/EN, large targets, screen-reader labels. FR-109 Low-bandwidth fallback (compress on device).</w:t>
      </w:r>
    </w:p>
    <w:bookmarkEnd w:id="76"/>
    <w:bookmarkStart w:id="77" w:name="X71e3e7a65138a8a97db7ca446d2764305239678"/>
    <w:p>
      <w:pPr>
        <w:pStyle w:val="Heading3"/>
      </w:pPr>
      <w:r>
        <w:t xml:space="preserve">7.2 OCR &amp; extraction (FR-110..FR-116)</w:t>
      </w:r>
    </w:p>
    <w:p>
      <w:pPr>
        <w:numPr>
          <w:ilvl w:val="0"/>
          <w:numId w:val="1025"/>
        </w:numPr>
        <w:pStyle w:val="Compact"/>
      </w:pPr>
      <w:r>
        <w:t xml:space="preserve">FR-110 Extract available printed fields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machine-readable zone/barcode where present.</w:t>
      </w:r>
      <w:r>
        <w:t xml:space="preserve"> </w:t>
      </w:r>
      <w:r>
        <w:rPr>
          <w:rStyle w:val="VerbatimChar"/>
          <w:bCs/>
          <w:b/>
        </w:rPr>
        <w:t xml:space="preserve">REQUIRES REGULATORY/DOCUMENT CONFIRMATION</w:t>
      </w:r>
      <w:r>
        <w:t xml:space="preserve">: the exact QID field set and MRZ/barcode format must be confirmed against a real specimen; do not hard-code assumed fields. Likely fields (to confirm): full name (AR/EN), QID number, date of birth, nationality, expiry date, and card/serial number.</w:t>
      </w:r>
      <w:r>
        <w:t xml:space="preserve"> </w:t>
      </w:r>
      <w:r>
        <w:rPr>
          <w:bCs/>
          <w:b/>
        </w:rPr>
        <w:t xml:space="preserve">DATA-010:</w:t>
      </w:r>
      <w:r>
        <w:t xml:space="preserve"> </w:t>
      </w:r>
      <w:r>
        <w:t xml:space="preserve">DOB is captured for verification but treated as sensitive identifiable data (retention/masking rules, Part 22).</w:t>
      </w:r>
    </w:p>
    <w:p>
      <w:pPr>
        <w:numPr>
          <w:ilvl w:val="0"/>
          <w:numId w:val="1025"/>
        </w:numPr>
        <w:pStyle w:val="Compact"/>
      </w:pPr>
      <w:r>
        <w:t xml:space="preserve">FR-111 Per-field confidence scores; overall OCR confidence. FR-112 Bilingual extraction (Arabic + English name variants both captured). FR-113 NFC chip read (mobile SDK, V1) where the QID chip is readable by a private app —</w:t>
      </w:r>
      <w:r>
        <w:t xml:space="preserve"> </w:t>
      </w:r>
      <w:r>
        <w:rPr>
          <w:rStyle w:val="VerbatimChar"/>
          <w:bCs/>
          <w:b/>
        </w:rPr>
        <w:t xml:space="preserve">REQUIRES REGULATORY CONFIRMATION</w:t>
      </w:r>
      <w:r>
        <w:t xml:space="preserve"> </w:t>
      </w:r>
      <w:r>
        <w:t xml:space="preserve">(REG-007a): if readable, chip data is the authoritative source and downgrades reliance on OCR. FR-114 Extracted fields stored encrypted (field-level, DATA-012). FR-115 Reprocessing supported (new model version) without losing original. FR-116 Human-in-the-loop correction with mandatory justification (audited).</w:t>
      </w:r>
    </w:p>
    <w:bookmarkEnd w:id="77"/>
    <w:bookmarkStart w:id="78" w:name="Xa31fda6a4b9de6229fd1423664e37675729b782"/>
    <w:p>
      <w:pPr>
        <w:pStyle w:val="Heading3"/>
      </w:pPr>
      <w:r>
        <w:t xml:space="preserve">7.3 Validation (FR-120..FR-127)</w:t>
      </w:r>
    </w:p>
    <w:p>
      <w:pPr>
        <w:numPr>
          <w:ilvl w:val="0"/>
          <w:numId w:val="1026"/>
        </w:numPr>
        <w:pStyle w:val="Compact"/>
      </w:pPr>
      <w:r>
        <w:t xml:space="preserve">FR-120 Required-field presence. FR-121 Format validation (QID numeric length/pattern —</w:t>
      </w:r>
      <w:r>
        <w:t xml:space="preserve"> </w:t>
      </w:r>
      <w:r>
        <w:rPr>
          <w:bCs/>
          <w:b/>
        </w:rPr>
        <w:t xml:space="preserve">confirm exact rule</w:t>
      </w:r>
      <w:r>
        <w:t xml:space="preserve">; check-digit if the QID scheme has one —</w:t>
      </w:r>
      <w:r>
        <w:t xml:space="preserve"> </w:t>
      </w:r>
      <w:r>
        <w:rPr>
          <w:rStyle w:val="VerbatimChar"/>
          <w:bCs/>
          <w:b/>
        </w:rPr>
        <w:t xml:space="preserve">REQUIRES CONFIRMATION</w:t>
      </w:r>
      <w:r>
        <w:t xml:space="preserve">). FR-122 Expiry validation (not expired; expiring-soon flag). FR-123 Date sanity (DOB in past, plausible age ≥ 18 for the lending use case; configurable). FR-124 Cross-field: declared QID/DOB/name vs. extracted (mismatch → flag). FR-125 Cross-document: QID name vs. passport MRZ name (transliteration-aware). FR-126 Duplicate detection: same QID across cases/tenant policy (see 7.5). FR-127 Nationality/format consistency.</w:t>
      </w:r>
    </w:p>
    <w:bookmarkEnd w:id="78"/>
    <w:bookmarkStart w:id="79" w:name="X76dc23088c9d95aa84b58c2013f19fe902932ea"/>
    <w:p>
      <w:pPr>
        <w:pStyle w:val="Heading3"/>
      </w:pPr>
      <w:r>
        <w:t xml:space="preserve">7.4 Authenticity &amp; fraud (FR-130..FR-138) —</w:t>
      </w:r>
      <w:r>
        <w:t xml:space="preserve"> </w:t>
      </w:r>
      <w:r>
        <w:rPr>
          <w:bCs/>
          <w:b/>
        </w:rPr>
        <w:t xml:space="preserve">distinct confidence</w:t>
      </w:r>
    </w:p>
    <w:p>
      <w:pPr>
        <w:numPr>
          <w:ilvl w:val="0"/>
          <w:numId w:val="1027"/>
        </w:numPr>
        <w:pStyle w:val="Compact"/>
      </w:pPr>
      <w:r>
        <w:t xml:space="preserve">FR-130 Screenshot/screen-replay (moiré) detection. FR-131 Photocopy/black-and-white detection. FR-132 Digital-manipulation/tamper detection (clone/splice, font/anti-alias inconsistency, ELA-style signals). FR-133 Metadata anomaly checks (editor software signatures, impossible timestamps) — advisory. FR-134 Template/layout conformity + security-feature presence (V1, in-house model). FR-135 Recapture/liveness-of-document (glare pattern) heuristics. FR-136</w:t>
      </w:r>
      <w:r>
        <w:t xml:space="preserve"> </w:t>
      </w:r>
      <w:r>
        <w:rPr>
          <w:bCs/>
          <w:b/>
        </w:rPr>
        <w:t xml:space="preserve">NFC passive authentication</w:t>
      </w:r>
      <w:r>
        <w:t xml:space="preserve"> </w:t>
      </w:r>
      <w:r>
        <w:t xml:space="preserve">(V1, strongest) verifies the chip's signature — when available, dominates the authenticity decision. FR-137 AI-generated/synthetic-document detection (V1 model + heuristics) —</w:t>
      </w:r>
      <w:r>
        <w:t xml:space="preserve"> </w:t>
      </w:r>
      <w:r>
        <w:rPr>
          <w:bCs/>
          <w:b/>
        </w:rPr>
        <w:t xml:space="preserve">NEW threat class, explicitly in scope</w:t>
      </w:r>
      <w:r>
        <w:t xml:space="preserve"> </w:t>
      </w:r>
      <w:r>
        <w:t xml:space="preserve">(deepfaked IDs). FR-138 Authenticity output is a score + reason codes fed to the risk engine;</w:t>
      </w:r>
      <w:r>
        <w:t xml:space="preserve"> </w:t>
      </w:r>
      <w:r>
        <w:rPr>
          <w:bCs/>
          <w:b/>
        </w:rPr>
        <w:t xml:space="preserve">never an automatic pass</w:t>
      </w:r>
      <w:r>
        <w:t xml:space="preserve"> </w:t>
      </w:r>
      <w:r>
        <w:t xml:space="preserve">— below threshold ⇒ manual review or reject.</w:t>
      </w:r>
    </w:p>
    <w:bookmarkEnd w:id="79"/>
    <w:bookmarkStart w:id="80" w:name="X622b6a1b07ab7ac7544c872eb8ab63ee9dd815a"/>
    <w:p>
      <w:pPr>
        <w:pStyle w:val="Heading3"/>
      </w:pPr>
      <w:r>
        <w:t xml:space="preserve">7.5 Duplicate &amp; tampering cross-checks (FR-140..FR-143)</w:t>
      </w:r>
    </w:p>
    <w:p>
      <w:pPr>
        <w:numPr>
          <w:ilvl w:val="0"/>
          <w:numId w:val="1028"/>
        </w:numPr>
        <w:pStyle w:val="Compact"/>
      </w:pPr>
      <w:r>
        <w:t xml:space="preserve">FR-140 Perceptual-hash of document images to catch the</w:t>
      </w:r>
      <w:r>
        <w:t xml:space="preserve"> </w:t>
      </w:r>
      <w:r>
        <w:rPr>
          <w:iCs/>
          <w:i/>
        </w:rPr>
        <w:t xml:space="preserve">same image</w:t>
      </w:r>
      <w:r>
        <w:t xml:space="preserve"> </w:t>
      </w:r>
      <w:r>
        <w:t xml:space="preserve">reused across customers (fraud ring). FR-141 Same-QID-different-person and same-person-different-QID detection within tenant. FR-142 Reused-selfie detection (V1). FR-143 Velocity checks (many cases from one device/IP).</w:t>
      </w:r>
    </w:p>
    <w:bookmarkEnd w:id="80"/>
    <w:bookmarkStart w:id="81" w:name="Xf054810f7c168a42b84db76bf61389d1c6b1a2a"/>
    <w:p>
      <w:pPr>
        <w:pStyle w:val="Heading3"/>
      </w:pPr>
      <w:r>
        <w:t xml:space="preserve">7.6 Face verification</w:t>
      </w:r>
      <w:r>
        <w:t xml:space="preserve"> </w:t>
      </w:r>
      <w:r>
        <w:rPr>
          <w:iCs/>
          <w:i/>
        </w:rPr>
        <w:t xml:space="preserve">(V1, consent + permit gated)</w:t>
      </w:r>
      <w:r>
        <w:t xml:space="preserve"> </w:t>
      </w:r>
      <w:r>
        <w:t xml:space="preserve">(FR-150..FR-156)</w:t>
      </w:r>
    </w:p>
    <w:p>
      <w:pPr>
        <w:numPr>
          <w:ilvl w:val="0"/>
          <w:numId w:val="1029"/>
        </w:numPr>
        <w:pStyle w:val="Compact"/>
      </w:pPr>
      <w:r>
        <w:t xml:space="preserve">FR-150 Selfie capture + face detection + quality. FR-151 Liveness/PAD (ISO/IEC 30107-3 target; independent lab test before production trust). FR-152 1:1 face-match selfie↔ID photo with configurable threshold per org/risk band. FR-153 Four separate confidences surfaced: OCR, authenticity, liveness, face-match — never merged. FR-154 Failure handling: retries limited; fallback to manual/agent-assisted identity binding. FR-155 Biometric data governance: separate store, template not raw image where possible, deletion policy (Part 22), QFC DPO permit (REG-003). FR-156</w:t>
      </w:r>
      <w:r>
        <w:t xml:space="preserve"> </w:t>
      </w:r>
      <w:r>
        <w:rPr>
          <w:bCs/>
          <w:b/>
        </w:rPr>
        <w:t xml:space="preserve">Configurable off</w:t>
      </w:r>
      <w:r>
        <w:t xml:space="preserve">: an org may disable face and use agent/video attestation (FR-050) — the risk engine treats the binding evidence accordingly.</w:t>
      </w:r>
    </w:p>
    <w:p>
      <w:pPr>
        <w:pStyle w:val="FirstParagraph"/>
      </w:pPr>
      <w:r>
        <w:rPr>
          <w:bCs/>
          <w:b/>
        </w:rPr>
        <w:t xml:space="preserve">Acceptance (Part 7):</w:t>
      </w:r>
      <w:r>
        <w:t xml:space="preserve"> </w:t>
      </w:r>
      <w:r>
        <w:t xml:space="preserve">given a valid QID specimen set, the system extracts confirmed fields at ≥99% critical-field accuracy post-review, returns four distinct confidences, blocks expired/duplicate/tampered documents to manual review, and records a complete audit trail with no field values in logs.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part-8--bank-statement-intelligence"/>
    <w:p>
      <w:pPr>
        <w:pStyle w:val="Heading1"/>
      </w:pPr>
      <w:r>
        <w:t xml:space="preserve">PART 8 — BANK STATEMENT INTELLIGENCE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not "extract text" but produce a</w:t>
      </w:r>
      <w:r>
        <w:t xml:space="preserve"> </w:t>
      </w:r>
      <w:r>
        <w:rPr>
          <w:bCs/>
          <w:b/>
        </w:rPr>
        <w:t xml:space="preserve">normalized financial model</w:t>
      </w:r>
      <w:r>
        <w:t xml:space="preserve"> </w:t>
      </w:r>
      <w:r>
        <w:t xml:space="preserve">the risk engine can reason over, across banks and layouts.</w:t>
      </w:r>
    </w:p>
    <w:bookmarkStart w:id="83" w:name="X44069c4ee0d0d22550b22239d022b047214ab62"/>
    <w:p>
      <w:pPr>
        <w:pStyle w:val="Heading3"/>
      </w:pPr>
      <w:r>
        <w:t xml:space="preserve">8.1 Inputs (FR-200..FR-205)</w:t>
      </w:r>
    </w:p>
    <w:p>
      <w:pPr>
        <w:pStyle w:val="FirstParagraph"/>
      </w:pPr>
      <w:r>
        <w:t xml:space="preserve">Native PDF, scanned PDF, images, multi-page, multiple statements, multiple accounts, multiple Qatar banks, varying layouts. FR-205 The system maintains a</w:t>
      </w:r>
      <w:r>
        <w:t xml:space="preserve"> </w:t>
      </w:r>
      <w:r>
        <w:rPr>
          <w:bCs/>
          <w:b/>
        </w:rPr>
        <w:t xml:space="preserve">per-bank parser/template registry</w:t>
      </w:r>
      <w:r>
        <w:t xml:space="preserve"> </w:t>
      </w:r>
      <w:r>
        <w:t xml:space="preserve">so new bank formats are added as config/plugins, not core rewrites.</w:t>
      </w:r>
    </w:p>
    <w:bookmarkEnd w:id="83"/>
    <w:bookmarkStart w:id="84" w:name="X354aecd549e95b7412493db8b75d94649c52228"/>
    <w:p>
      <w:pPr>
        <w:pStyle w:val="Heading3"/>
      </w:pPr>
      <w:r>
        <w:t xml:space="preserve">8.2 Extraction — account (FR-210)</w:t>
      </w:r>
    </w:p>
    <w:p>
      <w:pPr>
        <w:pStyle w:val="FirstParagraph"/>
      </w:pPr>
      <w:r>
        <w:t xml:space="preserve">Bank name; account holder; account number (masked at rest per policy);</w:t>
      </w:r>
      <w:r>
        <w:t xml:space="preserve"> </w:t>
      </w:r>
      <w:r>
        <w:rPr>
          <w:bCs/>
          <w:b/>
        </w:rPr>
        <w:t xml:space="preserve">IBAN</w:t>
      </w:r>
      <w:r>
        <w:t xml:space="preserve"> </w:t>
      </w:r>
      <w:r>
        <w:t xml:space="preserve">(Qatar IBAN format validation —</w:t>
      </w:r>
      <w:r>
        <w:t xml:space="preserve"> </w:t>
      </w:r>
      <w:r>
        <w:rPr>
          <w:rStyle w:val="VerbatimChar"/>
        </w:rPr>
        <w:t xml:space="preserve">QAkk BBBB CCCC CCCC CCCC CCCC CCC</w:t>
      </w:r>
      <w:r>
        <w:t xml:space="preserve">, 29 chars, mod-97 check); currency; statement period (from/to).</w:t>
      </w:r>
    </w:p>
    <w:bookmarkEnd w:id="84"/>
    <w:bookmarkStart w:id="85" w:name="Xa1fc191fc532dac0677db77cdce01549ad75fed"/>
    <w:p>
      <w:pPr>
        <w:pStyle w:val="Heading3"/>
      </w:pPr>
      <w:r>
        <w:t xml:space="preserve">8.3 Extraction — financial (FR-211..FR-214)</w:t>
      </w:r>
    </w:p>
    <w:p>
      <w:pPr>
        <w:pStyle w:val="FirstParagraph"/>
      </w:pPr>
      <w:r>
        <w:t xml:space="preserve">Opening/closing balance; every transaction (date, description, amount, direction, running balance); classified flows: salary credits, transfers, cash deposits/withdrawals, loan disbursements, installment debits, recurring payments, returned/bounced payments (where identifiable), other liabilities.</w:t>
      </w:r>
    </w:p>
    <w:bookmarkEnd w:id="85"/>
    <w:bookmarkStart w:id="86" w:name="X791c15dfabd763b52d532bc4d8a45003c6d7739"/>
    <w:p>
      <w:pPr>
        <w:pStyle w:val="Heading3"/>
      </w:pPr>
      <w:r>
        <w:t xml:space="preserve">8.4 Normalized financial model (DATA-030) — the core deliverable</w:t>
      </w:r>
    </w:p>
    <w:p>
      <w:pPr>
        <w:pStyle w:val="FirstParagraph"/>
      </w:pPr>
      <w:r>
        <w:t xml:space="preserve">A canonical schema independent of bank layout:</w:t>
      </w:r>
    </w:p>
    <w:p>
      <w:pPr>
        <w:pStyle w:val="SourceCode"/>
      </w:pPr>
      <w:r>
        <w:rPr>
          <w:rStyle w:val="VerbatimChar"/>
        </w:rPr>
        <w:t xml:space="preserve">FinancialProfile {</w:t>
      </w:r>
      <w:r>
        <w:br/>
      </w:r>
      <w:r>
        <w:rPr>
          <w:rStyle w:val="VerbatimChar"/>
        </w:rPr>
        <w:t xml:space="preserve">  accounts[]: { bank, iban(masked), currency, period, opening, closing }</w:t>
      </w:r>
      <w:r>
        <w:br/>
      </w:r>
      <w:r>
        <w:rPr>
          <w:rStyle w:val="VerbatimChar"/>
        </w:rPr>
        <w:t xml:space="preserve">  transactions[]: { posted_date, description_raw, description_norm, amount(minor units, Decimal),</w:t>
      </w:r>
      <w:r>
        <w:br/>
      </w:r>
      <w:r>
        <w:rPr>
          <w:rStyle w:val="VerbatimChar"/>
        </w:rPr>
        <w:t xml:space="preserve">                    direction: credit|debit, category, counterparty_norm, confidence }</w:t>
      </w:r>
      <w:r>
        <w:br/>
      </w:r>
      <w:r>
        <w:rPr>
          <w:rStyle w:val="VerbatimChar"/>
        </w:rPr>
        <w:t xml:space="preserve">  derived: {</w:t>
      </w:r>
      <w:r>
        <w:br/>
      </w:r>
      <w:r>
        <w:rPr>
          <w:rStyle w:val="VerbatimChar"/>
        </w:rPr>
        <w:t xml:space="preserve">    avg_monthly_income, salary_consistency_score, income_volatility,</w:t>
      </w:r>
      <w:r>
        <w:br/>
      </w:r>
      <w:r>
        <w:rPr>
          <w:rStyle w:val="VerbatimChar"/>
        </w:rPr>
        <w:t xml:space="preserve">    avg_balance, min_balance, max_balance, monthly_inflow, monthly_outflow,</w:t>
      </w:r>
      <w:r>
        <w:br/>
      </w:r>
      <w:r>
        <w:rPr>
          <w:rStyle w:val="VerbatimChar"/>
        </w:rPr>
        <w:t xml:space="preserve">    recurring_obligations[], debt_service_estimate, large_unusual_txns[],</w:t>
      </w:r>
      <w:r>
        <w:br/>
      </w:r>
      <w:r>
        <w:rPr>
          <w:rStyle w:val="VerbatimChar"/>
        </w:rPr>
        <w:t xml:space="preserve">    cash_dependency_ratio, income_source_classification, employer_identified,</w:t>
      </w:r>
      <w:r>
        <w:br/>
      </w:r>
      <w:r>
        <w:rPr>
          <w:rStyle w:val="VerbatimChar"/>
        </w:rPr>
        <w:t xml:space="preserve">    salary_date_pattern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provenance: { source_document_ids[], extraction_confidence, review_status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All money in</w:t>
      </w:r>
      <w:r>
        <w:t xml:space="preserve"> </w:t>
      </w:r>
      <w:r>
        <w:rPr>
          <w:bCs/>
          <w:b/>
        </w:rPr>
        <w:t xml:space="preserve">minor units / Decimal</w:t>
      </w:r>
      <w:r>
        <w:t xml:space="preserve">, never float (financial-integrity rule). Every derived metric carries the transactions it was computed from (explainability + audit).</w:t>
      </w:r>
    </w:p>
    <w:bookmarkEnd w:id="86"/>
    <w:bookmarkStart w:id="87" w:name="X970b481db5005232dc8a622b2c39466cadcaa9f"/>
    <w:p>
      <w:pPr>
        <w:pStyle w:val="Heading3"/>
      </w:pPr>
      <w:r>
        <w:t xml:space="preserve">8.5 Intelligence rules (FR-220..FR-233)</w:t>
      </w:r>
    </w:p>
    <w:p>
      <w:pPr>
        <w:pStyle w:val="FirstParagraph"/>
      </w:pPr>
      <w:r>
        <w:t xml:space="preserve">Average monthly income (salary-classified credits over N months); salary consistency (regularity of amount + date); income volatility (stddev/mean); average/min/max balance; monthly inflow/outflow; debt-service indicators (installment debits ÷ income); recurring obligations (periodicity clustering); large/unusual transactions (statistical outliers); cash-dependency ratio; income-source classification (salary vs business vs mixed); employer identification (from salary counterparty); salary-date pattern.</w:t>
      </w:r>
      <w:r>
        <w:t xml:space="preserve"> </w:t>
      </w:r>
      <w:r>
        <w:rPr>
          <w:bCs/>
          <w:b/>
        </w:rPr>
        <w:t xml:space="preserve">All thresholds configurable per org (risk engine consumes, does not hard-code).</w:t>
      </w:r>
    </w:p>
    <w:bookmarkEnd w:id="87"/>
    <w:bookmarkStart w:id="88" w:name="X2236e6f3b3f20113d5b385ff3b1b93525b35958"/>
    <w:p>
      <w:pPr>
        <w:pStyle w:val="Heading3"/>
      </w:pPr>
      <w:r>
        <w:t xml:space="preserve">8.6 Authenticity / tamper (FR-240..FR-243) — statements are trivially forged</w:t>
      </w:r>
    </w:p>
    <w:p>
      <w:pPr>
        <w:pStyle w:val="FirstParagraph"/>
      </w:pPr>
      <w:r>
        <w:t xml:space="preserve">FR-240 Treat every uploaded statement as</w:t>
      </w:r>
      <w:r>
        <w:t xml:space="preserve"> </w:t>
      </w:r>
      <w:r>
        <w:rPr>
          <w:bCs/>
          <w:b/>
        </w:rPr>
        <w:t xml:space="preserve">unverified</w:t>
      </w:r>
      <w:r>
        <w:t xml:space="preserve"> </w:t>
      </w:r>
      <w:r>
        <w:t xml:space="preserve">until checked. FR-241 PDF producer/metadata + digital-signature verification (where the bank signs statements —</w:t>
      </w:r>
      <w:r>
        <w:t xml:space="preserve"> </w:t>
      </w:r>
      <w:r>
        <w:rPr>
          <w:rStyle w:val="VerbatimChar"/>
          <w:bCs/>
          <w:b/>
        </w:rPr>
        <w:t xml:space="preserve">REQUIRES CONFIRMATION</w:t>
      </w:r>
      <w:r>
        <w:t xml:space="preserve"> </w:t>
      </w:r>
      <w:r>
        <w:t xml:space="preserve">which Qatar banks do). FR-242 Internal-consistency checks: running balance must reconcile (opening + Σ transactions = closing); mismatch ⇒ tamper flag. FR-243 Font/geometry consistency + recompression artifacts; cross-page continuity. Output: statement-authenticity score + reasons → risk engine.</w:t>
      </w:r>
    </w:p>
    <w:p>
      <w:pPr>
        <w:pStyle w:val="BodyText"/>
      </w:pPr>
      <w:r>
        <w:rPr>
          <w:bCs/>
          <w:b/>
        </w:rPr>
        <w:t xml:space="preserve">Acceptance (Part 8):</w:t>
      </w:r>
      <w:r>
        <w:t xml:space="preserve"> </w:t>
      </w:r>
      <w:r>
        <w:t xml:space="preserve">for supported banks, the engine returns a reconciled FinancialProfile (balance equation holds), classifies salary with ≥ configured confidence, flags statements failing the balance reconciliation, and routes low-confidence layouts to manual review — with per-metric provenance.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X8f20d86d75cfbb53893fc79ba06fb90550a21db"/>
    <w:p>
      <w:pPr>
        <w:pStyle w:val="Heading1"/>
      </w:pPr>
      <w:r>
        <w:t xml:space="preserve">PART 9 — BANK STATEMENT OCR PIPELINE (technical)</w:t>
      </w:r>
    </w:p>
    <w:p>
      <w:pPr>
        <w:pStyle w:val="FirstParagraph"/>
      </w:pPr>
      <w:r>
        <w:drawing>
          <wp:inline>
            <wp:extent cx="5334000" cy="277491"/>
            <wp:effectExtent b="0" l="0" r="0" t="0"/>
            <wp:docPr descr="Figure 2. Entity-relationship model" title="" id="91" name="Picture"/>
            <a:graphic>
              <a:graphicData uri="http://schemas.openxmlformats.org/drawingml/2006/picture">
                <pic:pic>
                  <pic:nvPicPr>
                    <pic:cNvPr descr="diagrams/diagram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 Entity-relationship model.</w:t>
      </w:r>
    </w:p>
    <w:p>
      <w:pPr>
        <w:pStyle w:val="BodyText"/>
      </w:pPr>
      <w:r>
        <w:rPr>
          <w:bCs/>
          <w:b/>
        </w:rPr>
        <w:t xml:space="preserve">Per-step spec (Tech · Input · Output · Errors · Retry · Timeout · Observability · Security · Cost):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(build/buy)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Malware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ClamAV/commercial (BUY)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infected→reject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bucket; per-scan cost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File/MIME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magic-byte lib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type→reject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exec of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Encrypt/store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+ object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error→retry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field/object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pdfium/poppler (BUY-OSS)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fail→manual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page/zip-bomb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OCR / self-host (HYBRID, ADR-007)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conf→flag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stays in-region; per-page cost — the main cost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Layout/table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model/heuristic (HYBRID)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ambiguous→manual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+ per-bank template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unparsed→manual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mismatch→flag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+ optional ML (HYBRID)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conf→manual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Anomaly/tamper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+ model (HYBRID)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each document has a content hash; re-submission of the same bytes returns the prior result (no duplicate processing/charge).</w:t>
      </w:r>
      <w:r>
        <w:t xml:space="preserve"> </w:t>
      </w:r>
      <w:r>
        <w:rPr>
          <w:bCs/>
          <w:b/>
        </w:rPr>
        <w:t xml:space="preserve">Observability:</w:t>
      </w:r>
      <w:r>
        <w:t xml:space="preserve"> </w:t>
      </w:r>
      <w:r>
        <w:t xml:space="preserve">per-step latency, OCR confidence distribution, manual-review rate, per-bank parse success.</w:t>
      </w:r>
      <w:r>
        <w:t xml:space="preserve"> </w:t>
      </w:r>
      <w:r>
        <w:rPr>
          <w:bCs/>
          <w:b/>
        </w:rPr>
        <w:t xml:space="preserve">DLQ:</w:t>
      </w:r>
      <w:r>
        <w:t xml:space="preserve"> </w:t>
      </w:r>
      <w:r>
        <w:t xml:space="preserve">any step failure after retries → dead-letter + manual queue, never silent drop.</w:t>
      </w:r>
    </w:p>
    <w:p>
      <w:r>
        <w:pict>
          <v:rect style="width:0;height:1.5pt" o:hralign="center" o:hrstd="t" o:hr="t"/>
        </w:pict>
      </w:r>
    </w:p>
    <w:bookmarkEnd w:id="93"/>
    <w:bookmarkStart w:id="97" w:name="part-10--qatar-credit-bureau-module"/>
    <w:p>
      <w:pPr>
        <w:pStyle w:val="Heading1"/>
      </w:pPr>
      <w:r>
        <w:t xml:space="preserve">PART 10 — QATAR CREDIT BUREAU MODULE</w:t>
      </w:r>
    </w:p>
    <w:p>
      <w:pPr>
        <w:pStyle w:val="FirstParagraph"/>
      </w:pPr>
      <w:r>
        <w:rPr>
          <w:bCs/>
          <w:b/>
        </w:rPr>
        <w:t xml:space="preserve">Two models, one downstream CreditProfile.</w:t>
      </w:r>
      <w:r>
        <w:t xml:space="preserve"> </w:t>
      </w:r>
      <w:r>
        <w:rPr>
          <w:bCs/>
          <w:b/>
        </w:rPr>
        <w:t xml:space="preserve">REG-008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 REGULATORY + THIRD-PARTY INTEGRATION CONFIRMATION</w:t>
      </w:r>
      <w:r>
        <w:rPr>
          <w:bCs/>
          <w:b/>
        </w:rPr>
        <w:t xml:space="preserve">.</w:t>
      </w:r>
    </w:p>
    <w:bookmarkStart w:id="94" w:name="model-a--authorized-api-integration-v2"/>
    <w:p>
      <w:pPr>
        <w:pStyle w:val="Heading3"/>
      </w:pPr>
      <w:r>
        <w:t xml:space="preserve">Model A — authorized API integration (V2)</w:t>
      </w:r>
    </w:p>
    <w:p>
      <w:pPr>
        <w:numPr>
          <w:ilvl w:val="0"/>
          <w:numId w:val="1030"/>
        </w:numPr>
        <w:pStyle w:val="Compact"/>
      </w:pPr>
      <w:r>
        <w:t xml:space="preserve">INT-010 Integrate the Qatar Credit Bureau feed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as an authorized member (regulated lender / QFC-licensed). Interface, auth, and data fields are</w:t>
      </w:r>
      <w:r>
        <w:t xml:space="preserve"> </w:t>
      </w:r>
      <w:r>
        <w:rPr>
          <w:bCs/>
          <w:b/>
        </w:rPr>
        <w:t xml:space="preserve">unconfirmed</w:t>
      </w:r>
      <w:r>
        <w:t xml:space="preserve"> </w:t>
      </w:r>
      <w:r>
        <w:t xml:space="preserve">— must come from official Qatar Credit Bureau documentation.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 fields. Consent (customer authorization to pull) is mandatory and stored. Failure handling: provider unavailable → fall back to Model B document. Availability: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business-hours SLA unknown.</w:t>
      </w:r>
    </w:p>
    <w:bookmarkEnd w:id="94"/>
    <w:bookmarkStart w:id="95" w:name="X9a05cc450db5cac24413eff4b88c15858984938"/>
    <w:p>
      <w:pPr>
        <w:pStyle w:val="Heading3"/>
      </w:pPr>
      <w:r>
        <w:t xml:space="preserve">Model B — customer-provided report (V1, always-available baseline)</w:t>
      </w:r>
    </w:p>
    <w:p>
      <w:pPr>
        <w:numPr>
          <w:ilvl w:val="0"/>
          <w:numId w:val="1031"/>
        </w:numPr>
        <w:pStyle w:val="Compact"/>
      </w:pPr>
      <w:r>
        <w:t xml:space="preserve">FR-300 Customer uploads their bureau report/document. FR-301 OCR + parse via the generic document engine. FR-302 Extract available fields. FR-303 Validate (issuer, report date freshness, subject match to verified identity). FR-304 Normalize to CreditProfile.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Potential fields (ALL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 CONFIRMATION</w:t>
      </w:r>
      <w:r>
        <w:rPr>
          <w:bCs/>
          <w:b/>
        </w:rPr>
        <w:t xml:space="preserve"> </w:t>
      </w:r>
      <w:r>
        <w:rPr>
          <w:bCs/>
          <w:b/>
        </w:rPr>
        <w:t xml:space="preserve">against a real Qatar Credit Bureau report specimen):</w:t>
      </w:r>
      <w:r>
        <w:t xml:space="preserve"> </w:t>
      </w:r>
      <w:r>
        <w:t xml:space="preserve">credit score, existing facilities, outstanding obligations, payment history, delinquencies, defaults, credit utilization, number of facilities, recent inquiries.</w:t>
      </w:r>
      <w:r>
        <w:t xml:space="preserve"> </w:t>
      </w:r>
      <w:r>
        <w:rPr>
          <w:bCs/>
          <w:b/>
        </w:rPr>
        <w:t xml:space="preserve">Do not display or use any field not confirmed to exist.</w:t>
      </w:r>
    </w:p>
    <w:bookmarkEnd w:id="95"/>
    <w:bookmarkStart w:id="96" w:name="creditprofile-data-040"/>
    <w:p>
      <w:pPr>
        <w:pStyle w:val="Heading3"/>
      </w:pPr>
      <w:r>
        <w:t xml:space="preserve">CreditProfile (DATA-040)</w:t>
      </w:r>
    </w:p>
    <w:p>
      <w:pPr>
        <w:pStyle w:val="FirstParagraph"/>
      </w:pPr>
      <w:r>
        <w:rPr>
          <w:rStyle w:val="VerbatimChar"/>
        </w:rPr>
        <w:t xml:space="preserve">{ subject_match, report_date, score?, facilities[]?, total_outstanding?, delinquencies?, defaults?, utilization?, inquiries?, provenance, review_status }</w:t>
      </w:r>
      <w:r>
        <w:t xml:space="preserve"> </w:t>
      </w:r>
      <w:r>
        <w:t xml:space="preserve">— every field optional and confidence-tagged; the risk engine treats absent fields as "unknown", never as "good".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 valid customer-provided report yields a normalized CreditProfile whose subject matches the verified identity; stale reports (older than policy) are flagged; no unconfirmed field is surfaced.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X4fc714707d948a8521e1750893744c7f4de591f"/>
    <w:p>
      <w:pPr>
        <w:pStyle w:val="Heading1"/>
      </w:pPr>
      <w:r>
        <w:t xml:space="preserve">PART 11 — DOCUMENT INTELLIGENCE ENGINE (generic)</w:t>
      </w:r>
    </w:p>
    <w:p>
      <w:pPr>
        <w:pStyle w:val="FirstParagraph"/>
      </w:pPr>
      <w:r>
        <w:t xml:space="preserve">A single generic pipeline serves QID, passport, bank statement, credit report, salary/employment certificate, utility bill/proof-of-address, commercial registration, and future types — configured, not rewritten.</w:t>
      </w:r>
    </w:p>
    <w:p>
      <w:pPr>
        <w:pStyle w:val="BodyText"/>
      </w:pPr>
      <w:r>
        <w:drawing>
          <wp:inline>
            <wp:extent cx="5334000" cy="508734"/>
            <wp:effectExtent b="0" l="0" r="0" t="0"/>
            <wp:docPr descr="Figure 3. Bank-statement OCR pipeline" title="" id="99" name="Picture"/>
            <a:graphic>
              <a:graphicData uri="http://schemas.openxmlformats.org/drawingml/2006/picture">
                <pic:pic>
                  <pic:nvPicPr>
                    <pic:cNvPr descr="diagrams/diagram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 Bank-statement OCR pipeline.</w:t>
      </w:r>
    </w:p>
    <w:p>
      <w:pPr>
        <w:numPr>
          <w:ilvl w:val="0"/>
          <w:numId w:val="1032"/>
        </w:numPr>
        <w:pStyle w:val="Compact"/>
      </w:pPr>
      <w:r>
        <w:t xml:space="preserve">FR-400</w:t>
      </w:r>
      <w:r>
        <w:t xml:space="preserve"> </w:t>
      </w:r>
      <w:r>
        <w:rPr>
          <w:bCs/>
          <w:b/>
        </w:rPr>
        <w:t xml:space="preserve">Document classifier</w:t>
      </w:r>
      <w:r>
        <w:t xml:space="preserve"> </w:t>
      </w:r>
      <w:r>
        <w:t xml:space="preserve">detects type + orientation; low-confidence/unknown → manual triage (never guessed). FR-401</w:t>
      </w:r>
      <w:r>
        <w:t xml:space="preserve"> </w:t>
      </w:r>
      <w:r>
        <w:rPr>
          <w:bCs/>
          <w:b/>
        </w:rPr>
        <w:t xml:space="preserve">Extractor plugins</w:t>
      </w:r>
      <w:r>
        <w:t xml:space="preserve"> </w:t>
      </w:r>
      <w:r>
        <w:t xml:space="preserve">per document type implement a common interface (</w:t>
      </w:r>
      <w:r>
        <w:rPr>
          <w:rStyle w:val="VerbatimChar"/>
        </w:rPr>
        <w:t xml:space="preserve">extract(pages) → {fields[], confidence}</w:t>
      </w:r>
      <w:r>
        <w:t xml:space="preserve">). FR-402</w:t>
      </w:r>
      <w:r>
        <w:t xml:space="preserve"> </w:t>
      </w:r>
      <w:r>
        <w:rPr>
          <w:bCs/>
          <w:b/>
        </w:rPr>
        <w:t xml:space="preserve">Validation rulesets</w:t>
      </w:r>
      <w:r>
        <w:t xml:space="preserve"> </w:t>
      </w:r>
      <w:r>
        <w:t xml:space="preserve">per type (declarative, versioned). FR-403</w:t>
      </w:r>
      <w:r>
        <w:t xml:space="preserve"> </w:t>
      </w:r>
      <w:r>
        <w:rPr>
          <w:bCs/>
          <w:b/>
        </w:rPr>
        <w:t xml:space="preserve">Authenticity checks</w:t>
      </w:r>
      <w:r>
        <w:t xml:space="preserve"> </w:t>
      </w:r>
      <w:r>
        <w:t xml:space="preserve">per type. FR-404</w:t>
      </w:r>
      <w:r>
        <w:t xml:space="preserve"> </w:t>
      </w:r>
      <w:r>
        <w:rPr>
          <w:bCs/>
          <w:b/>
        </w:rPr>
        <w:t xml:space="preserve">Generic document schema</w:t>
      </w:r>
      <w:r>
        <w:t xml:space="preserve"> </w:t>
      </w:r>
      <w:r>
        <w:t xml:space="preserve">(DATA-050) so a new type = new plugin + ruleset + config, no core change:</w:t>
      </w:r>
    </w:p>
    <w:p>
      <w:pPr>
        <w:pStyle w:val="SourceCode"/>
      </w:pPr>
      <w:r>
        <w:rPr>
          <w:rStyle w:val="VerbatimChar"/>
        </w:rPr>
        <w:t xml:space="preserve">Document { id, tenant_id, case_id, type, classifier_confidence, pages[], versions[],</w:t>
      </w:r>
      <w:r>
        <w:br/>
      </w:r>
      <w:r>
        <w:rPr>
          <w:rStyle w:val="VerbatimChar"/>
        </w:rPr>
        <w:t xml:space="preserve">           ocr_result_id, extracted_fields: [{name, value(encrypted), confidence, source}],</w:t>
      </w:r>
      <w:r>
        <w:br/>
      </w:r>
      <w:r>
        <w:rPr>
          <w:rStyle w:val="VerbatimChar"/>
        </w:rPr>
        <w:t xml:space="preserve">           authenticity: {score, reasons[]}, quality: {score, reasons[]},</w:t>
      </w:r>
      <w:r>
        <w:br/>
      </w:r>
      <w:r>
        <w:rPr>
          <w:rStyle w:val="VerbatimChar"/>
        </w:rPr>
        <w:t xml:space="preserve">           review_status, provenance, retention_class }</w:t>
      </w:r>
    </w:p>
    <w:p>
      <w:pPr>
        <w:numPr>
          <w:ilvl w:val="0"/>
          <w:numId w:val="1033"/>
        </w:numPr>
        <w:pStyle w:val="Compact"/>
      </w:pPr>
      <w:r>
        <w:t xml:space="preserve">FR-405 Versioning: re-processing with a new model creates a new</w:t>
      </w:r>
      <w:r>
        <w:t xml:space="preserve"> </w:t>
      </w:r>
      <w:r>
        <w:rPr>
          <w:rStyle w:val="VerbatimChar"/>
        </w:rPr>
        <w:t xml:space="preserve">DocumentVersion</w:t>
      </w:r>
      <w:r>
        <w:t xml:space="preserve">; the original bytes are immutable. FR-406 Human verification is a first-class step for any type. FR-407 Structured output is consumed uniformly by the risk engine.</w:t>
      </w:r>
    </w:p>
    <w:p>
      <w:pPr>
        <w:pStyle w:val="FirstParagraph"/>
      </w:pPr>
      <w:r>
        <w:rPr>
          <w:bCs/>
          <w:b/>
        </w:rPr>
        <w:t xml:space="preserve">Extensibility acceptance:</w:t>
      </w:r>
      <w:r>
        <w:t xml:space="preserve"> </w:t>
      </w:r>
      <w:r>
        <w:t xml:space="preserve">adding "salary certificate" requires only a classifier label, an extractor plugin, a validation ruleset, and config — demonstrated by a test that adds a new type without touching core services.</w:t>
      </w:r>
    </w:p>
    <w:p>
      <w:r>
        <w:pict>
          <v:rect style="width:0;height:1.5pt" o:hralign="center" o:hrstd="t" o:hr="t"/>
        </w:pict>
      </w:r>
    </w:p>
    <w:bookmarkEnd w:id="101"/>
    <w:bookmarkStart w:id="102" w:name="part-12--ai--ml-architecture"/>
    <w:p>
      <w:pPr>
        <w:pStyle w:val="Heading1"/>
      </w:pPr>
      <w:r>
        <w:t xml:space="preserve">PART 12 — AI / ML ARCHITECTURE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use AI where the input is genuinely unstructured/perceptual; use</w:t>
      </w:r>
      <w:r>
        <w:t xml:space="preserve"> </w:t>
      </w:r>
      <w:r>
        <w:rPr>
          <w:bCs/>
          <w:b/>
        </w:rPr>
        <w:t xml:space="preserve">deterministic rules</w:t>
      </w:r>
      <w:r>
        <w:t xml:space="preserve"> </w:t>
      </w:r>
      <w:r>
        <w:t xml:space="preserve">where correctness and auditability matter more than flexibility. Every AI output is a</w:t>
      </w:r>
      <w:r>
        <w:t xml:space="preserve"> </w:t>
      </w:r>
      <w:r>
        <w:rPr>
          <w:iCs/>
          <w:i/>
        </w:rPr>
        <w:t xml:space="preserve">score fed to a rule</w:t>
      </w:r>
      <w:r>
        <w:t xml:space="preserve">, never an unaccountable decision.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Human-review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(buy/fine-tune)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text+coords+conf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conf &lt; 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coords + 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key-in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type+conf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 &lt;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model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fields+conf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 &lt;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categorization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category+conf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 &lt;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rule/feature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authenticity/tamper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models + heuristics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score+reasons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NFC/manual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(PAD)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fail→retry/manual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agent-assisted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threshold→manual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Name/entity matching (AML)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+ transliteration +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above→manual adjudicate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exact-match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Adverse-media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human-adjudicated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(rules)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rules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score+reason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reason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t xml:space="preserve">AI-004</w:t>
      </w:r>
      <w:r>
        <w:t xml:space="preserve"> </w:t>
      </w:r>
      <w:r>
        <w:rPr>
          <w:bCs/>
          <w:b/>
        </w:rPr>
        <w:t xml:space="preserve">No black-box KYC decisions:</w:t>
      </w:r>
      <w:r>
        <w:t xml:space="preserve"> </w:t>
      </w:r>
      <w:r>
        <w:t xml:space="preserve">the final approve/reject is produced by the deterministic risk engine consuming scored inputs, with reason codes — required for auditability under QCB/QFCRA. AI-005</w:t>
      </w:r>
      <w:r>
        <w:t xml:space="preserve"> </w:t>
      </w:r>
      <w:r>
        <w:rPr>
          <w:bCs/>
          <w:b/>
        </w:rPr>
        <w:t xml:space="preserve">Model versioning &amp; registry:</w:t>
      </w:r>
      <w:r>
        <w:t xml:space="preserve"> </w:t>
      </w:r>
      <w:r>
        <w:t xml:space="preserve">every model has an id+version; every result records which model/version produced it. AI-006</w:t>
      </w:r>
      <w:r>
        <w:t xml:space="preserve"> </w:t>
      </w:r>
      <w:r>
        <w:rPr>
          <w:bCs/>
          <w:b/>
        </w:rPr>
        <w:t xml:space="preserve">Monitoring:</w:t>
      </w:r>
      <w:r>
        <w:t xml:space="preserve"> </w:t>
      </w:r>
      <w:r>
        <w:t xml:space="preserve">score-distribution drift, confidence trends, manual-review-rate per model; alert on drift. AI-007</w:t>
      </w:r>
      <w:r>
        <w:t xml:space="preserve"> </w:t>
      </w:r>
      <w:r>
        <w:rPr>
          <w:bCs/>
          <w:b/>
        </w:rPr>
        <w:t xml:space="preserve">Data residency for AI:</w:t>
      </w:r>
      <w:r>
        <w:t xml:space="preserve"> </w:t>
      </w:r>
      <w:r>
        <w:t xml:space="preserve">any hosted model that processes PII/biometrics must process in-region or under a permitted transfer (Part 22); this constrains vendor choice. AI-008</w:t>
      </w:r>
      <w:r>
        <w:t xml:space="preserve"> </w:t>
      </w:r>
      <w:r>
        <w:rPr>
          <w:bCs/>
          <w:b/>
        </w:rPr>
        <w:t xml:space="preserve">Bias/robustness:</w:t>
      </w:r>
      <w:r>
        <w:t xml:space="preserve"> </w:t>
      </w:r>
      <w:r>
        <w:t xml:space="preserve">face/liveness models tested across demographics before production trust (independent PAD eval). AI-009</w:t>
      </w:r>
      <w:r>
        <w:t xml:space="preserve"> </w:t>
      </w:r>
      <w:r>
        <w:rPr>
          <w:bCs/>
          <w:b/>
        </w:rPr>
        <w:t xml:space="preserve">Human override always available</w:t>
      </w:r>
      <w:r>
        <w:t xml:space="preserve"> </w:t>
      </w:r>
      <w:r>
        <w:t xml:space="preserve">and audited.</w:t>
      </w:r>
    </w:p>
    <w:p>
      <w:r>
        <w:pict>
          <v:rect style="width:0;height:1.5pt" o:hralign="center" o:hrstd="t" o:hr="t"/>
        </w:pict>
      </w:r>
    </w:p>
    <w:bookmarkEnd w:id="102"/>
    <w:bookmarkStart w:id="107" w:name="Xf9e23067b4b59a1fe60e3cf29f73e40c58ad4d1"/>
    <w:p>
      <w:pPr>
        <w:pStyle w:val="Heading1"/>
      </w:pPr>
      <w:r>
        <w:t xml:space="preserve">PART 13 — AML / SANCTIONS / PEP / ADVERSE-MEDIA</w:t>
      </w:r>
    </w:p>
    <w:p>
      <w:pPr>
        <w:pStyle w:val="FirstParagraph"/>
      </w:pPr>
      <w:r>
        <w:rPr>
          <w:bCs/>
          <w:b/>
        </w:rPr>
        <w:t xml:space="preserve">KYC verification ≠ AML screening.</w:t>
      </w:r>
      <w:r>
        <w:t xml:space="preserve"> </w:t>
      </w:r>
      <w:r>
        <w:t xml:space="preserve">KYC proves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the customer is; AML screens that verified identity against watchlists and risk signals. Screening runs on the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identity and is re-run periodically.</w:t>
      </w:r>
    </w:p>
    <w:bookmarkStart w:id="103" w:name="X1a855adfac254c79cb22d1703bb048a325aa27f"/>
    <w:p>
      <w:pPr>
        <w:pStyle w:val="Heading3"/>
      </w:pPr>
      <w:r>
        <w:t xml:space="preserve">13.1 Scope (FR-500..FR-508)</w:t>
      </w:r>
    </w:p>
    <w:p>
      <w:pPr>
        <w:pStyle w:val="FirstParagraph"/>
      </w:pPr>
      <w:r>
        <w:t xml:space="preserve">Sanctions lists (UN, OFAC, EU, UK, and</w:t>
      </w:r>
      <w:r>
        <w:t xml:space="preserve"> </w:t>
      </w:r>
      <w:r>
        <w:rPr>
          <w:bCs/>
          <w:b/>
        </w:rPr>
        <w:t xml:space="preserve">Qatar national terrorist 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REQUIRES REGULATORY CONFIRMATION</w:t>
      </w:r>
      <w:r>
        <w:t xml:space="preserve"> </w:t>
      </w:r>
      <w:r>
        <w:t xml:space="preserve">of the authoritative source/feed); PEP lists; adverse-media; internal watchlists per org.</w:t>
      </w:r>
      <w:r>
        <w:t xml:space="preserve"> </w:t>
      </w:r>
      <w:r>
        <w:rPr>
          <w:bCs/>
          <w:b/>
        </w:rPr>
        <w:t xml:space="preserve">INT-020 Screening data is always licensed from a specialist provider</w:t>
      </w:r>
      <w:r>
        <w:t xml:space="preserve"> </w:t>
      </w:r>
      <w:r>
        <w:t xml:space="preserve">(BUY — building/maintaining sanctions data is not viable, AI-000 rule). The platform builds the</w:t>
      </w:r>
      <w:r>
        <w:t xml:space="preserve"> </w:t>
      </w:r>
      <w:r>
        <w:rPr>
          <w:iCs/>
          <w:i/>
        </w:rPr>
        <w:t xml:space="preserve">orchestration, matching-review, case, history, and rescreening</w:t>
      </w:r>
      <w:r>
        <w:t xml:space="preserve"> </w:t>
      </w:r>
      <w:r>
        <w:t xml:space="preserve">around the provider.</w:t>
      </w:r>
    </w:p>
    <w:bookmarkEnd w:id="103"/>
    <w:bookmarkStart w:id="104" w:name="Xa614c0bf358f8faf7f28b046975d5a70084d97c"/>
    <w:p>
      <w:pPr>
        <w:pStyle w:val="Heading3"/>
      </w:pPr>
      <w:r>
        <w:t xml:space="preserve">13.2 Matching engine (FR-510..FR-518)</w:t>
      </w:r>
    </w:p>
    <w:p>
      <w:pPr>
        <w:numPr>
          <w:ilvl w:val="0"/>
          <w:numId w:val="1035"/>
        </w:numPr>
        <w:pStyle w:val="Compact"/>
      </w:pPr>
      <w:r>
        <w:t xml:space="preserve">Exact match; fuzzy match (Levenshtein/Jaro-Winkler + phonetic);</w:t>
      </w:r>
      <w:r>
        <w:t xml:space="preserve"> </w:t>
      </w:r>
      <w:r>
        <w:rPr>
          <w:bCs/>
          <w:b/>
        </w:rPr>
        <w:t xml:space="preserve">Arabic⇄English transliteration</w:t>
      </w:r>
      <w:r>
        <w:t xml:space="preserve"> </w:t>
      </w:r>
      <w:r>
        <w:t xml:space="preserve">(critical for Qatar — one Arabic name has many Latin spellings); DOB matching; nationality matching; ID matching; weighted composite score. Configurable thresholds per org/risk band. FR-517</w:t>
      </w:r>
      <w:r>
        <w:t xml:space="preserve"> </w:t>
      </w:r>
      <w:r>
        <w:rPr>
          <w:bCs/>
          <w:b/>
        </w:rPr>
        <w:t xml:space="preserve">Transliteration + Arabic normalization</w:t>
      </w:r>
      <w:r>
        <w:t xml:space="preserve"> </w:t>
      </w:r>
      <w:r>
        <w:t xml:space="preserve">(diacritics, alef/hamza variants, ta-marbuta) is a first-class requirement, tested with Qatari/Gulf name fixtures. FR-518 Every match returns which fields/tokens matched and the score (explainable adjudication).</w:t>
      </w:r>
    </w:p>
    <w:bookmarkEnd w:id="104"/>
    <w:bookmarkStart w:id="105" w:name="X5c78a5895fb005738220bf9117c77b76aeae620"/>
    <w:p>
      <w:pPr>
        <w:pStyle w:val="Heading3"/>
      </w:pPr>
      <w:r>
        <w:t xml:space="preserve">13.3 False-positive &amp; case management (FR-520..FR-526)</w:t>
      </w:r>
    </w:p>
    <w:p>
      <w:pPr>
        <w:numPr>
          <w:ilvl w:val="0"/>
          <w:numId w:val="1036"/>
        </w:numPr>
        <w:pStyle w:val="Compact"/>
      </w:pPr>
      <w:r>
        <w:t xml:space="preserve">Every potential match is a</w:t>
      </w:r>
      <w:r>
        <w:t xml:space="preserve"> </w:t>
      </w:r>
      <w:r>
        <w:rPr>
          <w:bCs/>
          <w:b/>
        </w:rPr>
        <w:t xml:space="preserve">screening alert</w:t>
      </w:r>
      <w:r>
        <w:t xml:space="preserve"> </w:t>
      </w:r>
      <w:r>
        <w:t xml:space="preserve">requiring human adjudication (compliance role) — never auto-cleared and never auto-blocked without review, except a hard sanctions hit which fail-closes to blocked+review. Alert states:</w:t>
      </w:r>
      <w:r>
        <w:t xml:space="preserve"> </w:t>
      </w:r>
      <w:r>
        <w:rPr>
          <w:rStyle w:val="VerbatimChar"/>
        </w:rPr>
        <w:t xml:space="preserve">open → under_review → true_match | false_positive | discounted</w:t>
      </w:r>
      <w:r>
        <w:t xml:space="preserve">. Decisions are reason-coded and audited. Discounting a match requires justification. FR-525</w:t>
      </w:r>
      <w:r>
        <w:t xml:space="preserve"> </w:t>
      </w:r>
      <w:r>
        <w:rPr>
          <w:bCs/>
          <w:b/>
        </w:rPr>
        <w:t xml:space="preserve">Rescreening:</w:t>
      </w:r>
      <w:r>
        <w:t xml:space="preserve"> </w:t>
      </w:r>
      <w:r>
        <w:t xml:space="preserve">periodic re-run (config interval) + on list updates; new hits reopen monitoring. FR-526 Screening history is immutable and queryable (who screened, when, against which list version, outcome).</w:t>
      </w:r>
    </w:p>
    <w:bookmarkEnd w:id="105"/>
    <w:bookmarkStart w:id="106" w:name="Xbbf1935cbe1a3135cd279e711093e1f305d30ab"/>
    <w:p>
      <w:pPr>
        <w:pStyle w:val="Heading3"/>
      </w:pPr>
      <w:r>
        <w:t xml:space="preserve">13.4 STR workflow (FR-530)</w:t>
      </w:r>
      <w:r>
        <w:t xml:space="preserve"> </w:t>
      </w:r>
      <w:r>
        <w:rPr>
          <w:bCs/>
          <w:b/>
        </w:rPr>
        <w:t xml:space="preserve">REQUIRES REGULATORY CONFIRMATION (REG-006)</w:t>
      </w:r>
    </w:p>
    <w:p>
      <w:pPr>
        <w:pStyle w:val="FirstParagraph"/>
      </w:pPr>
      <w:r>
        <w:t xml:space="preserve">On a confirmed true match / suspicious pattern, the compliance officer initiates a Suspicious Transaction Report to</w:t>
      </w:r>
      <w:r>
        <w:t xml:space="preserve"> </w:t>
      </w:r>
      <w:r>
        <w:rPr>
          <w:bCs/>
          <w:b/>
        </w:rPr>
        <w:t xml:space="preserve">QFIU within 24 hours</w:t>
      </w:r>
      <w:r>
        <w:t xml:space="preserve">. The platform provides the case dossier + export; the actual submission mechanism (e.g. goAML portal) is</w:t>
      </w:r>
      <w:r>
        <w:t xml:space="preserve"> </w:t>
      </w:r>
      <w:r>
        <w:rPr>
          <w:bCs/>
          <w:b/>
        </w:rPr>
        <w:t xml:space="preserve">operator-side and must be confirmed</w:t>
      </w:r>
      <w:r>
        <w:t xml:space="preserve"> </w:t>
      </w:r>
      <w:r>
        <w:t xml:space="preserve">— the platform does not auto-file to a regulator.</w:t>
      </w:r>
    </w:p>
    <w:p>
      <w:pPr>
        <w:pStyle w:val="BodyText"/>
      </w:pPr>
      <w:r>
        <w:rPr>
          <w:bCs/>
          <w:b/>
        </w:rPr>
        <w:t xml:space="preserve">Acceptance (Part 13):</w:t>
      </w:r>
      <w:r>
        <w:t xml:space="preserve"> </w:t>
      </w:r>
      <w:r>
        <w:t xml:space="preserve">screening runs on verified identities with Arabic/English transliteration; every alert is human-adjudicated with reason codes; hard sanctions hits fail-closed; rescreening runs on schedule and on list updates; full immutable screening history.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Xd0e322f3fcd13f260b6c2b6ef31e88fb63ca1b6"/>
    <w:p>
      <w:pPr>
        <w:pStyle w:val="Heading1"/>
      </w:pPr>
      <w:r>
        <w:t xml:space="preserve">PART 14 — RISK ENGINE (configurable, deterministic-first)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configurable rules engine</w:t>
      </w:r>
      <w:r>
        <w:t xml:space="preserve"> </w:t>
      </w:r>
      <w:r>
        <w:t xml:space="preserve">producing a risk score, band, decision recommendation, and</w:t>
      </w:r>
      <w:r>
        <w:t xml:space="preserve"> </w:t>
      </w:r>
      <w:r>
        <w:rPr>
          <w:bCs/>
          <w:b/>
        </w:rPr>
        <w:t xml:space="preserve">reason codes</w:t>
      </w:r>
      <w:r>
        <w:t xml:space="preserve"> </w:t>
      </w:r>
      <w:r>
        <w:t xml:space="preserve">— per-organization configurable, versioned, explainable. No hard-coded thresholds.</w:t>
      </w:r>
    </w:p>
    <w:bookmarkStart w:id="108" w:name="Xfbb78933420a9ef53483887a2d5576635b86eaf"/>
    <w:p>
      <w:pPr>
        <w:pStyle w:val="Heading3"/>
      </w:pPr>
      <w:r>
        <w:t xml:space="preserve">14.1 Inputs (signals)</w:t>
      </w:r>
    </w:p>
    <w:p>
      <w:pPr>
        <w:pStyle w:val="FirstParagraph"/>
      </w:pPr>
      <w:r>
        <w:t xml:space="preserve">Identity-verification result &amp; confidences (OCR/authenticity/liveness/face-match); document-expiry; fraud/duplicate indicators; nationality; age; residency; declared vs. extracted mismatches; income &amp; stability; balances; transaction behaviour; existing liabilities/debt-service; CreditProfile; PEP status; sanctions status; adverse-media; statement/document authenticity scores.</w:t>
      </w:r>
    </w:p>
    <w:bookmarkEnd w:id="108"/>
    <w:bookmarkStart w:id="109" w:name="X1998a08bfafd8d8b605e07e32288c68d4a784d7"/>
    <w:p>
      <w:pPr>
        <w:pStyle w:val="Heading3"/>
      </w:pPr>
      <w:r>
        <w:t xml:space="preserve">14.2 Engine (FR-600..FR-612)</w:t>
      </w:r>
    </w:p>
    <w:p>
      <w:pPr>
        <w:numPr>
          <w:ilvl w:val="0"/>
          <w:numId w:val="1037"/>
        </w:numPr>
        <w:pStyle w:val="Compact"/>
      </w:pPr>
      <w:r>
        <w:t xml:space="preserve">FR-600 Rules are</w:t>
      </w:r>
      <w:r>
        <w:t xml:space="preserve"> </w:t>
      </w:r>
      <w:r>
        <w:rPr>
          <w:bCs/>
          <w:b/>
        </w:rPr>
        <w:t xml:space="preserve">data</w:t>
      </w:r>
      <w:r>
        <w:t xml:space="preserve">, not code: an org-scoped, versioned rule set (conditions → weight/score/hard-fail). FR-601 Risk</w:t>
      </w:r>
      <w:r>
        <w:t xml:space="preserve"> </w:t>
      </w:r>
      <w:r>
        <w:rPr>
          <w:bCs/>
          <w:b/>
        </w:rPr>
        <w:t xml:space="preserve">score</w:t>
      </w:r>
      <w:r>
        <w:t xml:space="preserve"> </w:t>
      </w:r>
      <w:r>
        <w:t xml:space="preserve">(0–100) +</w:t>
      </w:r>
      <w:r>
        <w:t xml:space="preserve"> </w:t>
      </w:r>
      <w:r>
        <w:rPr>
          <w:bCs/>
          <w:b/>
        </w:rPr>
        <w:t xml:space="preserve">band</w:t>
      </w:r>
      <w:r>
        <w:t xml:space="preserve"> </w:t>
      </w:r>
      <w:r>
        <w:t xml:space="preserve">(LOW/MEDIUM/HIGH/PROHIBITED). FR-602</w:t>
      </w:r>
      <w:r>
        <w:t xml:space="preserve"> </w:t>
      </w:r>
      <w:r>
        <w:rPr>
          <w:bCs/>
          <w:b/>
        </w:rPr>
        <w:t xml:space="preserve">Hard-fail rules</w:t>
      </w:r>
      <w:r>
        <w:t xml:space="preserve"> </w:t>
      </w:r>
      <w:r>
        <w:t xml:space="preserve">(e.g. sanctions true-match, expired ID, failed liveness with no fallback) short-circuit to REJECTED/MANUAL regardless of score. FR-603</w:t>
      </w:r>
      <w:r>
        <w:t xml:space="preserve"> </w:t>
      </w:r>
      <w:r>
        <w:rPr>
          <w:bCs/>
          <w:b/>
        </w:rPr>
        <w:t xml:space="preserve">Band → action</w:t>
      </w:r>
      <w:r>
        <w:t xml:space="preserve"> </w:t>
      </w:r>
      <w:r>
        <w:t xml:space="preserve">mapping (LOW→auto-approve; MEDIUM→manual-review; HIGH→senior compliance; PROHIBITED→reject) configurable. FR-604</w:t>
      </w:r>
      <w:r>
        <w:t xml:space="preserve"> </w:t>
      </w:r>
      <w:r>
        <w:rPr>
          <w:bCs/>
          <w:b/>
        </w:rPr>
        <w:t xml:space="preserve">Reason codes</w:t>
      </w:r>
      <w:r>
        <w:t xml:space="preserve"> </w:t>
      </w:r>
      <w:r>
        <w:t xml:space="preserve">for every score contribution and the final decision (auditable, human-readable AR/EN). FR-605</w:t>
      </w:r>
      <w:r>
        <w:t xml:space="preserve"> </w:t>
      </w:r>
      <w:r>
        <w:rPr>
          <w:bCs/>
          <w:b/>
        </w:rPr>
        <w:t xml:space="preserve">Manual override</w:t>
      </w:r>
      <w:r>
        <w:t xml:space="preserve"> </w:t>
      </w:r>
      <w:r>
        <w:t xml:space="preserve">with justification + maker-checker for high bands. FR-606</w:t>
      </w:r>
      <w:r>
        <w:t xml:space="preserve"> </w:t>
      </w:r>
      <w:r>
        <w:rPr>
          <w:bCs/>
          <w:b/>
        </w:rPr>
        <w:t xml:space="preserve">Rule versioning</w:t>
      </w:r>
      <w:r>
        <w:t xml:space="preserve">: a decision records the exact rule-set version used (reproducibility). FR-607</w:t>
      </w:r>
      <w:r>
        <w:t xml:space="preserve"> </w:t>
      </w:r>
      <w:r>
        <w:rPr>
          <w:bCs/>
          <w:b/>
        </w:rPr>
        <w:t xml:space="preserve">Simulation/backtest</w:t>
      </w:r>
      <w:r>
        <w:t xml:space="preserve"> </w:t>
      </w:r>
      <w:r>
        <w:t xml:space="preserve">mode: run a candidate rule-set over historical cases before activating. FR-608</w:t>
      </w:r>
      <w:r>
        <w:t xml:space="preserve"> </w:t>
      </w:r>
      <w:r>
        <w:rPr>
          <w:bCs/>
          <w:b/>
        </w:rPr>
        <w:t xml:space="preserve">EDD trigger</w:t>
      </w:r>
      <w:r>
        <w:t xml:space="preserve">: high-risk factors (PEP, high-risk nationality per policy, complex income) force enhanced due-diligence steps (Qatar AML EDD obligation). FR-609 Decision tables (below) are the authoring surface. FR-610 Segregation of duties enforced by band. FR-611 Reason codes map to regulatory rationale where relevant. FR-612 Every decision reproducible from stored inputs + rule version.</w:t>
      </w:r>
    </w:p>
    <w:p>
      <w:pPr>
        <w:pStyle w:val="FirstParagraph"/>
      </w:pPr>
      <w:r>
        <w:rPr>
          <w:bCs/>
          <w:b/>
        </w:rPr>
        <w:t xml:space="preserve">Illustrative decision table (org-configurable):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true-match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→ PROHIBITED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failed, no fallback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authenticity &lt;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 risk,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Face-match &lt; threshold (if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Declared vs extracted name/DOB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 match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EDD + senior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Debt-service ratio &gt;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Statement balance reconciliation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unverified / statement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capped at MEDIUM (no auto-approve)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checks pass, LOW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two orgs can run different rule-sets; a decision is fully reproducible from stored inputs + rule version; hard-fails short-circuit; every decision is reason-coded; candidate rule-sets can be backtested before activation.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part-15--case-management"/>
    <w:p>
      <w:pPr>
        <w:pStyle w:val="Heading1"/>
      </w:pPr>
      <w:r>
        <w:t xml:space="preserve">PART 15 — CASE MANAGEMENT</w:t>
      </w:r>
    </w:p>
    <w:p>
      <w:pPr>
        <w:numPr>
          <w:ilvl w:val="0"/>
          <w:numId w:val="1038"/>
        </w:numPr>
        <w:pStyle w:val="Compact"/>
      </w:pPr>
      <w:r>
        <w:t xml:space="preserve">FR-700</w:t>
      </w:r>
      <w:r>
        <w:t xml:space="preserve"> </w:t>
      </w:r>
      <w:r>
        <w:rPr>
          <w:bCs/>
          <w:b/>
        </w:rPr>
        <w:t xml:space="preserve">Case creation</w:t>
      </w:r>
      <w:r>
        <w:t xml:space="preserve"> </w:t>
      </w:r>
      <w:r>
        <w:t xml:space="preserve">(auto on KYC start, or manual/API). FR-701</w:t>
      </w:r>
      <w:r>
        <w:t xml:space="preserve"> </w:t>
      </w:r>
      <w:r>
        <w:rPr>
          <w:bCs/>
          <w:b/>
        </w:rPr>
        <w:t xml:space="preserve">Assignment</w:t>
      </w:r>
      <w:r>
        <w:t xml:space="preserve"> </w:t>
      </w:r>
      <w:r>
        <w:t xml:space="preserve">(auto by queue/round-robin/skill, or manual). FR-702</w:t>
      </w:r>
      <w:r>
        <w:t xml:space="preserve"> </w:t>
      </w:r>
      <w:r>
        <w:rPr>
          <w:bCs/>
          <w:b/>
        </w:rPr>
        <w:t xml:space="preserve">Queues</w:t>
      </w:r>
      <w:r>
        <w:t xml:space="preserve"> </w:t>
      </w:r>
      <w:r>
        <w:t xml:space="preserve">per org/team/risk-band. FR-703</w:t>
      </w:r>
      <w:r>
        <w:t xml:space="preserve"> </w:t>
      </w:r>
      <w:r>
        <w:rPr>
          <w:bCs/>
          <w:b/>
        </w:rPr>
        <w:t xml:space="preserve">Priority</w:t>
      </w:r>
      <w:r>
        <w:t xml:space="preserve"> </w:t>
      </w:r>
      <w:r>
        <w:t xml:space="preserve">(risk band, SLA age, VIP). FR-704</w:t>
      </w:r>
      <w:r>
        <w:t xml:space="preserve"> </w:t>
      </w:r>
      <w:r>
        <w:rPr>
          <w:bCs/>
          <w:b/>
        </w:rPr>
        <w:t xml:space="preserve">SLA</w:t>
      </w:r>
      <w:r>
        <w:t xml:space="preserve"> </w:t>
      </w:r>
      <w:r>
        <w:t xml:space="preserve">timers per state with breach alerts. FR-705</w:t>
      </w:r>
      <w:r>
        <w:t xml:space="preserve"> </w:t>
      </w:r>
      <w:r>
        <w:rPr>
          <w:bCs/>
          <w:b/>
        </w:rPr>
        <w:t xml:space="preserve">Reviewer workflow</w:t>
      </w:r>
      <w:r>
        <w:t xml:space="preserve">: side-by-side document viewer + extracted data + confidences + screening + risk + history. FR-706</w:t>
      </w:r>
      <w:r>
        <w:t xml:space="preserve"> </w:t>
      </w:r>
      <w:r>
        <w:rPr>
          <w:bCs/>
          <w:b/>
        </w:rPr>
        <w:t xml:space="preserve">Comments</w:t>
      </w:r>
      <w:r>
        <w:t xml:space="preserve"> </w:t>
      </w:r>
      <w:r>
        <w:t xml:space="preserve">(customer-visible where appropriate) +</w:t>
      </w:r>
      <w:r>
        <w:t xml:space="preserve"> </w:t>
      </w:r>
      <w:r>
        <w:rPr>
          <w:bCs/>
          <w:b/>
        </w:rPr>
        <w:t xml:space="preserve">internal notes</w:t>
      </w:r>
      <w:r>
        <w:t xml:space="preserve"> </w:t>
      </w:r>
      <w:r>
        <w:t xml:space="preserve">(never customer-visible). FR-707</w:t>
      </w:r>
      <w:r>
        <w:t xml:space="preserve"> </w:t>
      </w:r>
      <w:r>
        <w:rPr>
          <w:bCs/>
          <w:b/>
        </w:rPr>
        <w:t xml:space="preserve">Document requests</w:t>
      </w:r>
      <w:r>
        <w:t xml:space="preserve"> </w:t>
      </w:r>
      <w:r>
        <w:t xml:space="preserve">back to customer (re-opens DOCUMENTS_REQUIRED, notifies). FR-708</w:t>
      </w:r>
      <w:r>
        <w:t xml:space="preserve"> </w:t>
      </w:r>
      <w:r>
        <w:rPr>
          <w:bCs/>
          <w:b/>
        </w:rPr>
        <w:t xml:space="preserve">Customer communication</w:t>
      </w:r>
      <w:r>
        <w:t xml:space="preserve"> </w:t>
      </w:r>
      <w:r>
        <w:t xml:space="preserve">log (all messages recorded). FR-709</w:t>
      </w:r>
      <w:r>
        <w:t xml:space="preserve"> </w:t>
      </w:r>
      <w:r>
        <w:rPr>
          <w:bCs/>
          <w:b/>
        </w:rPr>
        <w:t xml:space="preserve">Escalation</w:t>
      </w:r>
      <w:r>
        <w:t xml:space="preserve"> </w:t>
      </w:r>
      <w:r>
        <w:t xml:space="preserve">paths (analyst→reviewer→compliance→manager) with authority checks. FR-710</w:t>
      </w:r>
      <w:r>
        <w:t xml:space="preserve"> </w:t>
      </w:r>
      <w:r>
        <w:rPr>
          <w:bCs/>
          <w:b/>
        </w:rPr>
        <w:t xml:space="preserve">Approve/Reject/Rework</w:t>
      </w:r>
      <w:r>
        <w:t xml:space="preserve"> </w:t>
      </w:r>
      <w:r>
        <w:t xml:space="preserve">with reason codes + maker-checker on high risk. FR-711</w:t>
      </w:r>
      <w:r>
        <w:t xml:space="preserve"> </w:t>
      </w:r>
      <w:r>
        <w:rPr>
          <w:bCs/>
          <w:b/>
        </w:rPr>
        <w:t xml:space="preserve">Full audit history</w:t>
      </w:r>
      <w:r>
        <w:t xml:space="preserve"> </w:t>
      </w:r>
      <w:r>
        <w:t xml:space="preserve">per case (immutable). FR-712</w:t>
      </w:r>
      <w:r>
        <w:t xml:space="preserve"> </w:t>
      </w:r>
      <w:r>
        <w:rPr>
          <w:bCs/>
          <w:b/>
        </w:rPr>
        <w:t xml:space="preserve">Bulk actions</w:t>
      </w:r>
      <w:r>
        <w:t xml:space="preserve"> </w:t>
      </w:r>
      <w:r>
        <w:t xml:space="preserve">(ops) with per-item audit. FR-713</w:t>
      </w:r>
      <w:r>
        <w:t xml:space="preserve"> </w:t>
      </w:r>
      <w:r>
        <w:rPr>
          <w:bCs/>
          <w:b/>
        </w:rPr>
        <w:t xml:space="preserve">Search/filter</w:t>
      </w:r>
      <w:r>
        <w:t xml:space="preserve"> </w:t>
      </w:r>
      <w:r>
        <w:t xml:space="preserve">by status, risk, assignee, SLA, document type, date, screening outcome.</w:t>
      </w:r>
    </w:p>
    <w:p>
      <w:pPr>
        <w:pStyle w:val="FirstParagraph"/>
      </w:pPr>
      <w:r>
        <w:rPr>
          <w:bCs/>
          <w:b/>
        </w:rPr>
        <w:t xml:space="preserve">Reviewer experience (UX):</w:t>
      </w:r>
      <w:r>
        <w:t xml:space="preserve"> </w:t>
      </w:r>
      <w:r>
        <w:t xml:space="preserve">one screen, three panes — (1) documents with zoom/rotate + authenticity/quality overlays; (2) extracted data editor with confidence highlighting + source-span; (3) decision panel with screening, risk score, reason codes, and authority-gated actions. Every edit and action is audited with actor + timestamp + before/after.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an analyst can adjudicate a case end-to-end from one screen; SLA breaches alert; high-risk approvals require a different actor than the field-editor (maker-checker); all activity is immutably audited.</w:t>
      </w:r>
    </w:p>
    <w:p>
      <w:r>
        <w:pict>
          <v:rect style="width:0;height:1.5pt" o:hralign="center" o:hrstd="t" o:hr="t"/>
        </w:pict>
      </w:r>
    </w:p>
    <w:bookmarkEnd w:id="111"/>
    <w:bookmarkStart w:id="112" w:name="Xfee1e61f99a3e3aecfc3b5cd8584da8614cb91a"/>
    <w:p>
      <w:pPr>
        <w:pStyle w:val="Heading1"/>
      </w:pPr>
      <w:r>
        <w:t xml:space="preserve">PART 16 — ADMIN / OPERATOR PORTAL (per screen)</w:t>
      </w:r>
    </w:p>
    <w:p>
      <w:pPr>
        <w:pStyle w:val="FirstParagraph"/>
      </w:pPr>
      <w:r>
        <w:t xml:space="preserve">For each screen:</w:t>
      </w:r>
      <w:r>
        <w:t xml:space="preserve"> </w:t>
      </w:r>
      <w:r>
        <w:rPr>
          <w:bCs/>
          <w:b/>
        </w:rPr>
        <w:t xml:space="preserve">Purpose · Layout · Components · Filters · Search · Sort · Actions · Permissions · Empty/Loading/Error · Pagination · Export · Audit.</w:t>
      </w:r>
      <w:r>
        <w:t xml:space="preserve"> </w:t>
      </w:r>
      <w:r>
        <w:t xml:space="preserve">(Abridged to the distinctive per-screen specifics; all screens share: server-side pagination</w:t>
      </w:r>
      <w:r>
        <w:t xml:space="preserve"> </w:t>
      </w:r>
      <w:r>
        <w:rPr>
          <w:rStyle w:val="VerbatimChar"/>
        </w:rPr>
        <w:t xml:space="preserve">{total,limit,offset,items}</w:t>
      </w:r>
      <w:r>
        <w:t xml:space="preserve">, RBAC-gated actions, empty/loading/error states, and audited exports.)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 Dashboard</w:t>
      </w:r>
      <w:r>
        <w:t xml:space="preserve"> </w:t>
      </w:r>
      <w:r>
        <w:t xml:space="preserve">— KPIs (cases by state, STP rate, review backlog, SLA breaches, screening alerts open, expiring documents), trend charts, queue depth. Filters: date range, org (super_admin), risk band. Export: CSV/PDF (audited).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S2 Organizations</w:t>
      </w:r>
      <w:r>
        <w:t xml:space="preserve"> </w:t>
      </w:r>
      <w:r>
        <w:t xml:space="preserve">(super_admin) — provision/suspend orgs, plan, data-residency setting, feature flags (face module, credit-bureau API), API quotas. Audit every change.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S3 Users</w:t>
      </w:r>
      <w:r>
        <w:t xml:space="preserve"> </w:t>
      </w:r>
      <w:r>
        <w:t xml:space="preserve">— invite/deactivate users, assign roles, reset MFA, sessions. Cannot self-elevate compliance authority (maker-checker).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S4 Roles &amp; permissions</w:t>
      </w:r>
      <w:r>
        <w:t xml:space="preserve"> </w:t>
      </w:r>
      <w:r>
        <w:t xml:space="preserve">— role→permission mapping view; custom roles (ABAC attributes); change history.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S5 KYC cases</w:t>
      </w:r>
      <w:r>
        <w:t xml:space="preserve"> </w:t>
      </w:r>
      <w:r>
        <w:t xml:space="preserve">— the primary queue (see Part 15); filters by every case attribute; bulk reassign.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S6 Customer profiles</w:t>
      </w:r>
      <w:r>
        <w:t xml:space="preserve"> </w:t>
      </w:r>
      <w:r>
        <w:t xml:space="preserve">— verified profiles, linked cases/documents, re-KYC status, expiry.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S7 Documents</w:t>
      </w:r>
      <w:r>
        <w:t xml:space="preserve"> </w:t>
      </w:r>
      <w:r>
        <w:t xml:space="preserve">— per-case documents, versions, quality/authenticity overlays, secure viewer (signed-URL, watermarked, access-logged). No raw download without permission + audit.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S8 Verification results</w:t>
      </w:r>
      <w:r>
        <w:t xml:space="preserve"> </w:t>
      </w:r>
      <w:r>
        <w:t xml:space="preserve">— OCR/authenticity/face/liveness results with the four distinct confidences.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S9 Risk</w:t>
      </w:r>
      <w:r>
        <w:t xml:space="preserve"> </w:t>
      </w:r>
      <w:r>
        <w:t xml:space="preserve">— risk assessment detail, reason codes, override (authority-gated), rule-set version used.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S10 AML screening</w:t>
      </w:r>
      <w:r>
        <w:t xml:space="preserve"> </w:t>
      </w:r>
      <w:r>
        <w:t xml:space="preserve">— alerts queue, match detail, adjudication, rescreening history.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S11 Manual review</w:t>
      </w:r>
      <w:r>
        <w:t xml:space="preserve"> </w:t>
      </w:r>
      <w:r>
        <w:t xml:space="preserve">— the reviewer workspace.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S12 Reports</w:t>
      </w:r>
      <w:r>
        <w:t xml:space="preserve"> </w:t>
      </w:r>
      <w:r>
        <w:t xml:space="preserve">— regulatory + operational reports; scheduled exports; every report generation audited (auditor persona).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S13 Audit logs</w:t>
      </w:r>
      <w:r>
        <w:t xml:space="preserve"> </w:t>
      </w:r>
      <w:r>
        <w:t xml:space="preserve">— searchable, filterable, immutable, export-audited; who/what/which-record/when/where/why.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S14 API keys</w:t>
      </w:r>
      <w:r>
        <w:t xml:space="preserve"> </w:t>
      </w:r>
      <w:r>
        <w:t xml:space="preserve">— scoped keys, rotation, last-used, revoke; secrets shown once.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S15 Webhooks</w:t>
      </w:r>
      <w:r>
        <w:t xml:space="preserve"> </w:t>
      </w:r>
      <w:r>
        <w:t xml:space="preserve">— endpoints, event subscriptions, signing secret, delivery log, replay.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S16 Integrations</w:t>
      </w:r>
      <w:r>
        <w:t xml:space="preserve"> </w:t>
      </w:r>
      <w:r>
        <w:t xml:space="preserve">— provider config (OCR, screening, face, SMS/email), health, credentials (secret-managed, never displayed).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S17 Configuration</w:t>
      </w:r>
      <w:r>
        <w:t xml:space="preserve"> </w:t>
      </w:r>
      <w:r>
        <w:t xml:space="preserve">— org settings, required document set, retention windows (within legal bounds), locales, branding.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S18 Rules</w:t>
      </w:r>
      <w:r>
        <w:t xml:space="preserve"> </w:t>
      </w:r>
      <w:r>
        <w:t xml:space="preserve">— risk rule-set editor with versioning, simulation/backtest, activate/rollback.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S19 Notifications</w:t>
      </w:r>
      <w:r>
        <w:t xml:space="preserve"> </w:t>
      </w:r>
      <w:r>
        <w:t xml:space="preserve">— template management (AR/EN), channel config, versioning.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S20 Billing</w:t>
      </w:r>
      <w:r>
        <w:t xml:space="preserve"> </w:t>
      </w:r>
      <w:r>
        <w:t xml:space="preserve">— usage (verifications, OCR pages, screening calls), invoices (org_admin view).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S21 Security</w:t>
      </w:r>
      <w:r>
        <w:t xml:space="preserve"> </w:t>
      </w:r>
      <w:r>
        <w:t xml:space="preserve">— MFA policy, session policy, IP allow-lists, break-glass log, data-access logs.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S22 System health</w:t>
      </w:r>
      <w:r>
        <w:t xml:space="preserve"> </w:t>
      </w:r>
      <w:r>
        <w:t xml:space="preserve">— queue depth, worker status, provider status, error rates, DLQ, job health (super_admin).</w:t>
      </w:r>
    </w:p>
    <w:p>
      <w:r>
        <w:pict>
          <v:rect style="width:0;height:1.5pt" o:hralign="center" o:hrstd="t" o:hr="t"/>
        </w:pict>
      </w:r>
    </w:p>
    <w:bookmarkEnd w:id="112"/>
    <w:bookmarkStart w:id="113" w:name="X95bdd3d9127d82db36c5f2d350f09ed8e1f8197"/>
    <w:p>
      <w:pPr>
        <w:pStyle w:val="Heading1"/>
      </w:pPr>
      <w:r>
        <w:t xml:space="preserve">PART 17 — CUSTOMER EXPERIENCE (capture flow)</w:t>
      </w:r>
    </w:p>
    <w:p>
      <w:pPr>
        <w:numPr>
          <w:ilvl w:val="0"/>
          <w:numId w:val="1040"/>
        </w:numPr>
        <w:pStyle w:val="Compact"/>
      </w:pPr>
      <w:r>
        <w:t xml:space="preserve">UX-01</w:t>
      </w:r>
      <w:r>
        <w:t xml:space="preserve"> </w:t>
      </w:r>
      <w:r>
        <w:rPr>
          <w:bCs/>
          <w:b/>
        </w:rPr>
        <w:t xml:space="preserve">Invitation link</w:t>
      </w:r>
      <w:r>
        <w:t xml:space="preserve"> </w:t>
      </w:r>
      <w:r>
        <w:t xml:space="preserve">(single-use, TTL) +</w:t>
      </w:r>
      <w:r>
        <w:t xml:space="preserve"> </w:t>
      </w:r>
      <w:r>
        <w:rPr>
          <w:bCs/>
          <w:b/>
        </w:rPr>
        <w:t xml:space="preserve">OTP</w:t>
      </w:r>
      <w:r>
        <w:t xml:space="preserve"> </w:t>
      </w:r>
      <w:r>
        <w:t xml:space="preserve">(SMS/email) to start; no account/password for the customer. UX-02</w:t>
      </w:r>
      <w:r>
        <w:t xml:space="preserve"> </w:t>
      </w:r>
      <w:r>
        <w:rPr>
          <w:bCs/>
          <w:b/>
        </w:rPr>
        <w:t xml:space="preserve">Consent</w:t>
      </w:r>
      <w:r>
        <w:t xml:space="preserve"> </w:t>
      </w:r>
      <w:r>
        <w:t xml:space="preserve">screen: granular per-purpose toggles, plain AR/EN, links to privacy notice; biometric consent separate. UX-03</w:t>
      </w:r>
      <w:r>
        <w:t xml:space="preserve"> </w:t>
      </w:r>
      <w:r>
        <w:rPr>
          <w:bCs/>
          <w:b/>
        </w:rPr>
        <w:t xml:space="preserve">Language</w:t>
      </w:r>
      <w:r>
        <w:t xml:space="preserve">: full Arabic + English,</w:t>
      </w:r>
      <w:r>
        <w:t xml:space="preserve"> </w:t>
      </w:r>
      <w:r>
        <w:rPr>
          <w:bCs/>
          <w:b/>
        </w:rPr>
        <w:t xml:space="preserve">RTL</w:t>
      </w:r>
      <w:r>
        <w:t xml:space="preserve"> </w:t>
      </w:r>
      <w:r>
        <w:t xml:space="preserve">layout for Arabic, locale-aware number/date formatting. UX-04 Mobile-web first (also desktop); camera permission prompts explained before requesting. UX-05</w:t>
      </w:r>
      <w:r>
        <w:t xml:space="preserve"> </w:t>
      </w:r>
      <w:r>
        <w:rPr>
          <w:bCs/>
          <w:b/>
        </w:rPr>
        <w:t xml:space="preserve">Document capture</w:t>
      </w:r>
      <w:r>
        <w:t xml:space="preserve">: guided frame, auto-capture, immediate quality feedback, retake; upload fallback. UX-06</w:t>
      </w:r>
      <w:r>
        <w:t xml:space="preserve"> </w:t>
      </w:r>
      <w:r>
        <w:rPr>
          <w:bCs/>
          <w:b/>
        </w:rPr>
        <w:t xml:space="preserve">Selfie/liveness</w:t>
      </w:r>
      <w:r>
        <w:t xml:space="preserve"> </w:t>
      </w:r>
      <w:r>
        <w:t xml:space="preserve">(if enabled): framing guide, challenge prompts. UX-07</w:t>
      </w:r>
      <w:r>
        <w:t xml:space="preserve"> </w:t>
      </w:r>
      <w:r>
        <w:rPr>
          <w:bCs/>
          <w:b/>
        </w:rPr>
        <w:t xml:space="preserve">Progress indicator</w:t>
      </w:r>
      <w:r>
        <w:t xml:space="preserve"> </w:t>
      </w:r>
      <w:r>
        <w:t xml:space="preserve">(step X of N) + save/resume (resume via new OTP within window). UX-08</w:t>
      </w:r>
      <w:r>
        <w:t xml:space="preserve"> </w:t>
      </w:r>
      <w:r>
        <w:rPr>
          <w:bCs/>
          <w:b/>
        </w:rPr>
        <w:t xml:space="preserve">Error recovery</w:t>
      </w:r>
      <w:r>
        <w:t xml:space="preserve">: every failure gives a plain next-step (retake, try another document, contact support). UX-09</w:t>
      </w:r>
      <w:r>
        <w:t xml:space="preserve"> </w:t>
      </w:r>
      <w:r>
        <w:rPr>
          <w:bCs/>
          <w:b/>
        </w:rPr>
        <w:t xml:space="preserve">Session expiration</w:t>
      </w:r>
      <w:r>
        <w:t xml:space="preserve">: graceful, resumable; no data loss within retention. UX-10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: WCAG 2.1 AA target — labels, contrast, keyboard, screen-reader, reduced-motion; capture has a non-camera upload path for assistive contexts. UX-11</w:t>
      </w:r>
      <w:r>
        <w:t xml:space="preserve"> </w:t>
      </w:r>
      <w:r>
        <w:rPr>
          <w:bCs/>
          <w:b/>
        </w:rPr>
        <w:t xml:space="preserve">Confirmation</w:t>
      </w:r>
      <w:r>
        <w:t xml:space="preserve">: customer reviews extracted key fields and confirms/corrects before submit. UX-12</w:t>
      </w:r>
      <w:r>
        <w:t xml:space="preserve"> </w:t>
      </w:r>
      <w:r>
        <w:rPr>
          <w:bCs/>
          <w:b/>
        </w:rPr>
        <w:t xml:space="preserve">Status</w:t>
      </w:r>
      <w:r>
        <w:t xml:space="preserve">: clear post-submit status + what happens next; notification on decision.</w:t>
      </w:r>
    </w:p>
    <w:p>
      <w:pPr>
        <w:pStyle w:val="FirstParagraph"/>
      </w:pPr>
      <w:r>
        <w:rPr>
          <w:bCs/>
          <w:b/>
        </w:rPr>
        <w:t xml:space="preserve">Screen flow:</w:t>
      </w:r>
      <w:r>
        <w:t xml:space="preserve"> </w:t>
      </w:r>
      <w:r>
        <w:t xml:space="preserve">Invite landing → OTP → Consent → Declared info → QID front → QID back → (Passport) → (Selfie→Liveness) → Bank statement upload → (Credit report) → Review &amp; confirm → Submitted → Status. Each transition validates client-side, uploads async, and shows progress; back-navigation preserves entered data.</w:t>
      </w:r>
    </w:p>
    <w:p>
      <w:r>
        <w:pict>
          <v:rect style="width:0;height:1.5pt" o:hralign="center" o:hrstd="t" o:hr="t"/>
        </w:pict>
      </w:r>
    </w:p>
    <w:bookmarkEnd w:id="113"/>
    <w:bookmarkStart w:id="114" w:name="part-18--api-first-architecture"/>
    <w:p>
      <w:pPr>
        <w:pStyle w:val="Heading1"/>
      </w:pPr>
      <w:r>
        <w:t xml:space="preserve">PART 18 — API-FIRST ARCHITECTURE</w:t>
      </w:r>
    </w:p>
    <w:p>
      <w:pPr>
        <w:pStyle w:val="FirstParagraph"/>
      </w:pPr>
      <w:r>
        <w:rPr>
          <w:bCs/>
          <w:b/>
        </w:rPr>
        <w:t xml:space="preserve">Style:</w:t>
      </w:r>
      <w:r>
        <w:t xml:space="preserve"> </w:t>
      </w:r>
      <w:r>
        <w:t xml:space="preserve">REST, versioned (</w:t>
      </w:r>
      <w:r>
        <w:rPr>
          <w:rStyle w:val="VerbatimChar"/>
        </w:rPr>
        <w:t xml:space="preserve">/api/v1</w:t>
      </w:r>
      <w:r>
        <w:t xml:space="preserve">), JSON, OAuth2 client-credentials for machine clients + scoped API keys; OpenAPI 3 spec is the contract (generated + published). Expensive operations are</w:t>
      </w:r>
      <w:r>
        <w:t xml:space="preserve"> </w:t>
      </w:r>
      <w:r>
        <w:rPr>
          <w:bCs/>
          <w:b/>
        </w:rPr>
        <w:t xml:space="preserve">asynchronous</w:t>
      </w:r>
      <w:r>
        <w:t xml:space="preserve">: the API accepts the job (202 + resource), workers process, completion is delivered by webhook and readable by polling. Idempotency via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on all creates/actions. Standard error envelope</w:t>
      </w:r>
      <w:r>
        <w:t xml:space="preserve"> </w:t>
      </w:r>
      <w:r>
        <w:rPr>
          <w:rStyle w:val="VerbatimChar"/>
        </w:rPr>
        <w:t xml:space="preserve">{error:{code,message,request_id,details}}</w:t>
      </w:r>
      <w:r>
        <w:t xml:space="preserve">. Cursor or offset pagination</w:t>
      </w:r>
      <w:r>
        <w:t xml:space="preserve"> </w:t>
      </w:r>
      <w:r>
        <w:rPr>
          <w:rStyle w:val="VerbatimChar"/>
        </w:rPr>
        <w:t xml:space="preserve">{total,limit,offset,items}</w:t>
      </w:r>
      <w:r>
        <w:t xml:space="preserve">. Rate limits per key + per tenant.</w:t>
      </w:r>
    </w:p>
    <w:p>
      <w:pPr>
        <w:pStyle w:val="BodyText"/>
      </w:pPr>
      <w:r>
        <w:rPr>
          <w:bCs/>
          <w:b/>
        </w:rPr>
        <w:t xml:space="preserve">Endpoint groups (representative — each has method, auth, authz, request/response schema, validation, errors, idempotency, rate-limit, audit event):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(representative)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POST/GET/PATCH /orgs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/orgs/{id}</w:t>
            </w:r>
            <w:r>
              <w:t xml:space="preserve"> </w:t>
            </w:r>
            <w:r>
              <w:t xml:space="preserve">(super_admin)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POST/GET/PATCH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 /customers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/cases/{id}</w:t>
            </w:r>
            <w:r>
              <w:t xml:space="preserve">, `POST /cases/{id}/invite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/cases/{id}/session</w:t>
            </w:r>
            <w:r>
              <w:t xml:space="preserve">, OTP verify (customer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/cases/{id}/documents</w:t>
            </w:r>
            <w:r>
              <w:t xml:space="preserve"> </w:t>
            </w:r>
            <w:r>
              <w:t xml:space="preserve">(upload → 202),</w:t>
            </w:r>
            <w:r>
              <w:t xml:space="preserve"> </w:t>
            </w:r>
            <w:r>
              <w:rPr>
                <w:rStyle w:val="VerbatimChar"/>
              </w:rPr>
              <w:t xml:space="preserve">GET /documents/{id}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/documents/{id}/download</w:t>
            </w:r>
            <w:r>
              <w:t xml:space="preserve"> </w:t>
            </w:r>
            <w:r>
              <w:t xml:space="preserve">(signed-url, audited)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/documents/{id}/ocr</w:t>
            </w:r>
            <w:r>
              <w:t xml:space="preserve"> </w:t>
            </w:r>
            <w:r>
              <w:t xml:space="preserve">(result)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/cases/{id}/identity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Face/liveness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/cases/{id}/face</w:t>
            </w:r>
            <w:r>
              <w:t xml:space="preserve"> </w:t>
            </w:r>
            <w:r>
              <w:t xml:space="preserve">(→202),</w:t>
            </w:r>
            <w:r>
              <w:t xml:space="preserve"> </w:t>
            </w:r>
            <w:r>
              <w:rPr>
                <w:rStyle w:val="VerbatimChar"/>
              </w:rPr>
              <w:t xml:space="preserve">GET /cases/{id}/face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statements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/cases/{id}/bank-statements</w:t>
            </w:r>
            <w:r>
              <w:t xml:space="preserve"> </w:t>
            </w:r>
            <w:r>
              <w:t xml:space="preserve">(→202),</w:t>
            </w:r>
            <w:r>
              <w:t xml:space="preserve"> </w:t>
            </w:r>
            <w:r>
              <w:rPr>
                <w:rStyle w:val="VerbatimChar"/>
              </w:rPr>
              <w:t xml:space="preserve">GET /cases/{id}/financial-profile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bureau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/cases/{id}/credit-report</w:t>
            </w:r>
            <w:r>
              <w:t xml:space="preserve"> </w:t>
            </w:r>
            <w:r>
              <w:t xml:space="preserve">(→202),</w:t>
            </w:r>
            <w:r>
              <w:t xml:space="preserve"> </w:t>
            </w:r>
            <w:r>
              <w:rPr>
                <w:rStyle w:val="VerbatimChar"/>
              </w:rPr>
              <w:t xml:space="preserve">GET /cases/{id}/credit-profile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/cases/{id}/screening</w:t>
            </w:r>
            <w:r>
              <w:t xml:space="preserve"> </w:t>
            </w:r>
            <w:r>
              <w:t xml:space="preserve">(→202),</w:t>
            </w:r>
            <w:r>
              <w:t xml:space="preserve"> </w:t>
            </w:r>
            <w:r>
              <w:rPr>
                <w:rStyle w:val="VerbatimChar"/>
              </w:rPr>
              <w:t xml:space="preserve">GET /cases/{id}/screening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/screening/{alertId}/adjudicate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/cases/{id}/risk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/cases/{id}/risk/override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Reviews/decisions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/cases/{id}/decision</w:t>
            </w:r>
            <w:r>
              <w:t xml:space="preserve">, `POST /cases/{id}/assign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POST/GET/DELETE /webhooks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/webhooks/{id}/test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</w:t>
            </w:r>
            <w:r>
              <w:t xml:space="preserve">, template CRUD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NOTIFY_*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/audit-logs</w:t>
            </w:r>
            <w:r>
              <w:t xml:space="preserve"> </w:t>
            </w:r>
            <w:r>
              <w:t xml:space="preserve">(read-only, filtered)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— create case (API-010):</w:t>
      </w:r>
    </w:p>
    <w:p>
      <w:pPr>
        <w:pStyle w:val="SourceCode"/>
      </w:pPr>
      <w:r>
        <w:rPr>
          <w:rStyle w:val="VerbatimChar"/>
        </w:rPr>
        <w:t xml:space="preserve">POST /api/v1/cases           Auth: OAuth2 (scope cases:write)  Idempotency-Key: &lt;uuid&gt;</w:t>
      </w:r>
      <w:r>
        <w:br/>
      </w:r>
      <w:r>
        <w:rPr>
          <w:rStyle w:val="VerbatimChar"/>
        </w:rPr>
        <w:t xml:space="preserve">Request:  { "customer": {"full_name":"…","contact":{"email":"…","phone":"…"}},</w:t>
      </w:r>
      <w:r>
        <w:br/>
      </w:r>
      <w:r>
        <w:rPr>
          <w:rStyle w:val="VerbatimChar"/>
        </w:rPr>
        <w:t xml:space="preserve">            "locale":"ar", "required_documents":["qid","bank_statement"], "external_ref":"…" }</w:t>
      </w:r>
      <w:r>
        <w:br/>
      </w:r>
      <w:r>
        <w:rPr>
          <w:rStyle w:val="VerbatimChar"/>
        </w:rPr>
        <w:t xml:space="preserve">201/200:  { "id":"case_…", "status":"CREATED", "created_at":"…" }</w:t>
      </w:r>
      <w:r>
        <w:br/>
      </w:r>
      <w:r>
        <w:rPr>
          <w:rStyle w:val="VerbatimChar"/>
        </w:rPr>
        <w:t xml:space="preserve">Errors:   400 VALIDATION_ERROR · 401 UNAUTHORIZED · 403 FORBIDDEN · 409 (idempotency replay returns original) · 429 RATE_LIMITED</w:t>
      </w:r>
      <w:r>
        <w:br/>
      </w:r>
      <w:r>
        <w:rPr>
          <w:rStyle w:val="VerbatimChar"/>
        </w:rPr>
        <w:t xml:space="preserve">Audit:    KYC_CREATED (actor=api-key id, request_id)</w:t>
      </w:r>
    </w:p>
    <w:p>
      <w:pPr>
        <w:pStyle w:val="FirstParagraph"/>
      </w:pPr>
      <w:r>
        <w:rPr>
          <w:bCs/>
          <w:b/>
        </w:rPr>
        <w:t xml:space="preserve">Example — upload document (API-020, async):</w:t>
      </w:r>
    </w:p>
    <w:p>
      <w:pPr>
        <w:pStyle w:val="SourceCode"/>
      </w:pPr>
      <w:r>
        <w:rPr>
          <w:rStyle w:val="VerbatimChar"/>
        </w:rPr>
        <w:t xml:space="preserve">POST /api/v1/cases/{id}/documents  (multipart; type=qid_front)  → 202 { "document_id":"…","status":"PROCESSING" }</w:t>
      </w:r>
      <w:r>
        <w:br/>
      </w:r>
      <w:r>
        <w:rPr>
          <w:rStyle w:val="VerbatimChar"/>
        </w:rPr>
        <w:t xml:space="preserve">Webhook later: DOCUMENT_PROCESSED / OCR_COMPLETED</w:t>
      </w:r>
    </w:p>
    <w:p>
      <w:pPr>
        <w:pStyle w:val="FirstParagraph"/>
      </w:pPr>
      <w:r>
        <w:rPr>
          <w:bCs/>
          <w:b/>
        </w:rPr>
        <w:t xml:space="preserve">Async rule (API-090):</w:t>
      </w:r>
      <w:r>
        <w:t xml:space="preserve"> </w:t>
      </w:r>
      <w:r>
        <w:t xml:space="preserve">OCR, authenticity, face/liveness, bank-statement, credit, and screening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synchronous request/response — they return 202 and complete via job + webhook. Only cheap reads/writes are synchronous.</w:t>
      </w:r>
    </w:p>
    <w:p>
      <w:pPr>
        <w:pStyle w:val="BodyText"/>
      </w:pPr>
      <w:r>
        <w:rPr>
          <w:bCs/>
          <w:b/>
        </w:rPr>
        <w:t xml:space="preserve">API cross-cutting requirements:</w:t>
      </w:r>
      <w:r>
        <w:t xml:space="preserve"> </w:t>
      </w:r>
      <w:r>
        <w:t xml:space="preserve">API-100 authentication (OAuth2/keys); API-101 authorization (tenant + scope + role); API-102 request validation (schema, reject unknown fields); API-103 consistent errors; API-104 idempotency on all state changes; API-105 rate limiting per key/tenant; API-106 pagination contract; API-107 no sensitive data in URLs/logs; API-108 every mutation emits an audit event with request_id; API-109 webhook payloads signed (HMAC) + retried with DLQ; API-110 versioning + deprecation policy.</w:t>
      </w:r>
    </w:p>
    <w:p>
      <w:r>
        <w:pict>
          <v:rect style="width:0;height:1.5pt" o:hralign="center" o:hrstd="t" o:hr="t"/>
        </w:pict>
      </w:r>
    </w:p>
    <w:bookmarkEnd w:id="114"/>
    <w:bookmarkStart w:id="118" w:name="X08068416d1486679186eee4a10abb96f2620f35"/>
    <w:p>
      <w:pPr>
        <w:pStyle w:val="Heading1"/>
      </w:pPr>
      <w:r>
        <w:t xml:space="preserve">PART 19 — DATABASE ARCHITECTURE (PostgreSQL)</w:t>
      </w:r>
    </w:p>
    <w:p>
      <w:pPr>
        <w:pStyle w:val="FirstParagraph"/>
      </w:pPr>
      <w:r>
        <w:rPr>
          <w:bCs/>
          <w:b/>
        </w:rPr>
        <w:t xml:space="preserve">Conventions:</w:t>
      </w:r>
      <w:r>
        <w:t xml:space="preserve"> </w:t>
      </w:r>
      <w:r>
        <w:t xml:space="preserve">every tenant-scoped table 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(FK organizations) +</w:t>
      </w:r>
      <w:r>
        <w:t xml:space="preserve"> </w:t>
      </w:r>
      <w:r>
        <w:rPr>
          <w:bCs/>
          <w:b/>
        </w:rPr>
        <w:t xml:space="preserve">row-level security</w:t>
      </w:r>
      <w:r>
        <w:t xml:space="preserve">; PKs are UUID/ULID; money in</w:t>
      </w:r>
      <w:r>
        <w:t xml:space="preserve"> </w:t>
      </w:r>
      <w:r>
        <w:rPr>
          <w:rStyle w:val="VerbatimChar"/>
        </w:rPr>
        <w:t xml:space="preserve">NUMERIC(18,3)</w:t>
      </w:r>
      <w:r>
        <w:t xml:space="preserve"> </w:t>
      </w:r>
      <w:r>
        <w:t xml:space="preserve">minor-unit discipline; sensitive columns</w:t>
      </w:r>
      <w:r>
        <w:t xml:space="preserve"> </w:t>
      </w:r>
      <w:r>
        <w:rPr>
          <w:bCs/>
          <w:b/>
        </w:rPr>
        <w:t xml:space="preserve">field-level encrypted</w:t>
      </w:r>
      <w:r>
        <w:t xml:space="preserve"> </w:t>
      </w:r>
      <w:r>
        <w:t xml:space="preserve">(app-layer envelope encryption via KMS); financial &amp; identity records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(no cascade delete of regulated data);</w:t>
      </w:r>
      <w:r>
        <w:t xml:space="preserve"> </w:t>
      </w:r>
      <w:r>
        <w:rPr>
          <w:rStyle w:val="VerbatimChar"/>
        </w:rPr>
        <w:t xml:space="preserve">created_at/updated_at</w:t>
      </w:r>
      <w:r>
        <w:t xml:space="preserve">; soft-delete via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+ retention jobs (hard-delete on retention expiry / erasure request, subject to legal hold). Audit/consent/screening tables are</w:t>
      </w:r>
      <w:r>
        <w:t xml:space="preserve"> </w:t>
      </w:r>
      <w:r>
        <w:rPr>
          <w:bCs/>
          <w:b/>
        </w:rPr>
        <w:t xml:space="preserve">append-only</w:t>
      </w:r>
      <w:r>
        <w:t xml:space="preserve"> </w:t>
      </w:r>
      <w:r>
        <w:t xml:space="preserve">(DB trigger blocks UPDATE/DELETE).</w:t>
      </w:r>
    </w:p>
    <w:p>
      <w:pPr>
        <w:pStyle w:val="BodyText"/>
      </w:pPr>
      <w:r>
        <w:drawing>
          <wp:inline>
            <wp:extent cx="5334000" cy="1337354"/>
            <wp:effectExtent b="0" l="0" r="0" t="0"/>
            <wp:docPr descr="Figure 4. Generic document-processing pipeline" title="" id="116" name="Picture"/>
            <a:graphic>
              <a:graphicData uri="http://schemas.openxmlformats.org/drawingml/2006/picture">
                <pic:pic>
                  <pic:nvPicPr>
                    <pic:cNvPr descr="diagrams/diagram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 Generic document-processing pipeline.</w:t>
      </w:r>
    </w:p>
    <w:p>
      <w:pPr>
        <w:pStyle w:val="BodyText"/>
      </w:pPr>
      <w:r>
        <w:rPr>
          <w:bCs/>
          <w:b/>
        </w:rPr>
        <w:t xml:space="preserve">Key tables (PK · important FKs/cols · constraints · indexes · isolation · encryption · retention · audit):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status, plan, data_region, feature_flags(jsonb)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platform-scoped; no tenant_id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email(unique per tenant), role, mfa_enabled,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RLS; email citext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external_ref, name(enc), dob(enc), qid_ref(enc), contact(enc)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RLS; PII field-encrypted; unique(tenant, qid_hash)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customer_id, status, risk_band, decision, rule_version, assignee, sla_due_at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RLS; idx(tenant,status),(assignee),(sla_due_at); status guarded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token_hash, otp_hash, expires_at, ip, 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append-mostly; token/otp 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case_id, type, storage_ref, content_hash, quality(jsonb), authenticity(jsonb), 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RLS; unique(tenant,content_hash) dedup; ON DELETE 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document_id, model_version,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version_id, page_no, render_ref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document_id, engine_version, overall_confidence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extracted_fields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ocr_result_id, name, value_enc, confidence, source_span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encrypted; never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kind(ocr/authenticity/face/liveness), score, reasons(jsonb)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distinct kinds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face_verifications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match_score, template_ref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— separate store, permit-gated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liveness_score,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statement_id, bank, iban_masked,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account_id, posted_date, description_norm, amount NUMERIC(18,3), direction, category,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idx(account,posted_date)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derived(jsonb), extraction_confidence, review_status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to txn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source(model_a/model_b), report_date, subject_match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all nullable/confirmed-only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credit_report_id, type, outstanding,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aml_screenings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provider, list_versions(jsonb), status, screened_at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screening_matches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screening_id, match_score, matched_fields(jsonb), disposition, adjudicator,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score, band, reason_codes(jsonb), rule_version, inputs_ref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version, definition(jsonb), status(draft/active), activated_by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assignee, state, sla_due_at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review_id, author, body, internal(bool)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never customer-visible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decision, reason_codes, decided_by, checker_by, decided_at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case_id, purpose, granted, text_version, text_shown, ip,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case_id, channel, template,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url, events, secret_ref,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in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scopes, hash, last_used,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actor_type, actor_id, action, entity, before/after(jsonb, no raw PII), request_id, ip,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 (trigger)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data_access_logs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tenant_id, actor_id, entity, entity_id, purpose,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</w:t>
            </w:r>
            <w:r>
              <w:t xml:space="preserve">; every PII 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DATA-cross-cutting:</w:t>
      </w:r>
      <w:r>
        <w:t xml:space="preserve"> </w:t>
      </w:r>
      <w:r>
        <w:t xml:space="preserve">DATA-012 field-level encryption for all PII/financial values; DATA-013 no raw PII in</w:t>
      </w:r>
      <w:r>
        <w:t xml:space="preserve"> </w:t>
      </w:r>
      <w:r>
        <w:rPr>
          <w:rStyle w:val="VerbatimChar"/>
        </w:rPr>
        <w:t xml:space="preserve">audit_logs.before/after</w:t>
      </w:r>
      <w:r>
        <w:t xml:space="preserve"> </w:t>
      </w:r>
      <w:r>
        <w:t xml:space="preserve">(store field names/hashes, not values); DATA-014 no PII/field values in application logs; DATA-015 dedup via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; DATA-016 append-only audit/consent/screening enforced by DB triggers; DATA-017 retention class per table drives deletion jobs; DATA-018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on all financial/identity relations.</w:t>
      </w:r>
    </w:p>
    <w:p>
      <w:r>
        <w:pict>
          <v:rect style="width:0;height:1.5pt" o:hralign="center" o:hrstd="t" o:hr="t"/>
        </w:pict>
      </w:r>
    </w:p>
    <w:bookmarkEnd w:id="118"/>
    <w:bookmarkStart w:id="119" w:name="part-20--multi-tenancy"/>
    <w:p>
      <w:pPr>
        <w:pStyle w:val="Heading1"/>
      </w:pPr>
      <w:r>
        <w:t xml:space="preserve">PART 20 — MULTI-TENANCY</w:t>
      </w:r>
    </w:p>
    <w:p>
      <w:pPr>
        <w:numPr>
          <w:ilvl w:val="0"/>
          <w:numId w:val="1041"/>
        </w:numPr>
        <w:pStyle w:val="Compact"/>
      </w:pPr>
      <w:r>
        <w:t xml:space="preserve">FR-800 Hierarchy: Organization → Users → Customers → Cases → Documents → Configs. FR-801</w:t>
      </w:r>
      <w:r>
        <w:t xml:space="preserve"> </w:t>
      </w:r>
      <w:r>
        <w:rPr>
          <w:bCs/>
          <w:b/>
        </w:rPr>
        <w:t xml:space="preserve">Tenant ID on every tenant-scoped row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PostgreSQL Row-Level Security</w:t>
      </w:r>
      <w:r>
        <w:t xml:space="preserve"> </w:t>
      </w:r>
      <w:r>
        <w:t xml:space="preserve">policies keyed to the request's tenant (set via a per-request</w:t>
      </w:r>
      <w:r>
        <w:t xml:space="preserve"> </w:t>
      </w:r>
      <w:r>
        <w:rPr>
          <w:rStyle w:val="VerbatimChar"/>
        </w:rPr>
        <w:t xml:space="preserve">SET app.tenant_id</w:t>
      </w:r>
      <w:r>
        <w:t xml:space="preserve">), so even a query bug cannot cross tenants. FR-802 Authorization = tenant match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role/scope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object ownership (defence in depth; never rely on RLS alone or app-layer alone). FR-803 API isolation: every token/key is bound to exactly one tenant; cross-tenant references rejected (404, not 403, to avoid enumeration). FR-804</w:t>
      </w:r>
      <w:r>
        <w:t xml:space="preserve"> </w:t>
      </w:r>
      <w:r>
        <w:rPr>
          <w:bCs/>
          <w:b/>
        </w:rPr>
        <w:t xml:space="preserve">Storage isolation</w:t>
      </w:r>
      <w:r>
        <w:t xml:space="preserve">: object keys namespaced by tenant; signed URLs scoped + short-TTL; a tenant can never receive another tenant's object key. FR-805</w:t>
      </w:r>
      <w:r>
        <w:t xml:space="preserve"> </w:t>
      </w:r>
      <w:r>
        <w:rPr>
          <w:bCs/>
          <w:b/>
        </w:rPr>
        <w:t xml:space="preserve">Encryption</w:t>
      </w:r>
      <w:r>
        <w:t xml:space="preserve">: per-tenant data keys (envelope encryption) so a key compromise is tenant-scoped; option for customer-managed keys (enterprise). FR-806</w:t>
      </w:r>
      <w:r>
        <w:t xml:space="preserve"> </w:t>
      </w:r>
      <w:r>
        <w:rPr>
          <w:bCs/>
          <w:b/>
        </w:rPr>
        <w:t xml:space="preserve">Logging isolation</w:t>
      </w:r>
      <w:r>
        <w:t xml:space="preserve">: logs/audit carry tenant_id; log access is tenant-scoped for org roles. FR-807</w:t>
      </w:r>
      <w:r>
        <w:t xml:space="preserve"> </w:t>
      </w:r>
      <w:r>
        <w:rPr>
          <w:bCs/>
          <w:b/>
        </w:rPr>
        <w:t xml:space="preserve">Cross-tenant attack prevention</w:t>
      </w:r>
      <w:r>
        <w:t xml:space="preserve">: automated tests attempt cross-tenant reads/writes on every endpoint (part of CI security suite); IDOR is a P0 test class. FR-808 Super-admin cross-tenant access only via audited break-glass (SEC-030).</w:t>
      </w:r>
    </w:p>
    <w:p>
      <w:r>
        <w:pict>
          <v:rect style="width:0;height:1.5pt" o:hralign="center" o:hrstd="t" o:hr="t"/>
        </w:pict>
      </w:r>
    </w:p>
    <w:bookmarkEnd w:id="119"/>
    <w:bookmarkStart w:id="121" w:name="Xc473faee4f412a7adb35b74088f1d0f276e9f88"/>
    <w:p>
      <w:pPr>
        <w:pStyle w:val="Heading1"/>
      </w:pPr>
      <w:r>
        <w:t xml:space="preserve">PART 21 — SECURITY ARCHITECTURE (first-class subsystem)</w:t>
      </w:r>
    </w:p>
    <w:p>
      <w:pPr>
        <w:pStyle w:val="FirstParagraph"/>
      </w:pPr>
      <w:r>
        <w:rPr>
          <w:bCs/>
          <w:b/>
        </w:rPr>
        <w:t xml:space="preserve">Controls (SEC-001..SEC-040, abridged):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AuthN:</w:t>
      </w:r>
      <w:r>
        <w:t xml:space="preserve"> </w:t>
      </w:r>
      <w:r>
        <w:t xml:space="preserve">SEC-001 operator/console users: email+password (Argon2id) +</w:t>
      </w:r>
      <w:r>
        <w:t xml:space="preserve"> </w:t>
      </w:r>
      <w:r>
        <w:rPr>
          <w:bCs/>
          <w:b/>
        </w:rPr>
        <w:t xml:space="preserve">mandatory MFA (TOTP)</w:t>
      </w:r>
      <w:r>
        <w:t xml:space="preserve"> </w:t>
      </w:r>
      <w:r>
        <w:t xml:space="preserve">for all staff roles; SEC-002 customers: tokenized link + OTP (no long-lived password); SEC-003 machine clients: OAuth2 client-credentials + scoped API keys (hashed at rest, shown once).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AuthZ:</w:t>
      </w:r>
      <w:r>
        <w:t xml:space="preserve"> </w:t>
      </w:r>
      <w:r>
        <w:t xml:space="preserve">SEC-010 RBAC (roles→permissions) +</w:t>
      </w:r>
      <w:r>
        <w:t xml:space="preserve"> </w:t>
      </w:r>
      <w:r>
        <w:rPr>
          <w:bCs/>
          <w:b/>
        </w:rPr>
        <w:t xml:space="preserve">ABAC</w:t>
      </w:r>
      <w:r>
        <w:t xml:space="preserve"> </w:t>
      </w:r>
      <w:r>
        <w:t xml:space="preserve">attributes (risk band, assignment, data-region) for fine control; SEC-011 server-authoritative on every action (never trust the client/hidden button); SEC-012 object-level authorization (tenant + ownership) on every record access; SEC-013 maker-checker/segregation of duties enforced for high-risk decisions and waives.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Sessions/tokens:</w:t>
      </w:r>
      <w:r>
        <w:t xml:space="preserve"> </w:t>
      </w:r>
      <w:r>
        <w:t xml:space="preserve">SEC-014 short-lived access tokens + rotating refresh; SEC-015 token revocation + logout-all; SEC-016 session fixation prevented (rotate on privilege change); SEC-017 device/session listing for staff.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Secrets &amp; keys:</w:t>
      </w:r>
      <w:r>
        <w:t xml:space="preserve"> </w:t>
      </w:r>
      <w:r>
        <w:t xml:space="preserve">SEC-018 secrets in a managed vault/KMS; SEC-019 envelope encryption, per-tenant data keys; SEC-020 key rotation policy; SEC-021 no secrets in code/repo/logs/env files committed.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Data protection:</w:t>
      </w:r>
      <w:r>
        <w:t xml:space="preserve"> </w:t>
      </w:r>
      <w:r>
        <w:t xml:space="preserve">SEC-022 TLS 1.2+ in transit; SEC-023 encryption at rest (storage + DB); SEC-024</w:t>
      </w:r>
      <w:r>
        <w:t xml:space="preserve"> </w:t>
      </w:r>
      <w:r>
        <w:rPr>
          <w:bCs/>
          <w:b/>
        </w:rPr>
        <w:t xml:space="preserve">field-level encryption</w:t>
      </w:r>
      <w:r>
        <w:t xml:space="preserve"> </w:t>
      </w:r>
      <w:r>
        <w:t xml:space="preserve">for PII/financial/biometric; SEC-025 documents encrypted; SEC-026 signed, short-TTL, scoped URLs for any document access, every access logged + watermarked.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File security:</w:t>
      </w:r>
      <w:r>
        <w:t xml:space="preserve"> </w:t>
      </w:r>
      <w:r>
        <w:t xml:space="preserve">SEC-027 malware scan + magic-byte/MIME validation + size/page limits + PDF sanitization + decompression/zip-bomb limits before processing (Part 25).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Edge:</w:t>
      </w:r>
      <w:r>
        <w:t xml:space="preserve"> </w:t>
      </w:r>
      <w:r>
        <w:t xml:space="preserve">SEC-028 rate limiting (per key/tenant/IP) + WAF + DDoS protection at the gateway/CDN; SEC-029 strict CORS allow-list; CSP; HSTS; nosniff; frame-deny.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Privileged access:</w:t>
      </w:r>
      <w:r>
        <w:t xml:space="preserve"> </w:t>
      </w:r>
      <w:r>
        <w:t xml:space="preserve">SEC-030</w:t>
      </w:r>
      <w:r>
        <w:t xml:space="preserve"> </w:t>
      </w:r>
      <w:r>
        <w:rPr>
          <w:bCs/>
          <w:b/>
        </w:rPr>
        <w:t xml:space="preserve">break-glass</w:t>
      </w:r>
      <w:r>
        <w:t xml:space="preserve"> </w:t>
      </w:r>
      <w:r>
        <w:t xml:space="preserve">for super_admin to touch tenant PII — dual authorization, time-boxed, reason-required, fully audited, customer/tenant notified.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App vulns:</w:t>
      </w:r>
      <w:r>
        <w:t xml:space="preserve"> </w:t>
      </w:r>
      <w:r>
        <w:t xml:space="preserve">SEC-031 parameterized queries (no SQLi); SEC-032 output encoding + CSP (no XSS); SEC-033 CSRF tokens for cookie-auth console; SEC-034</w:t>
      </w:r>
      <w:r>
        <w:t xml:space="preserve"> </w:t>
      </w:r>
      <w:r>
        <w:rPr>
          <w:bCs/>
          <w:b/>
        </w:rPr>
        <w:t xml:space="preserve">SSRF</w:t>
      </w:r>
      <w:r>
        <w:t xml:space="preserve"> </w:t>
      </w:r>
      <w:r>
        <w:t xml:space="preserve">protection on every outbound fetch (allow-list, no user-controlled URLs to internal ranges) — relevant for webhooks and provider callbacks; SEC-035 IDOR prevention (object-level authz + cross-tenant tests); SEC-036 no privilege escalation (role changes audited, maker-checker); SEC-037 replay protection (idempotency + nonce on webhooks); SEC-038 brute-force/credential-stuffing protection (lockout, throttling, breached-password checks); SEC-039 webhook signing + verification + replay window; SEC-040 comprehensive, immutable audit logging.</w:t>
      </w:r>
    </w:p>
    <w:bookmarkStart w:id="120" w:name="threat-model-stride-style-p0p1p2"/>
    <w:p>
      <w:pPr>
        <w:pStyle w:val="Heading3"/>
      </w:pPr>
      <w:r>
        <w:t xml:space="preserve">Threat model (STRIDE-style, P0/P1/P2)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data access (IDOR)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object authz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tenant_id + RLS + object authz + CI IDOR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forgery / AI-generated ID passes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fake/deepfaked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 models + NFC + manual review + reason-coded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spoof (photo/replay/deepfake)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to ISO 30107-3 + independent test + fallback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PII/biometric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storage/key compromise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field/object encryption, per-tenant keys, residency, least-privilege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(super_admin) reads tenant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dual-auth + audit + notify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bypass via name 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Arabic/English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 matching + fuzzy + manual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/ zip-bomb via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DoS/Elevation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+ limits + sanitize + isolated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SSRF / spoofed 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outbound/inbound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allow-list, signing, no internal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bypass / missing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server-enforced consent gate before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modification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tables + triggers + external log 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of KYC session /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single-use tokens, OTP throttle, 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poisoning / drift undermining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registry, drift monitoring, human-in-loop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 acceptance:</w:t>
      </w:r>
      <w:r>
        <w:t xml:space="preserve"> </w:t>
      </w:r>
      <w:r>
        <w:t xml:space="preserve">every P0 threat has an automated test (IDOR suite, upload-abuse suite, consent-gate test) that fails the build if the control regresses.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part-22--privacy--data-governance"/>
    <w:p>
      <w:pPr>
        <w:pStyle w:val="Heading1"/>
      </w:pPr>
      <w:r>
        <w:t xml:space="preserve">PART 22 — PRIVACY &amp; DATA GOVERNANCE</w:t>
      </w:r>
    </w:p>
    <w:p>
      <w:pPr>
        <w:pStyle w:val="FirstParagraph"/>
      </w:pPr>
      <w:r>
        <w:t xml:space="preserve">Grounded in</w:t>
      </w:r>
      <w:r>
        <w:t xml:space="preserve"> </w:t>
      </w:r>
      <w:r>
        <w:rPr>
          <w:bCs/>
          <w:b/>
        </w:rPr>
        <w:t xml:space="preserve">PDPPL (Law 13/2016, NCSA)</w:t>
      </w:r>
      <w:r>
        <w:t xml:space="preserve"> </w:t>
      </w:r>
      <w:r>
        <w:t xml:space="preserve">and, for QFC deployments,</w:t>
      </w:r>
      <w:r>
        <w:t xml:space="preserve"> </w:t>
      </w:r>
      <w:r>
        <w:rPr>
          <w:bCs/>
          <w:b/>
        </w:rPr>
        <w:t xml:space="preserve">QFC Data Protection Regulations 2021 (DPO)</w:t>
      </w:r>
      <w:r>
        <w:t xml:space="preserve">; biometrics are</w:t>
      </w:r>
      <w:r>
        <w:t xml:space="preserve"> </w:t>
      </w:r>
      <w:r>
        <w:rPr>
          <w:bCs/>
          <w:b/>
        </w:rPr>
        <w:t xml:space="preserve">special data</w:t>
      </w:r>
      <w:r>
        <w:t xml:space="preserve"> </w:t>
      </w:r>
      <w:r>
        <w:t xml:space="preserve">needing a</w:t>
      </w:r>
      <w:r>
        <w:t xml:space="preserve"> </w:t>
      </w:r>
      <w:r>
        <w:rPr>
          <w:bCs/>
          <w:b/>
        </w:rPr>
        <w:t xml:space="preserve">written permit + explicit consent</w:t>
      </w:r>
      <w:r>
        <w:t xml:space="preserve"> </w:t>
      </w:r>
      <w:r>
        <w:t xml:space="preserve">(REG-003).</w:t>
      </w:r>
    </w:p>
    <w:p>
      <w:pPr>
        <w:numPr>
          <w:ilvl w:val="0"/>
          <w:numId w:val="1043"/>
        </w:numPr>
        <w:pStyle w:val="Compact"/>
      </w:pPr>
      <w:r>
        <w:t xml:space="preserve">REG-020</w:t>
      </w:r>
      <w:r>
        <w:t xml:space="preserve"> </w:t>
      </w:r>
      <w:r>
        <w:rPr>
          <w:bCs/>
          <w:b/>
        </w:rPr>
        <w:t xml:space="preserve">Consent management</w:t>
      </w:r>
      <w:r>
        <w:t xml:space="preserve">: granular, per-purpose, versioned, revocable; processing blocked without the specific consent. REG-021</w:t>
      </w:r>
      <w:r>
        <w:t xml:space="preserve"> </w:t>
      </w:r>
      <w:r>
        <w:rPr>
          <w:bCs/>
          <w:b/>
        </w:rPr>
        <w:t xml:space="preserve">Purpose limitation</w:t>
      </w:r>
      <w:r>
        <w:t xml:space="preserve">: data used only for the consented purpose; no secondary use. REG-022</w:t>
      </w:r>
      <w:r>
        <w:t xml:space="preserve"> </w:t>
      </w:r>
      <w:r>
        <w:rPr>
          <w:bCs/>
          <w:b/>
        </w:rPr>
        <w:t xml:space="preserve">Data minimization</w:t>
      </w:r>
      <w:r>
        <w:t xml:space="preserve">: collect only what the required document set needs; no speculative fields. REG-023</w:t>
      </w:r>
      <w:r>
        <w:t xml:space="preserve"> </w:t>
      </w:r>
      <w:r>
        <w:rPr>
          <w:bCs/>
          <w:b/>
        </w:rPr>
        <w:t xml:space="preserve">Retention</w:t>
      </w:r>
      <w:r>
        <w:t xml:space="preserve">: per-data-class windows — AML/KYC records up to</w:t>
      </w:r>
      <w:r>
        <w:t xml:space="preserve"> </w:t>
      </w:r>
      <w:r>
        <w:rPr>
          <w:bCs/>
          <w:b/>
        </w:rPr>
        <w:t xml:space="preserve">10 years</w:t>
      </w:r>
      <w:r>
        <w:t xml:space="preserve"> </w:t>
      </w:r>
      <w:r>
        <w:t xml:space="preserve">(Qatar AML) while raw biometrics/selfies are deleted post-match where the permit allows; retention configured per org within legal minimum/maximum. REG-024</w:t>
      </w:r>
      <w:r>
        <w:t xml:space="preserve"> </w:t>
      </w:r>
      <w:r>
        <w:rPr>
          <w:bCs/>
          <w:b/>
        </w:rPr>
        <w:t xml:space="preserve">Deletion / erasure</w:t>
      </w:r>
      <w:r>
        <w:t xml:space="preserve">: data-subject erasure honored</w:t>
      </w:r>
      <w:r>
        <w:t xml:space="preserve"> </w:t>
      </w:r>
      <w:r>
        <w:rPr>
          <w:bCs/>
          <w:b/>
        </w:rPr>
        <w:t xml:space="preserve">subject to legal hold</w:t>
      </w:r>
      <w:r>
        <w:t xml:space="preserve"> </w:t>
      </w:r>
      <w:r>
        <w:t xml:space="preserve">(AML retention overrides erasure for regulated records — documented to the subject). REG-025</w:t>
      </w:r>
      <w:r>
        <w:t xml:space="preserve"> </w:t>
      </w:r>
      <w:r>
        <w:rPr>
          <w:bCs/>
          <w:b/>
        </w:rPr>
        <w:t xml:space="preserve">Data export / portability</w:t>
      </w:r>
      <w:r>
        <w:t xml:space="preserve">: subject-access export (machine-readable). REG-026</w:t>
      </w:r>
      <w:r>
        <w:t xml:space="preserve"> </w:t>
      </w:r>
      <w:r>
        <w:rPr>
          <w:bCs/>
          <w:b/>
        </w:rPr>
        <w:t xml:space="preserve">Access / correction</w:t>
      </w:r>
      <w:r>
        <w:t xml:space="preserve">: subject can view declared data + request correction (audited). REG-027</w:t>
      </w:r>
      <w:r>
        <w:t xml:space="preserve"> </w:t>
      </w:r>
      <w:r>
        <w:rPr>
          <w:bCs/>
          <w:b/>
        </w:rPr>
        <w:t xml:space="preserve">Masking</w:t>
      </w:r>
      <w:r>
        <w:t xml:space="preserve">: PII masked by default in consoles; unmasking is a permissioned, audited action. REG-028</w:t>
      </w:r>
      <w:r>
        <w:t xml:space="preserve"> </w:t>
      </w:r>
      <w:r>
        <w:rPr>
          <w:bCs/>
          <w:b/>
        </w:rPr>
        <w:t xml:space="preserve">Sensitive-data handling</w:t>
      </w:r>
      <w:r>
        <w:t xml:space="preserve">: biometric/financial/ID data in separate encrypted stores, strict access. REG-029</w:t>
      </w:r>
      <w:r>
        <w:t xml:space="preserve"> </w:t>
      </w:r>
      <w:r>
        <w:rPr>
          <w:bCs/>
          <w:b/>
        </w:rPr>
        <w:t xml:space="preserve">Document &amp; audit retention</w:t>
      </w:r>
      <w:r>
        <w:t xml:space="preserve"> </w:t>
      </w:r>
      <w:r>
        <w:t xml:space="preserve">distinct classes; audit retained ≥ AML window. REG-030</w:t>
      </w:r>
      <w:r>
        <w:t xml:space="preserve"> </w:t>
      </w:r>
      <w:r>
        <w:rPr>
          <w:bCs/>
          <w:b/>
        </w:rPr>
        <w:t xml:space="preserve">Legal hold</w:t>
      </w:r>
      <w:r>
        <w:t xml:space="preserve"> </w:t>
      </w:r>
      <w:r>
        <w:t xml:space="preserve">freezes deletion for cases under investigation. REG-031</w:t>
      </w:r>
      <w:r>
        <w:t xml:space="preserve"> </w:t>
      </w:r>
      <w:r>
        <w:rPr>
          <w:bCs/>
          <w:b/>
        </w:rPr>
        <w:t xml:space="preserve">Data residency</w:t>
      </w:r>
      <w:r>
        <w:t xml:space="preserve">: PII/biometric/credit data</w:t>
      </w:r>
      <w:r>
        <w:t xml:space="preserve"> </w:t>
      </w:r>
      <w:r>
        <w:rPr>
          <w:bCs/>
          <w:b/>
        </w:rPr>
        <w:t xml:space="preserve">processed and stored in-region (Qatar)</w:t>
      </w:r>
      <w:r>
        <w:t xml:space="preserve"> </w:t>
      </w:r>
      <w:r>
        <w:t xml:space="preserve">unless a lawful cross-border transfer basis + (QFC) DPO permit exists — this constrains cloud region and every sub-processor.</w:t>
      </w:r>
      <w:r>
        <w:t xml:space="preserve"> </w:t>
      </w:r>
      <w:r>
        <w:rPr>
          <w:rStyle w:val="VerbatimChar"/>
          <w:bCs/>
          <w:b/>
        </w:rPr>
        <w:t xml:space="preserve">REQUIRES REGULATORY CONFIRMATION</w:t>
      </w:r>
      <w:r>
        <w:t xml:space="preserve"> </w:t>
      </w:r>
      <w:r>
        <w:t xml:space="preserve">(REG-005) of the exact residency obligation for the target license (QCB vs QFC). REG-032</w:t>
      </w:r>
      <w:r>
        <w:t xml:space="preserve"> </w:t>
      </w:r>
      <w:r>
        <w:rPr>
          <w:bCs/>
          <w:b/>
        </w:rPr>
        <w:t xml:space="preserve">Cross-border processing</w:t>
      </w:r>
      <w:r>
        <w:t xml:space="preserve">: any overseas sub-processor (e.g. a cloud OCR/liveness vendor) is a cross-border transfer of special data → permitted only with a lawful basis; prefer in-region/self-hosted for biometrics.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  <w:bCs/>
          <w:b/>
        </w:rPr>
        <w:t xml:space="preserve">OPEN QUESTION</w:t>
      </w:r>
      <w:r>
        <w:t xml:space="preserve">: whether the specific license (QFC vs mainland QCB) mandates in-country data residency and which sub-processors are permissible — must be confirmed by Qatari counsel before vendor selection.</w:t>
      </w:r>
    </w:p>
    <w:p>
      <w:r>
        <w:pict>
          <v:rect style="width:0;height:1.5pt" o:hralign="center" o:hrstd="t" o:hr="t"/>
        </w:pict>
      </w:r>
    </w:p>
    <w:bookmarkEnd w:id="122"/>
    <w:bookmarkStart w:id="126" w:name="part-23--cloud-architecture"/>
    <w:p>
      <w:pPr>
        <w:pStyle w:val="Heading1"/>
      </w:pPr>
      <w:r>
        <w:t xml:space="preserve">PART 23 — CLOUD ARCHITECTURE</w:t>
      </w:r>
    </w:p>
    <w:p>
      <w:pPr>
        <w:pStyle w:val="FirstParagraph"/>
      </w:pPr>
      <w:r>
        <w:drawing>
          <wp:inline>
            <wp:extent cx="5334000" cy="2150557"/>
            <wp:effectExtent b="0" l="0" r="0" t="0"/>
            <wp:docPr descr="Figure 5. Cloud / deployment architecture" title="" id="124" name="Picture"/>
            <a:graphic>
              <a:graphicData uri="http://schemas.openxmlformats.org/drawingml/2006/picture">
                <pic:pic>
                  <pic:nvPicPr>
                    <pic:cNvPr descr="diagrams/diagram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 Cloud / deployment architecture.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Components/responsibilities:</w:t>
      </w:r>
      <w:r>
        <w:t xml:space="preserve"> </w:t>
      </w:r>
      <w:r>
        <w:t xml:space="preserve">stateless API services (scale horizontally); auth service; queue (managed) decoupling expensive work; specialized worker pools (OCR/AI/screening/statement) that scale independently; PostgreSQL (primary + read replicas, PITR); encrypted object storage; cache; search; append-only/WORM audit sink; providers reached only through egress allow-list.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public subnet = CDN/WAF/gateway only; private subnets = app/workers/DB/storage; DB &amp; storage never public; security groups least-privilege; all internal TLS; secrets from vault.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Backups/DR:</w:t>
      </w:r>
      <w:r>
        <w:t xml:space="preserve"> </w:t>
      </w:r>
      <w:r>
        <w:t xml:space="preserve">DB PITR + daily snapshots; object-store versioning;</w:t>
      </w:r>
      <w:r>
        <w:t xml:space="preserve"> </w:t>
      </w:r>
      <w:r>
        <w:rPr>
          <w:bCs/>
          <w:b/>
        </w:rPr>
        <w:t xml:space="preserve">tested</w:t>
      </w:r>
      <w:r>
        <w:t xml:space="preserve"> </w:t>
      </w:r>
      <w:r>
        <w:t xml:space="preserve">restore drills; cross-AZ HA; documented RTO/RPO (Part 31).</w:t>
      </w:r>
      <w:r>
        <w:t xml:space="preserve"> </w:t>
      </w:r>
      <w:r>
        <w:rPr>
          <w:bCs/>
          <w:b/>
        </w:rPr>
        <w:t xml:space="preserve">Data-residency-driven region choice</w:t>
      </w:r>
      <w:r>
        <w:t xml:space="preserve"> </w:t>
      </w:r>
      <w:r>
        <w:t xml:space="preserve">(REG-031): prefer a Qatar/in-region deployment;</w:t>
      </w:r>
      <w:r>
        <w:t xml:space="preserve"> </w:t>
      </w:r>
      <w:r>
        <w:rPr>
          <w:rStyle w:val="VerbatimChar"/>
          <w:bCs/>
          <w:b/>
        </w:rPr>
        <w:t xml:space="preserve">OPEN QUESTION</w:t>
      </w:r>
      <w:r>
        <w:t xml:space="preserve"> </w:t>
      </w:r>
      <w:r>
        <w:t xml:space="preserve">which providers offer in-country regions — evaluate managed cloud in-region vs. on-prem/local data-center vs. sovereign-cloud. This decision gates vendor selection and must be resolved in Phase 0.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Scaling:</w:t>
      </w:r>
      <w:r>
        <w:t xml:space="preserve"> </w:t>
      </w:r>
      <w:r>
        <w:t xml:space="preserve">workers autoscale on queue depth; API on CPU/RPS; DB via replicas + partitioning of high-volume tables (transactions, audit).</w:t>
      </w:r>
    </w:p>
    <w:p>
      <w:r>
        <w:pict>
          <v:rect style="width:0;height:1.5pt" o:hralign="center" o:hrstd="t" o:hr="t"/>
        </w:pict>
      </w:r>
    </w:p>
    <w:bookmarkEnd w:id="126"/>
    <w:bookmarkStart w:id="127" w:name="part-24--event-driven-architecture"/>
    <w:p>
      <w:pPr>
        <w:pStyle w:val="Heading1"/>
      </w:pPr>
      <w:r>
        <w:t xml:space="preserve">PART 24 — EVENT-DRIVEN ARCHITECTURE</w:t>
      </w:r>
    </w:p>
    <w:p>
      <w:pPr>
        <w:pStyle w:val="FirstParagraph"/>
      </w:pPr>
      <w:r>
        <w:t xml:space="preserve">Events (producer → consumers), each with payload, retry, DLQ, idempotency, audit: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analytics,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by case_id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content_hash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DOCUMENT_PROCESSING_STARTED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 values in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authenticity/quality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FACE_VERIFICATION_COMPLETED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BANK_STATEMENT_PROCESSED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stmt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financial-profile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CREDIT_REPORT_PROCESSED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AML_SCREENING_COMPLETED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case,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RISK_ASSESSMENT_COMPLETED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+ reason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MANUAL_REVIEW_REQUIRED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queue,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KYC_APPROVED / KYC_REJECTED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webhook, notifications,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DOCUMENT_EXPIRING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lead-time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REKYC_TRIGGERED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numPr>
          <w:ilvl w:val="0"/>
          <w:numId w:val="1045"/>
        </w:numPr>
        <w:pStyle w:val="Compact"/>
      </w:pPr>
      <w:r>
        <w:t xml:space="preserve">EVT-01 Payloads carry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(no raw PII/field values). EVT-02 At-least-once delivery +</w:t>
      </w:r>
      <w:r>
        <w:t xml:space="preserve"> </w:t>
      </w:r>
      <w:r>
        <w:rPr>
          <w:bCs/>
          <w:b/>
        </w:rPr>
        <w:t xml:space="preserve">idempotent consumers</w:t>
      </w:r>
      <w:r>
        <w:t xml:space="preserve"> </w:t>
      </w:r>
      <w:r>
        <w:t xml:space="preserve">(dedupe on event_id). EVT-03 Retries with backoff →</w:t>
      </w:r>
      <w:r>
        <w:t xml:space="preserve"> </w:t>
      </w:r>
      <w:r>
        <w:rPr>
          <w:bCs/>
          <w:b/>
        </w:rPr>
        <w:t xml:space="preserve">DLQ</w:t>
      </w:r>
      <w:r>
        <w:t xml:space="preserve"> </w:t>
      </w:r>
      <w:r>
        <w:t xml:space="preserve">after N; DLQ monitored + alertable; no silent drops. EVT-04 Webhook delivery to clients is HMAC-signed, retried, with a delivery log + manual replay. EVT-05 Every event also writes an audit record.</w:t>
      </w:r>
    </w:p>
    <w:p>
      <w:r>
        <w:pict>
          <v:rect style="width:0;height:1.5pt" o:hralign="center" o:hrstd="t" o:hr="t"/>
        </w:pict>
      </w:r>
    </w:p>
    <w:bookmarkEnd w:id="127"/>
    <w:bookmarkStart w:id="128" w:name="Xa2319f2d684a4594c09e765c30b559da9779437"/>
    <w:p>
      <w:pPr>
        <w:pStyle w:val="Heading1"/>
      </w:pPr>
      <w:r>
        <w:t xml:space="preserve">PART 25 — FILE PROCESSING SECURITY (critical)</w:t>
      </w:r>
    </w:p>
    <w:p>
      <w:pPr>
        <w:numPr>
          <w:ilvl w:val="0"/>
          <w:numId w:val="1046"/>
        </w:numPr>
        <w:pStyle w:val="Compact"/>
      </w:pPr>
      <w:r>
        <w:t xml:space="preserve">SEC-050</w:t>
      </w:r>
      <w:r>
        <w:t xml:space="preserve"> </w:t>
      </w:r>
      <w:r>
        <w:rPr>
          <w:bCs/>
          <w:b/>
        </w:rPr>
        <w:t xml:space="preserve">MIME + magic-byte</w:t>
      </w:r>
      <w:r>
        <w:t xml:space="preserve"> </w:t>
      </w:r>
      <w:r>
        <w:t xml:space="preserve">validation (never trust extension/Content-Type). SEC-051 Format allow-list (PDF/JPEG/PNG/HEIC…) — reject others. SEC-052</w:t>
      </w:r>
      <w:r>
        <w:t xml:space="preserve"> </w:t>
      </w:r>
      <w:r>
        <w:rPr>
          <w:bCs/>
          <w:b/>
        </w:rPr>
        <w:t xml:space="preserve">Size limits</w:t>
      </w:r>
      <w:r>
        <w:t xml:space="preserve"> </w:t>
      </w:r>
      <w:r>
        <w:t xml:space="preserve">(per file, per case, total). SEC-053</w:t>
      </w:r>
      <w:r>
        <w:t xml:space="preserve"> </w:t>
      </w:r>
      <w:r>
        <w:rPr>
          <w:bCs/>
          <w:b/>
        </w:rPr>
        <w:t xml:space="preserve">Page limits</w:t>
      </w:r>
      <w:r>
        <w:t xml:space="preserve"> </w:t>
      </w:r>
      <w:r>
        <w:t xml:space="preserve">(PDF) +</w:t>
      </w:r>
      <w:r>
        <w:t xml:space="preserve"> </w:t>
      </w:r>
      <w:r>
        <w:rPr>
          <w:bCs/>
          <w:b/>
        </w:rPr>
        <w:t xml:space="preserve">image-dimension/decompression limits</w:t>
      </w:r>
      <w:r>
        <w:t xml:space="preserve"> </w:t>
      </w:r>
      <w:r>
        <w:t xml:space="preserve">(pixel-flood/decompression-bomb protection). SEC-054</w:t>
      </w:r>
      <w:r>
        <w:t xml:space="preserve"> </w:t>
      </w:r>
      <w:r>
        <w:rPr>
          <w:bCs/>
          <w:b/>
        </w:rPr>
        <w:t xml:space="preserve">Malware scanning</w:t>
      </w:r>
      <w:r>
        <w:t xml:space="preserve"> </w:t>
      </w:r>
      <w:r>
        <w:t xml:space="preserve">in a quarantine bucket before any processing. SEC-055</w:t>
      </w:r>
      <w:r>
        <w:t xml:space="preserve"> </w:t>
      </w:r>
      <w:r>
        <w:rPr>
          <w:bCs/>
          <w:b/>
        </w:rPr>
        <w:t xml:space="preserve">PDF sanitization</w:t>
      </w:r>
      <w:r>
        <w:t xml:space="preserve"> </w:t>
      </w:r>
      <w:r>
        <w:t xml:space="preserve">(strip JS/embedded files/actions) + render in a sandbox. SEC-056</w:t>
      </w:r>
      <w:r>
        <w:t xml:space="preserve"> </w:t>
      </w:r>
      <w:r>
        <w:rPr>
          <w:bCs/>
          <w:b/>
        </w:rPr>
        <w:t xml:space="preserve">Zip-bomb / nested-content</w:t>
      </w:r>
      <w:r>
        <w:t xml:space="preserve"> </w:t>
      </w:r>
      <w:r>
        <w:t xml:space="preserve">protection. SEC-057</w:t>
      </w:r>
      <w:r>
        <w:t xml:space="preserve"> </w:t>
      </w:r>
      <w:r>
        <w:rPr>
          <w:bCs/>
          <w:b/>
        </w:rPr>
        <w:t xml:space="preserve">Storage isolation</w:t>
      </w:r>
      <w:r>
        <w:t xml:space="preserve">: per-tenant namespaced keys; encrypted; no public access. SEC-058</w:t>
      </w:r>
      <w:r>
        <w:t xml:space="preserve"> </w:t>
      </w:r>
      <w:r>
        <w:rPr>
          <w:bCs/>
          <w:b/>
        </w:rPr>
        <w:t xml:space="preserve">Temporary processing storage</w:t>
      </w:r>
      <w:r>
        <w:t xml:space="preserve"> </w:t>
      </w:r>
      <w:r>
        <w:t xml:space="preserve">is isolated, encrypted, and auto-purged after the job. SEC-059</w:t>
      </w:r>
      <w:r>
        <w:t xml:space="preserve"> </w:t>
      </w:r>
      <w:r>
        <w:rPr>
          <w:bCs/>
          <w:b/>
        </w:rPr>
        <w:t xml:space="preserve">Signed URLs</w:t>
      </w:r>
      <w:r>
        <w:t xml:space="preserve"> </w:t>
      </w:r>
      <w:r>
        <w:t xml:space="preserve">only, short-TTL, scoped, single-purpose; every access logged. SEC-060</w:t>
      </w:r>
      <w:r>
        <w:t xml:space="preserve"> </w:t>
      </w:r>
      <w:r>
        <w:rPr>
          <w:bCs/>
          <w:b/>
        </w:rPr>
        <w:t xml:space="preserve">Access logs</w:t>
      </w:r>
      <w:r>
        <w:t xml:space="preserve"> </w:t>
      </w:r>
      <w:r>
        <w:t xml:space="preserve">for every document read/download (data_access_logs). SEC-061 Processing workers run with</w:t>
      </w:r>
      <w:r>
        <w:t xml:space="preserve"> </w:t>
      </w:r>
      <w:r>
        <w:rPr>
          <w:bCs/>
          <w:b/>
        </w:rPr>
        <w:t xml:space="preserve">no outbound internet</w:t>
      </w:r>
      <w:r>
        <w:t xml:space="preserve"> </w:t>
      </w:r>
      <w:r>
        <w:t xml:space="preserve">except explicit provider allow-list (limits exfiltration of a malicious payload). SEC-062 Original document bytes are</w:t>
      </w:r>
      <w:r>
        <w:t xml:space="preserve"> </w:t>
      </w:r>
      <w:r>
        <w:rPr>
          <w:bCs/>
          <w:b/>
        </w:rPr>
        <w:t xml:space="preserve">immutable</w:t>
      </w:r>
      <w:r>
        <w:t xml:space="preserve">; derived renders are separate.</w:t>
      </w:r>
    </w:p>
    <w:p>
      <w:r>
        <w:pict>
          <v:rect style="width:0;height:1.5pt" o:hralign="center" o:hrstd="t" o:hr="t"/>
        </w:pict>
      </w:r>
    </w:p>
    <w:bookmarkEnd w:id="128"/>
    <w:bookmarkStart w:id="129" w:name="part-26--observability"/>
    <w:p>
      <w:pPr>
        <w:pStyle w:val="Heading1"/>
      </w:pPr>
      <w:r>
        <w:t xml:space="preserve">PART 26 — OBSERVABILITY</w:t>
      </w:r>
    </w:p>
    <w:p>
      <w:pPr>
        <w:numPr>
          <w:ilvl w:val="0"/>
          <w:numId w:val="1047"/>
        </w:numPr>
        <w:pStyle w:val="Compact"/>
      </w:pPr>
      <w:r>
        <w:t xml:space="preserve">OBS-01 Structured logs (JSON) with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/</w:t>
      </w:r>
      <w:r>
        <w:rPr>
          <w:rStyle w:val="VerbatimChar"/>
        </w:rPr>
        <w:t xml:space="preserve">event_id</w:t>
      </w:r>
      <w:r>
        <w:t xml:space="preserve">/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bCs/>
          <w:b/>
        </w:rPr>
        <w:t xml:space="preserve">no PII/field values</w:t>
      </w:r>
      <w:r>
        <w:t xml:space="preserve">. OBS-02 Metrics: API latency (p50/p95/p99), error rates, queue depth/age per worker pool, OCR confidence distribution, manual-review rate, screening latency, provider success rates, DLQ size. OBS-03 Distributed tracing across API→queue→workers→providers. OBS-04 Error tracking (Sentry-class) with release + tenant tags. OBS-05</w:t>
      </w:r>
      <w:r>
        <w:t xml:space="preserve"> </w:t>
      </w:r>
      <w:r>
        <w:rPr>
          <w:bCs/>
          <w:b/>
        </w:rPr>
        <w:t xml:space="preserve">Domain dashboards</w:t>
      </w:r>
      <w:r>
        <w:t xml:space="preserve">: KYC funnel (created→approved), STP rate, SLA breaches, screening alert backlog, expiring-document pipeline, per-bank statement parse success. OBS-06</w:t>
      </w:r>
      <w:r>
        <w:t xml:space="preserve"> </w:t>
      </w:r>
      <w:r>
        <w:rPr>
          <w:bCs/>
          <w:b/>
        </w:rPr>
        <w:t xml:space="preserve">Integration monitoring</w:t>
      </w:r>
      <w:r>
        <w:t xml:space="preserve">: each external provider's health, latency, error budget. OBS-07</w:t>
      </w:r>
      <w:r>
        <w:t xml:space="preserve"> </w:t>
      </w:r>
      <w:r>
        <w:rPr>
          <w:bCs/>
          <w:b/>
        </w:rPr>
        <w:t xml:space="preserve">Alerts</w:t>
      </w:r>
      <w:r>
        <w:t xml:space="preserve">: readiness/DB down; queue age &gt; threshold; DLQ non-empty; provider down; OCR failure spike; screening backlog; auth anomaly; break-glass used; retention/deletion job failure. OBS-08 On-call runbook + escalation; "what happens at 2 a.m." must be answerable: alert fires → runbook → dashboards → traces → remediate.</w:t>
      </w:r>
    </w:p>
    <w:p>
      <w:r>
        <w:pict>
          <v:rect style="width:0;height:1.5pt" o:hralign="center" o:hrstd="t" o:hr="t"/>
        </w:pict>
      </w:r>
    </w:p>
    <w:bookmarkEnd w:id="129"/>
    <w:bookmarkStart w:id="130" w:name="part-27--error-taxonomy"/>
    <w:p>
      <w:pPr>
        <w:pStyle w:val="Heading1"/>
      </w:pPr>
      <w:r>
        <w:t xml:space="preserve">PART 27 — ERROR TAXONOMY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message (AR/EN)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"Please check the highlighted fields"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"This document couldn't be read—retake"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client-retake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"Unsupported file type"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"This ID has expired"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"We couldn't read this—try again"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202→failed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auto+client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OCR_LOW_CONFIDENCE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(silent; routes to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DOC_AUTHENTICITY_FAIL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(silent; routes to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FACE_MATCH_FAILED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"Face didn't match—retry"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"Liveness check failed—retry"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AML_MATCH_FOUND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(never shown to 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"Consent is required to continue"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"Please try again shortly"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"Temporarily unavailable"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"Too many requests"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"Sign in required"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"Not permitted"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(idempotency replay → 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"Something went wrong (ref: request_id)"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stack→Sentry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ERR-01</w:t>
      </w:r>
      <w:r>
        <w:t xml:space="preserve"> </w:t>
      </w:r>
      <w:r>
        <w:t xml:space="preserve">every error carries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;</w:t>
      </w:r>
      <w:r>
        <w:t xml:space="preserve"> </w:t>
      </w:r>
      <w:r>
        <w:rPr>
          <w:bCs/>
          <w:b/>
        </w:rPr>
        <w:t xml:space="preserve">ERR-02</w:t>
      </w:r>
      <w:r>
        <w:t xml:space="preserve"> </w:t>
      </w:r>
      <w:r>
        <w:t xml:space="preserve">never leak stacks/PII to clients;</w:t>
      </w:r>
      <w:r>
        <w:t xml:space="preserve"> </w:t>
      </w:r>
      <w:r>
        <w:rPr>
          <w:bCs/>
          <w:b/>
        </w:rPr>
        <w:t xml:space="preserve">ERR-03</w:t>
      </w:r>
      <w:r>
        <w:t xml:space="preserve"> </w:t>
      </w:r>
      <w:r>
        <w:t xml:space="preserve">provider failures fail-closed for compliance-critical steps (screening never auto-clears on timeout).</w:t>
      </w:r>
    </w:p>
    <w:p>
      <w:r>
        <w:pict>
          <v:rect style="width:0;height:1.5pt" o:hralign="center" o:hrstd="t" o:hr="t"/>
        </w:pict>
      </w:r>
    </w:p>
    <w:bookmarkEnd w:id="130"/>
    <w:bookmarkStart w:id="131" w:name="part-28--notification-system"/>
    <w:p>
      <w:pPr>
        <w:pStyle w:val="Heading1"/>
      </w:pPr>
      <w:r>
        <w:t xml:space="preserve">PART 28 — NOTIFICATION SYSTEM</w:t>
      </w:r>
    </w:p>
    <w:p>
      <w:pPr>
        <w:numPr>
          <w:ilvl w:val="0"/>
          <w:numId w:val="1048"/>
        </w:numPr>
        <w:pStyle w:val="Compact"/>
      </w:pPr>
      <w:r>
        <w:t xml:space="preserve">Channels: email, SMS, in-app (console), webhooks;</w:t>
      </w:r>
      <w:r>
        <w:t xml:space="preserve"> </w:t>
      </w:r>
      <w:r>
        <w:rPr>
          <w:bCs/>
          <w:b/>
        </w:rPr>
        <w:t xml:space="preserve">WhatsApp</w:t>
      </w:r>
      <w:r>
        <w:t xml:space="preserve"> </w:t>
      </w:r>
      <w:r>
        <w:t xml:space="preserve">optional (V1+, via provider) —</w:t>
      </w:r>
      <w:r>
        <w:t xml:space="preserve"> </w:t>
      </w:r>
      <w:r>
        <w:rPr>
          <w:bCs/>
          <w:b/>
        </w:rPr>
        <w:t xml:space="preserve">ASSUMPTION</w:t>
      </w:r>
      <w:r>
        <w:t xml:space="preserve"> </w:t>
      </w:r>
      <w:r>
        <w:t xml:space="preserve">business-approved. Outbox pattern with retry/backoff + DLQ; delivery audited; per-org templates, versioned,</w:t>
      </w:r>
      <w:r>
        <w:t xml:space="preserve"> </w:t>
      </w:r>
      <w:r>
        <w:rPr>
          <w:bCs/>
          <w:b/>
        </w:rPr>
        <w:t xml:space="preserve">AR/EN</w:t>
      </w:r>
      <w:r>
        <w:t xml:space="preserve">, RTL-safe.</w:t>
      </w:r>
    </w:p>
    <w:p>
      <w:pPr>
        <w:numPr>
          <w:ilvl w:val="0"/>
          <w:numId w:val="1048"/>
        </w:numPr>
        <w:pStyle w:val="Compact"/>
      </w:pPr>
      <w:r>
        <w:t xml:space="preserve">Templates (each AR/EN, branded): KYC invitation; OTP; verification started; additional-document-required; KYC approved; KYC rejected (reason-appropriate, not leaking internal risk detail); KYC pending; document-expiring (lead-time); reverification-required; manual-review acknowledgment; security alerts (new login/MFA) for staff.</w:t>
      </w:r>
    </w:p>
    <w:p>
      <w:pPr>
        <w:numPr>
          <w:ilvl w:val="0"/>
          <w:numId w:val="1048"/>
        </w:numPr>
        <w:pStyle w:val="Compact"/>
      </w:pPr>
      <w:r>
        <w:t xml:space="preserve">NOTIF-01 No sensitive data (scores, screening) in customer notifications. NOTIF-02 OTP messages rate-limited + short-TTL. NOTIF-03 Notification preferences per customer where lawful. NOTIF-04 Dedup so a status change fires once.</w:t>
      </w:r>
    </w:p>
    <w:p>
      <w:r>
        <w:pict>
          <v:rect style="width:0;height:1.5pt" o:hralign="center" o:hrstd="t" o:hr="t"/>
        </w:pict>
      </w:r>
    </w:p>
    <w:bookmarkEnd w:id="131"/>
    <w:bookmarkStart w:id="132" w:name="part-29--qa-strategy"/>
    <w:p>
      <w:pPr>
        <w:pStyle w:val="Heading1"/>
      </w:pPr>
      <w:r>
        <w:t xml:space="preserve">PART 29 — QA STRATEGY</w:t>
      </w:r>
    </w:p>
    <w:p>
      <w:pPr>
        <w:numPr>
          <w:ilvl w:val="0"/>
          <w:numId w:val="1049"/>
        </w:numPr>
        <w:pStyle w:val="Compact"/>
      </w:pPr>
      <w:r>
        <w:t xml:space="preserve">QA-01</w:t>
      </w:r>
      <w:r>
        <w:t xml:space="preserve"> </w:t>
      </w:r>
      <w:r>
        <w:rPr>
          <w:bCs/>
          <w:b/>
        </w:rPr>
        <w:t xml:space="preserve">Unit</w:t>
      </w:r>
      <w:r>
        <w:t xml:space="preserve"> </w:t>
      </w:r>
      <w:r>
        <w:t xml:space="preserve">(business rules, validators, matching, risk engine, normalizers) — high coverage on financial/risk/matching logic. QA-02</w:t>
      </w:r>
      <w:r>
        <w:t xml:space="preserve"> </w:t>
      </w:r>
      <w:r>
        <w:rPr>
          <w:bCs/>
          <w:b/>
        </w:rPr>
        <w:t xml:space="preserve">Integration</w:t>
      </w:r>
      <w:r>
        <w:t xml:space="preserve"> </w:t>
      </w:r>
      <w:r>
        <w:t xml:space="preserve">(DB + services + queue against real Postgres via testcontainers). QA-03</w:t>
      </w:r>
      <w:r>
        <w:t xml:space="preserve"> </w:t>
      </w:r>
      <w:r>
        <w:rPr>
          <w:bCs/>
          <w:b/>
        </w:rPr>
        <w:t xml:space="preserve">API/contract</w:t>
      </w:r>
      <w:r>
        <w:t xml:space="preserve"> </w:t>
      </w:r>
      <w:r>
        <w:t xml:space="preserve">tests (OpenAPI conformance; consumer-driven contracts for client SDKs). QA-04</w:t>
      </w:r>
      <w:r>
        <w:t xml:space="preserve"> </w:t>
      </w:r>
      <w:r>
        <w:rPr>
          <w:bCs/>
          <w:b/>
        </w:rPr>
        <w:t xml:space="preserve">UI/component</w:t>
      </w:r>
      <w:r>
        <w:t xml:space="preserve"> </w:t>
      </w:r>
      <w:r>
        <w:t xml:space="preserve">tests (customer capture + console). QA-05</w:t>
      </w:r>
      <w:r>
        <w:t xml:space="preserve"> </w:t>
      </w:r>
      <w:r>
        <w:rPr>
          <w:bCs/>
          <w:b/>
        </w:rPr>
        <w:t xml:space="preserve">E2E</w:t>
      </w:r>
      <w:r>
        <w:t xml:space="preserve"> </w:t>
      </w:r>
      <w:r>
        <w:t xml:space="preserve">(Playwright) for the critical journeys. QA-06</w:t>
      </w:r>
      <w:r>
        <w:t xml:space="preserve"> </w:t>
      </w:r>
      <w:r>
        <w:rPr>
          <w:bCs/>
          <w:b/>
        </w:rPr>
        <w:t xml:space="preserve">OCR/extraction accuracy</w:t>
      </w:r>
      <w:r>
        <w:t xml:space="preserve"> </w:t>
      </w:r>
      <w:r>
        <w:t xml:space="preserve">tests against a labelled fixture corpus (per document type, per bank) with accuracy thresholds gating release. QA-07</w:t>
      </w:r>
      <w:r>
        <w:t xml:space="preserve"> </w:t>
      </w:r>
      <w:r>
        <w:rPr>
          <w:bCs/>
          <w:b/>
        </w:rPr>
        <w:t xml:space="preserve">Document-fixture</w:t>
      </w:r>
      <w:r>
        <w:t xml:space="preserve"> </w:t>
      </w:r>
      <w:r>
        <w:t xml:space="preserve">regression (synthetic specimens; tamper cases must be caught). QA-08</w:t>
      </w:r>
      <w:r>
        <w:t xml:space="preserve"> </w:t>
      </w:r>
      <w:r>
        <w:rPr>
          <w:bCs/>
          <w:b/>
        </w:rPr>
        <w:t xml:space="preserve">Security tests</w:t>
      </w:r>
      <w:r>
        <w:t xml:space="preserve"> </w:t>
      </w:r>
      <w:r>
        <w:t xml:space="preserve">(IDOR/cross-tenant, upload-abuse, authz, SSRF, injection) in CI — P0 gate. QA-09</w:t>
      </w:r>
      <w:r>
        <w:t xml:space="preserve"> </w:t>
      </w:r>
      <w:r>
        <w:rPr>
          <w:bCs/>
          <w:b/>
        </w:rPr>
        <w:t xml:space="preserve">Performance/load</w:t>
      </w:r>
      <w:r>
        <w:t xml:space="preserve"> </w:t>
      </w:r>
      <w:r>
        <w:t xml:space="preserve">(Part 31 targets). QA-10</w:t>
      </w:r>
      <w:r>
        <w:t xml:space="preserve"> </w:t>
      </w:r>
      <w:r>
        <w:rPr>
          <w:bCs/>
          <w:b/>
        </w:rPr>
        <w:t xml:space="preserve">Chaos</w:t>
      </w:r>
      <w:r>
        <w:t xml:space="preserve"> </w:t>
      </w:r>
      <w:r>
        <w:t xml:space="preserve">(provider down, queue backlog, DB failover). QA-11</w:t>
      </w:r>
      <w:r>
        <w:t xml:space="preserve"> </w:t>
      </w:r>
      <w:r>
        <w:rPr>
          <w:bCs/>
          <w:b/>
        </w:rPr>
        <w:t xml:space="preserve">Regression</w:t>
      </w:r>
      <w:r>
        <w:t xml:space="preserve"> </w:t>
      </w:r>
      <w:r>
        <w:t xml:space="preserve">suite. QA-12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t xml:space="preserve">(WCAG 2.1 AA automated + manual). QA-13</w:t>
      </w:r>
      <w:r>
        <w:t xml:space="preserve"> </w:t>
      </w:r>
      <w:r>
        <w:rPr>
          <w:bCs/>
          <w:b/>
        </w:rPr>
        <w:t xml:space="preserve">Arabic/English + RTL</w:t>
      </w:r>
      <w:r>
        <w:t xml:space="preserve"> </w:t>
      </w:r>
      <w:r>
        <w:t xml:space="preserve">tests (rendering, transliteration matching, number/date locale).</w:t>
      </w:r>
    </w:p>
    <w:p>
      <w:pPr>
        <w:pStyle w:val="FirstParagraph"/>
      </w:pPr>
      <w:r>
        <w:rPr>
          <w:bCs/>
          <w:b/>
        </w:rPr>
        <w:t xml:space="preserve">Test matrix (subsystem × test type):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AR/EN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Qatar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Selfie/liveness/face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✅(PAD 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✅(translit)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✅(backtest)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Permissions/tenancy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QA gate:</w:t>
      </w:r>
      <w:r>
        <w:t xml:space="preserve"> </w:t>
      </w:r>
      <w:r>
        <w:t xml:space="preserve">a feature is not "done" until its DoD (Part 40) passes — including security + audit + accessibility + AR/EN where applicable.</w:t>
      </w:r>
    </w:p>
    <w:bookmarkEnd w:id="132"/>
    <w:bookmarkStart w:id="133" w:name="part-30--test-data"/>
    <w:p>
      <w:pPr>
        <w:pStyle w:val="Heading1"/>
      </w:pPr>
      <w:r>
        <w:t xml:space="preserve">PART 30 — TEST DATA</w:t>
      </w:r>
    </w:p>
    <w:p>
      <w:pPr>
        <w:numPr>
          <w:ilvl w:val="0"/>
          <w:numId w:val="1050"/>
        </w:numPr>
        <w:pStyle w:val="Compact"/>
      </w:pPr>
      <w:r>
        <w:t xml:space="preserve">QA-20</w:t>
      </w:r>
      <w:r>
        <w:t xml:space="preserve"> </w:t>
      </w:r>
      <w:r>
        <w:rPr>
          <w:bCs/>
          <w:b/>
        </w:rPr>
        <w:t xml:space="preserve">Synthetic fixtures only</w:t>
      </w:r>
      <w:r>
        <w:t xml:space="preserve"> </w:t>
      </w:r>
      <w:r>
        <w:t xml:space="preserve">in DEV/STAGING/UAT — never real customer PII. Synthetic Qatar IDs, passports, bank statements (with reconciling balances + tamper variants), credit reports, customers, transactions, and sanctioned-name fixtures (incl. Arabic/transliteration cases). QA-21 A tamper/fraud corpus (edited, screen-replay, AI-generated) that authenticity tests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catch. QA-22 Strict environment separation: DEV/STAGING/UAT/PROD isolated data, keys, and providers; no prod data flows downstream; provider sandboxes used in non-prod. QA-23 Data-generation tooling produces realistic but fake PII (format-valid, entity-fake). QA-24 UAT uses a controlled, consented pilot cohort under production controls (real users, real docs) only after security sign-off.</w:t>
      </w:r>
    </w:p>
    <w:bookmarkEnd w:id="133"/>
    <w:bookmarkStart w:id="134" w:name="Xdd5d414660f89f95bf5b534297a5ceb2644aa5f"/>
    <w:p>
      <w:pPr>
        <w:pStyle w:val="Heading1"/>
      </w:pPr>
      <w:r>
        <w:t xml:space="preserve">PART 31 — PERFORMANCE REQUIREMENTS (with rationale)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p95 latency (sync endpoints)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console/API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 (10 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s on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capture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processing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s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async; customer not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Bank-statement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s p95 /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multi-page;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KYC (document-only, STP)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min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completes in one sitting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s p95 (provider-bound)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SLA-dependent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Manual-review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min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customers (capture)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concurrent (V1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assumption —</w:t>
            </w:r>
            <w:r>
              <w:t xml:space="preserve"> </w:t>
            </w:r>
            <w:r>
              <w:rPr>
                <w:bCs/>
                <w:b/>
              </w:rPr>
              <w:t xml:space="preserve">ASSUMPTION</w:t>
            </w:r>
            <w:r>
              <w:t xml:space="preserve">, size to real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KYC cases in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verifications/day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autoscale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PITR</w:t>
            </w:r>
          </w:p>
        </w:tc>
      </w:tr>
    </w:tbl>
    <w:p>
      <w:pPr>
        <w:pStyle w:val="BodyText"/>
      </w:pPr>
      <w:r>
        <w:t xml:space="preserve">Targets are recommendations to validate against the real customer pipeline in Phase 0; do not treat as contractual until load-tested (QA-09).</w:t>
      </w:r>
    </w:p>
    <w:bookmarkEnd w:id="134"/>
    <w:bookmarkStart w:id="135" w:name="Xa7dfcd685efd01fafc8c4c62ce66f27e6f32384"/>
    <w:p>
      <w:pPr>
        <w:pStyle w:val="Heading1"/>
      </w:pPr>
      <w:r>
        <w:t xml:space="preserve">PART 32 — NON-FUNCTIONAL REQUIREMENTS (measurable)</w:t>
      </w:r>
    </w:p>
    <w:p>
      <w:pPr>
        <w:numPr>
          <w:ilvl w:val="0"/>
          <w:numId w:val="1051"/>
        </w:numPr>
        <w:pStyle w:val="Compact"/>
      </w:pPr>
      <w:r>
        <w:t xml:space="preserve">NFR-01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 </w:t>
      </w:r>
      <w:r>
        <w:t xml:space="preserve">API 99.9% monthly (measured, error-budgeted). NFR-02</w:t>
      </w:r>
      <w:r>
        <w:t xml:space="preserve"> </w:t>
      </w:r>
      <w:r>
        <w:rPr>
          <w:bCs/>
          <w:b/>
        </w:rPr>
        <w:t xml:space="preserve">Reliability</w:t>
      </w:r>
      <w:r>
        <w:t xml:space="preserve"> </w:t>
      </w:r>
      <w:r>
        <w:t xml:space="preserve">no data loss on worker crash (idempotent + DLQ); zero silent drops. NFR-03</w:t>
      </w:r>
      <w:r>
        <w:t xml:space="preserve"> </w:t>
      </w:r>
      <w:r>
        <w:rPr>
          <w:bCs/>
          <w:b/>
        </w:rPr>
        <w:t xml:space="preserve">Scalability</w:t>
      </w:r>
      <w:r>
        <w:t xml:space="preserve"> </w:t>
      </w:r>
      <w:r>
        <w:t xml:space="preserve">horizontal for API + workers; DB read-replicas + partitioning; validated at 10× MVP load. NFR-04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all P0 threat controls tested in CI; annual pen-test + before-launch pen-test. NFR-05</w:t>
      </w:r>
      <w:r>
        <w:t xml:space="preserve"> </w:t>
      </w:r>
      <w:r>
        <w:rPr>
          <w:bCs/>
          <w:b/>
        </w:rPr>
        <w:t xml:space="preserve">Privacy</w:t>
      </w:r>
      <w:r>
        <w:t xml:space="preserve"> </w:t>
      </w:r>
      <w:r>
        <w:t xml:space="preserve">consent-gated processing; residency honored; erasure within SLA subject to legal hold. NFR-06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 </w:t>
      </w:r>
      <w:r>
        <w:t xml:space="preserve">modular services; new document type without core change; ADR-governed. NFR-07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every request traceable; every decision auditable. NFR-08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t xml:space="preserve">WCAG 2.1 AA. NFR-09</w:t>
      </w:r>
      <w:r>
        <w:t xml:space="preserve"> </w:t>
      </w:r>
      <w:r>
        <w:rPr>
          <w:bCs/>
          <w:b/>
        </w:rPr>
        <w:t xml:space="preserve">Localization</w:t>
      </w:r>
      <w:r>
        <w:t xml:space="preserve"> </w:t>
      </w:r>
      <w:r>
        <w:t xml:space="preserve">full AR/EN + RTL. NFR-10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meets Part 31. NFR-11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tested restore drill quarterly; RTO≤4h/RPO≤15m. NFR-12</w:t>
      </w:r>
      <w:r>
        <w:t xml:space="preserve"> </w:t>
      </w:r>
      <w:r>
        <w:rPr>
          <w:bCs/>
          <w:b/>
        </w:rPr>
        <w:t xml:space="preserve">Backup</w:t>
      </w:r>
      <w:r>
        <w:t xml:space="preserve"> </w:t>
      </w:r>
      <w:r>
        <w:t xml:space="preserve">encrypted, tested, retained per policy. NFR-13</w:t>
      </w:r>
      <w:r>
        <w:t xml:space="preserve"> </w:t>
      </w:r>
      <w:r>
        <w:rPr>
          <w:bCs/>
          <w:b/>
        </w:rPr>
        <w:t xml:space="preserve">Compliance</w:t>
      </w:r>
      <w:r>
        <w:t xml:space="preserve"> </w:t>
      </w:r>
      <w:r>
        <w:t xml:space="preserve">AML retention, audit completeness, STR-support. NFR-14</w:t>
      </w:r>
      <w:r>
        <w:t xml:space="preserve"> </w:t>
      </w:r>
      <w:r>
        <w:rPr>
          <w:bCs/>
          <w:b/>
        </w:rPr>
        <w:t xml:space="preserve">Auditability</w:t>
      </w:r>
      <w:r>
        <w:t xml:space="preserve"> </w:t>
      </w:r>
      <w:r>
        <w:t xml:space="preserve">100% of decisions reproducible from stored inputs + versions. Each NFR has an acceptance test/measurement.</w:t>
      </w:r>
    </w:p>
    <w:bookmarkEnd w:id="135"/>
    <w:bookmarkStart w:id="136" w:name="part-33--implementation-phases"/>
    <w:p>
      <w:pPr>
        <w:pStyle w:val="Heading1"/>
      </w:pPr>
      <w:r>
        <w:t xml:space="preserve">PART 33 — IMPLEMENTATION PHASES</w:t>
      </w:r>
    </w:p>
    <w:p>
      <w:pPr>
        <w:pStyle w:val="FirstParagraph"/>
      </w:pPr>
      <w:r>
        <w:t xml:space="preserve">For each:</w:t>
      </w:r>
      <w:r>
        <w:t xml:space="preserve"> </w:t>
      </w:r>
      <w:r>
        <w:rPr>
          <w:bCs/>
          <w:b/>
        </w:rPr>
        <w:t xml:space="preserve">Objectives · Features · Key tasks · Dependencies · Deliverables · Acceptance · Risks · Complexity · Team · Exit criteria.</w:t>
      </w:r>
      <w:r>
        <w:t xml:space="preserve"> </w:t>
      </w:r>
      <w:r>
        <w:t xml:space="preserve">(Abridged.)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0 — Discovery &amp; Regulatory Validation.</w:t>
      </w:r>
      <w:r>
        <w:t xml:space="preserve"> </w:t>
      </w:r>
      <w:r>
        <w:t xml:space="preserve">Close REG-005/006/007/008 with Qatari counsel + authorities; choose data-residency deployment; select providers (OCR/screening/liveness); obtain QID/passport/bank/credit specimens; confirm QFC vs QCB licensing path; QFC DPO biometric-permit process started.</w:t>
      </w:r>
      <w:r>
        <w:t xml:space="preserve"> </w:t>
      </w:r>
      <w:r>
        <w:rPr>
          <w:bCs/>
          <w:b/>
        </w:rPr>
        <w:t xml:space="preserve">Exit:</w:t>
      </w:r>
      <w:r>
        <w:t xml:space="preserve"> </w:t>
      </w:r>
      <w:r>
        <w:t xml:space="preserve">every REG marker resolved or explicitly deferred with a decision; residency + provider decisions made; specimens in hand.</w:t>
      </w:r>
      <w:r>
        <w:t xml:space="preserve"> </w:t>
      </w:r>
      <w:r>
        <w:rPr>
          <w:bCs/>
          <w:b/>
        </w:rPr>
        <w:t xml:space="preserve">Blocker for all downstream work.</w:t>
      </w:r>
      <w:r>
        <w:t xml:space="preserve"> </w:t>
      </w:r>
      <w:r>
        <w:t xml:space="preserve">Team: PM, solution architect, compliance/KYC specialist, security architect, legal.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 — Architecture &amp; Foundation.</w:t>
      </w:r>
      <w:r>
        <w:t xml:space="preserve"> </w:t>
      </w:r>
      <w:r>
        <w:t xml:space="preserve">Monorepo/services skeleton, CI/CD, IaC, environments, secrets/KMS, observability baseline, OpenAPI contract. Exit: green pipeline, deploy to staging, tracing/logging live.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2 — AuthN/AuthZ &amp; Multi-tenancy.</w:t>
      </w:r>
      <w:r>
        <w:t xml:space="preserve"> </w:t>
      </w:r>
      <w:r>
        <w:t xml:space="preserve">Orgs/users/roles, RBAC/ABAC, RLS, tenant isolation + IDOR test suite (P0). Exit: cross-tenant tests pass; MFA enforced.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3 — Customer KYC flow + Case skeleton.</w:t>
      </w:r>
      <w:r>
        <w:t xml:space="preserve"> </w:t>
      </w:r>
      <w:r>
        <w:t xml:space="preserve">Invite→consent→capture→state machine→case queue; notifications outbox. Exit: an empty-pipeline case can traverse states with audit.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4 — Qatar ID.</w:t>
      </w:r>
      <w:r>
        <w:t xml:space="preserve"> </w:t>
      </w:r>
      <w:r>
        <w:t xml:space="preserve">Capture→OCR→validate→basic authenticity→manual review. Exit: ID accuracy gate met; tamper corpus routed to review.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5 — Document Intelligence engine.</w:t>
      </w:r>
      <w:r>
        <w:t xml:space="preserve"> </w:t>
      </w:r>
      <w:r>
        <w:t xml:space="preserve">Generic classifier + plugin framework; passport (MRZ). Exit: add-a-type test passes.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6 — Bank statement intelligence.</w:t>
      </w:r>
      <w:r>
        <w:t xml:space="preserve"> </w:t>
      </w:r>
      <w:r>
        <w:t xml:space="preserve">Pipeline + normalized FinancialProfile + reconciliation + top banks. Exit: balance-reconciliation gate; profile accuracy on fixtures.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7 — Credit bureau (Model B).</w:t>
      </w:r>
      <w:r>
        <w:t xml:space="preserve"> </w:t>
      </w:r>
      <w:r>
        <w:t xml:space="preserve">Upload→parse→CreditProfile (confirmed fields only). Exit: subject-match + freshness checks.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8 — AML screening.</w:t>
      </w:r>
      <w:r>
        <w:t xml:space="preserve"> </w:t>
      </w:r>
      <w:r>
        <w:t xml:space="preserve">Provider integration + matching (translit) + alert case mgmt + rescreening. Exit: fail-closed + adjudication + history.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9 — Risk engine.</w:t>
      </w:r>
      <w:r>
        <w:t xml:space="preserve"> </w:t>
      </w:r>
      <w:r>
        <w:t xml:space="preserve">Configurable rules + reason codes + bands + backtest. Exit: two-org differential config; reproducible decisions.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10 — Case management (full).</w:t>
      </w:r>
      <w:r>
        <w:t xml:space="preserve"> </w:t>
      </w:r>
      <w:r>
        <w:t xml:space="preserve">Queues, SLA, maker-checker, reviewer UX. Exit: end-to-end adjudication.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11 — Enterprise admin.</w:t>
      </w:r>
      <w:r>
        <w:t xml:space="preserve"> </w:t>
      </w:r>
      <w:r>
        <w:t xml:space="preserve">All console screens, config, rules editor, reports. Exit: staff operate without DB access.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12 — API platform + webhooks + SDKs.</w:t>
      </w:r>
      <w:r>
        <w:t xml:space="preserve"> </w:t>
      </w:r>
      <w:r>
        <w:t xml:space="preserve">Public API hardening, signed webhooks, sandbox, docs. Exit: a client integrates in sandbox.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13 — Security hardening.</w:t>
      </w:r>
      <w:r>
        <w:t xml:space="preserve"> </w:t>
      </w:r>
      <w:r>
        <w:t xml:space="preserve">Pen-test, threat-model verification, file-security, break-glass, DR drill. Exit: pen-test findings closed; DR restore proven.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14 — QA/UAT.</w:t>
      </w:r>
      <w:r>
        <w:t xml:space="preserve"> </w:t>
      </w:r>
      <w:r>
        <w:t xml:space="preserve">Full matrix + accessibility + AR/EN + pilot cohort. Exit: UAT sign-off.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Phase 15 — Production launch (MVP).</w:t>
      </w:r>
      <w:r>
        <w:t xml:space="preserve"> </w:t>
      </w:r>
      <w:r>
        <w:t xml:space="preserve">Go-live checklist, monitoring, on-call, runbooks. Exit: MVP DoD met.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(V1) Phases 16–18</w:t>
      </w:r>
      <w:r>
        <w:t xml:space="preserve"> </w:t>
      </w:r>
      <w:r>
        <w:t xml:space="preserve">— Face/liveness (+ permit), in-house authenticity, NFC, richer coverage, analytics, SDKs.</w:t>
      </w:r>
    </w:p>
    <w:bookmarkEnd w:id="136"/>
    <w:bookmarkStart w:id="137" w:name="X4fd229c8ca2395588d9f7b405beb55f2f0e98df"/>
    <w:p>
      <w:pPr>
        <w:pStyle w:val="Heading1"/>
      </w:pPr>
      <w:r>
        <w:t xml:space="preserve">PART 34 — ENGINEERING BACKLOG (Epics → Features → Stories)</w:t>
      </w:r>
    </w:p>
    <w:p>
      <w:pPr>
        <w:pStyle w:val="FirstParagraph"/>
      </w:pPr>
      <w:r>
        <w:t xml:space="preserve">Priorities: P0 blocker · P1 critical · P2 important · P3 future. Representative slice (the full backlog is generated from Parts 5–28; each story has ID, title, description, user, preconditions, main/alt flows, acceptance, dependencies, priority, complexity, security, QA).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 Multi-tenancy &amp; Identity</w:t>
      </w:r>
      <w:r>
        <w:t xml:space="preserve"> </w:t>
      </w:r>
      <w:r>
        <w:t xml:space="preserve">— FEAT: orgs/users/roles; RLS; MFA.</w:t>
      </w:r>
    </w:p>
    <w:p>
      <w:pPr>
        <w:numPr>
          <w:ilvl w:val="1"/>
          <w:numId w:val="1054"/>
        </w:numPr>
        <w:pStyle w:val="Compact"/>
      </w:pPr>
      <w:r>
        <w:t xml:space="preserve">US-101 (P0, M)</w:t>
      </w:r>
      <w:r>
        <w:t xml:space="preserve"> </w:t>
      </w:r>
      <w:r>
        <w:rPr>
          <w:iCs/>
          <w:i/>
        </w:rPr>
        <w:t xml:space="preserve">As an org_admin I invite a user and assign a role</w:t>
      </w:r>
      <w:r>
        <w:t xml:space="preserve"> </w:t>
      </w:r>
      <w:r>
        <w:t xml:space="preserve">— AC: role-scoped access, audited, cannot self-elevate compliance authority; Sec: authz test; QA: RBAC matrix.</w:t>
      </w:r>
    </w:p>
    <w:p>
      <w:pPr>
        <w:numPr>
          <w:ilvl w:val="1"/>
          <w:numId w:val="1054"/>
        </w:numPr>
        <w:pStyle w:val="Compact"/>
      </w:pPr>
      <w:r>
        <w:t xml:space="preserve">US-102 (P0, M)</w:t>
      </w:r>
      <w:r>
        <w:t xml:space="preserve"> </w:t>
      </w:r>
      <w:r>
        <w:rPr>
          <w:iCs/>
          <w:i/>
        </w:rPr>
        <w:t xml:space="preserve">Cross-tenant access is impossible</w:t>
      </w:r>
      <w:r>
        <w:t xml:space="preserve"> </w:t>
      </w:r>
      <w:r>
        <w:t xml:space="preserve">— AC: attempts return 404; Sec: IDOR suite; QA: automated per-endpoint.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EPIC-2 Customer capture &amp; consent</w:t>
      </w:r>
      <w:r>
        <w:t xml:space="preserve"> </w:t>
      </w:r>
      <w:r>
        <w:t xml:space="preserve">— US-201 (P0) invite+OTP; US-202 (P0) granular consent gate blocks processing without consent; US-203 (P1) save/resume.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EPIC-3 Qatar ID</w:t>
      </w:r>
      <w:r>
        <w:t xml:space="preserve"> </w:t>
      </w:r>
      <w:r>
        <w:t xml:space="preserve">— US-301 (P0) capture+quality gate; US-302 (P0) OCR+confidence; US-303 (P0) validation; US-304 (P1) authenticity; US-305 (P1) duplicate/tamper cross-checks.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EPIC-4 Document engine</w:t>
      </w:r>
      <w:r>
        <w:t xml:space="preserve"> </w:t>
      </w:r>
      <w:r>
        <w:t xml:space="preserve">— US-401 (P1) classifier; US-402 (P1) plugin add-a-type; US-403 (P1) passport MRZ.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EPIC-5 Bank statement</w:t>
      </w:r>
      <w:r>
        <w:t xml:space="preserve"> </w:t>
      </w:r>
      <w:r>
        <w:t xml:space="preserve">— US-501 (P0) pipeline+reconcile; US-502 (P1) FinancialProfile derived metrics; US-503 (P1) tamper checks.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EPIC-6 Credit bureau</w:t>
      </w:r>
      <w:r>
        <w:t xml:space="preserve"> </w:t>
      </w:r>
      <w:r>
        <w:t xml:space="preserve">— US-601 (P1) Model B ingest; US-602 (P2) Model A API (gated on REG-008).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EPIC-7 AML</w:t>
      </w:r>
      <w:r>
        <w:t xml:space="preserve"> </w:t>
      </w:r>
      <w:r>
        <w:t xml:space="preserve">— US-701 (P0) provider screening+fail-closed; US-702 (P0) translit matching; US-703 (P1) alert case mgmt; US-704 (P1) rescreening.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EPIC-8 Risk engine</w:t>
      </w:r>
      <w:r>
        <w:t xml:space="preserve"> </w:t>
      </w:r>
      <w:r>
        <w:t xml:space="preserve">— US-801 (P0) configurable rules+reason codes; US-802 (P1) backtest; US-803 (P1) maker-checker override.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EPIC-9 Case management</w:t>
      </w:r>
      <w:r>
        <w:t xml:space="preserve"> </w:t>
      </w:r>
      <w:r>
        <w:t xml:space="preserve">— US-901 (P0) queue+assignment; US-902 (P1) reviewer UX; US-903 (P1) SLA+escalation.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EPIC-10 Admin console</w:t>
      </w:r>
      <w:r>
        <w:t xml:space="preserve"> </w:t>
      </w:r>
      <w:r>
        <w:t xml:space="preserve">— US-1001..n per screen (P1/P2).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EPIC-11 API platform</w:t>
      </w:r>
      <w:r>
        <w:t xml:space="preserve"> </w:t>
      </w:r>
      <w:r>
        <w:t xml:space="preserve">— US-1101 (P0) OpenAPI+auth+idempotency; US-1102 (P1) signed webhooks+DLQ; US-1103 (P2) SDKs.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EPIC-12 Security &amp; privacy</w:t>
      </w:r>
      <w:r>
        <w:t xml:space="preserve"> </w:t>
      </w:r>
      <w:r>
        <w:t xml:space="preserve">— US-1201 (P0) file-upload security; US-1202 (P0) field encryption; US-1203 (P0) consent/retention; US-1204 (P1) break-glass; US-1205 (P1) audit append-only.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EPIC-13 Observability &amp; ops</w:t>
      </w:r>
      <w:r>
        <w:t xml:space="preserve"> </w:t>
      </w:r>
      <w:r>
        <w:t xml:space="preserve">— US-1301 (P1) dashboards+alerts; US-1302 (P1) DR drill.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EPIC-14 Biometrics (V1)</w:t>
      </w:r>
      <w:r>
        <w:t xml:space="preserve"> </w:t>
      </w:r>
      <w:r>
        <w:t xml:space="preserve">— US-1401 (P2, permit-gated) liveness; US-1402 (P2) face-match; US-1403 (P2) agent/video attestation fallback.</w:t>
      </w:r>
    </w:p>
    <w:bookmarkEnd w:id="137"/>
    <w:bookmarkStart w:id="138" w:name="part-35--team-requirements"/>
    <w:p>
      <w:pPr>
        <w:pStyle w:val="Heading1"/>
      </w:pPr>
      <w:r>
        <w:t xml:space="preserve">PART 35 — TEAM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engineers (3–5)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engineer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Mobile/SDK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✅(NFC/liveness)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engineer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DevOps/Cloud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Compliance/KYC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Legal/regulatory counsel (Qatar)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○ = part-time/advisory. A PAD/computer-vision specialist is added for V1 biometrics.</w:t>
      </w:r>
    </w:p>
    <w:p>
      <w:r>
        <w:pict>
          <v:rect style="width:0;height:1.5pt" o:hralign="center" o:hrstd="t" o:hr="t"/>
        </w:pict>
      </w:r>
    </w:p>
    <w:bookmarkEnd w:id="138"/>
    <w:bookmarkStart w:id="139" w:name="part-36--third-party-services"/>
    <w:p>
      <w:pPr>
        <w:pStyle w:val="Heading1"/>
      </w:pPr>
      <w:r>
        <w:t xml:space="preserve">PART 36 — THIRD-PARTY SERVICES</w:t>
      </w:r>
    </w:p>
    <w:p>
      <w:pPr>
        <w:pStyle w:val="FirstParagraph"/>
      </w:pPr>
      <w:r>
        <w:t xml:space="preserve">For each: why · build/buy · evaluation criteria · security · residency · API · failure strategy · cost · lock-in.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&amp;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/ text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OCR (or self-hosted OSS) — accuracy on Arabic + documents matters; abstract behind a provider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in-region or self-host for PII; fallback: second engine + manual key-in; cost = main per-doc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authenticity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for MVP baseline, build in-house for V1 differentiation (sponsor's stated choice); NFC where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 (biometric-adjacent); fallback: NFC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verification (match)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BUILD/BUY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buildable; consent+permit-gated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in-region/self-host; fallback: manual/agent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/ 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(initially)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adversarial; iBeta/ISO-30107 certified; sponsor may build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residency-critical (biometric transfer); fallback: agent-assisted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sanctions/PEP/adverse-media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(always)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build the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SLA; fail-closed on 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OTP/notifications; local deliverability in Qatar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provider; fallback: secondary SMS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business-approved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in-region/sovereign per REG-031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gates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Monitoring/error/tracing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Sentry-class + metrics/tracing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scrub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Malware scanning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BUY/OSS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ClamAV or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Vendor rule:</w:t>
      </w:r>
      <w:r>
        <w:t xml:space="preserve"> </w:t>
      </w:r>
      <w:r>
        <w:t xml:space="preserve">every external dependency is behind an interface with a defined fallback; no single provider is load-bearing; residency + data-processing-agreement + sub-processor review required before selection (Part 22). Do not choose a vendor for popularity — score on accuracy (Arabic/Qatar docs), residency, security posture, SLA, exit/portability, and cost at volume.</w:t>
      </w:r>
    </w:p>
    <w:bookmarkEnd w:id="139"/>
    <w:bookmarkStart w:id="140" w:name="part-37--build-vs-buy-per-subsystem"/>
    <w:p>
      <w:pPr>
        <w:pStyle w:val="Heading1"/>
      </w:pPr>
      <w:r>
        <w:t xml:space="preserve">PART 37 — BUILD VS BUY (per subsystem)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platform (API, case, risk, admin, tenancy)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product; must own logic/audit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&amp; rules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configurability + auditability + reason codes are core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engine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extensibility is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commodity; accuracy from mature engines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authenticity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MVP, build V1 (differentiator)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Liveness/PAD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BUY→(maybe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specialist; buy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BUILD/BUY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tractable in-house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licensed, never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matching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(on bought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translit/adjudication is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bureau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build; membership-gated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SMS/email/WhatsApp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Infra/monitoring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commodity, residency-constrained</w:t>
            </w:r>
          </w:p>
        </w:tc>
      </w:tr>
    </w:tbl>
    <w:bookmarkEnd w:id="140"/>
    <w:bookmarkStart w:id="141" w:name="part-38--architecture-decision-records"/>
    <w:p>
      <w:pPr>
        <w:pStyle w:val="Heading1"/>
      </w:pPr>
      <w:r>
        <w:t xml:space="preserve">PART 38 — ARCHITECTURE DECISION RECORDS</w:t>
      </w:r>
    </w:p>
    <w:p>
      <w:pPr>
        <w:pStyle w:val="FirstParagraph"/>
      </w:pPr>
      <w:r>
        <w:t xml:space="preserve">Each: Problem · Options · Decision · Reason · Trade-offs.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ADR-001 Monolith vs microservices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Modular monolith + separate async worker services.</w:t>
      </w:r>
      <w:r>
        <w:t xml:space="preserve"> </w:t>
      </w:r>
      <w:r>
        <w:t xml:space="preserve">Reason: small team, transactional integrity, but expensive/parallel work (OCR/AI/screening) isolated as scalable workers. Trade-off: some coupling vs. premature-microservices complexity avoided.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ADR-002 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PostgreSQL.</w:t>
      </w:r>
      <w:r>
        <w:t xml:space="preserve"> </w:t>
      </w:r>
      <w:r>
        <w:t xml:space="preserve">Strong transactions, RLS for tenancy, JSONB for flexible extracted data, partitioning for scale, PITR. Trade-off: sharding later if needed.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ADR-003 REST vs GraphQL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REST + OpenAPI</w:t>
      </w:r>
      <w:r>
        <w:t xml:space="preserve"> </w:t>
      </w:r>
      <w:r>
        <w:t xml:space="preserve">(versioned). Reason: simplicity, tooling, client SDKs, easier authz/rate-limit per endpoint. Trade-off: over/under-fetch handled by good resource design.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ADR-004 Sync vs async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Async (queue + workers) for all expensive ops</w:t>
      </w:r>
      <w:r>
        <w:t xml:space="preserve">, sync for cheap CRUD. Reason: never block the customer; scale independently; resilience. Trade-off: eventual-consistency + webhook complexity.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ADR-005 Object storage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encrypted object store, immutable originals, signed short-TTL access.</w:t>
      </w:r>
      <w:r>
        <w:t xml:space="preserve"> </w:t>
      </w:r>
      <w:r>
        <w:t xml:space="preserve">Reason: security + cost + scale.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ADR-006 Queue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managed queue</w:t>
      </w:r>
      <w:r>
        <w:t xml:space="preserve"> </w:t>
      </w:r>
      <w:r>
        <w:t xml:space="preserve">with DLQ + idempotent consumers. Reason: reliability without ops burden.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ADR-007 OCR strategy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HYBRID: buy/fine-tune, provider-abstracted, self-host option for residency.</w:t>
      </w:r>
      <w:r>
        <w:t xml:space="preserve"> </w:t>
      </w:r>
      <w:r>
        <w:t xml:space="preserve">Reason: accuracy + residency + no vendor lock. Trade-off: cost/latency management.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ADR-008 AI strategy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AI for perception, deterministic rules for decisions; model registry + human-in-loop.</w:t>
      </w:r>
      <w:r>
        <w:t xml:space="preserve"> </w:t>
      </w:r>
      <w:r>
        <w:t xml:space="preserve">Reason: auditability/regulatory. Trade-off: less "automatic," more defensible.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ADR-009 AuthN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OAuth2/OIDC for machines, MFA for staff, tokenized OTP for customers.</w:t>
      </w:r>
      <w:r>
        <w:t xml:space="preserve"> </w:t>
      </w:r>
      <w:r>
        <w:t xml:space="preserve">Reason: fit-for-purpose per actor.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ADR-010 Multi-tenancy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shared DB + tenant_id + RLS + app-layer object authz</w:t>
      </w:r>
      <w:r>
        <w:t xml:space="preserve"> </w:t>
      </w:r>
      <w:r>
        <w:t xml:space="preserve">(defence in depth); per-tenant data keys. Reason: cost-efficient with strong isolation; enterprise option for dedicated/CMK. Trade-off: noisy-neighbor managed by quotas.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ADR-011 Cloud provider / residency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in-region/sovereign deployment, decided in Phase 0</w:t>
      </w:r>
      <w:r>
        <w:t xml:space="preserve"> </w:t>
      </w:r>
      <w:r>
        <w:t xml:space="preserve">(REG-031). Reason: PDPPL/QFC residency. Trade-off: fewer managed services in-region; possibly self-host some components.</w:t>
      </w:r>
      <w:r>
        <w:t xml:space="preserve"> </w:t>
      </w:r>
      <w:r>
        <w:rPr>
          <w:bCs/>
          <w:b/>
        </w:rPr>
        <w:t xml:space="preserve">OPEN QUESTION.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ADR-012 Encryption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envelope encryption via KMS, per-tenant data keys, field-level for PII/financial/biometric.</w:t>
      </w:r>
      <w:r>
        <w:t xml:space="preserve"> </w:t>
      </w:r>
      <w:r>
        <w:t xml:space="preserve">Reason: blast-radius containment + regulatory.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ADR-013 Audit architecture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append-only tables (DB-trigger-enforced) + external WORM sink.</w:t>
      </w:r>
      <w:r>
        <w:t xml:space="preserve"> </w:t>
      </w:r>
      <w:r>
        <w:t xml:space="preserve">Reason: tamper-evidence + regulatory retention.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ADR-014 Biometrics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consent+permit-gated, separate store, deletable raw, configurable-off with agent/video fallback.</w:t>
      </w:r>
      <w:r>
        <w:t xml:space="preserve"> </w:t>
      </w:r>
      <w:r>
        <w:t xml:space="preserve">Reason: QFC special-data rules + product flexibility.</w:t>
      </w:r>
    </w:p>
    <w:bookmarkEnd w:id="141"/>
    <w:bookmarkStart w:id="142" w:name="part-39--risk-register"/>
    <w:p>
      <w:pPr>
        <w:pStyle w:val="Heading1"/>
      </w:pPr>
      <w:r>
        <w:t xml:space="preserve">PART 39 —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Data-residency obligation forces in-country/self-host; delays vendor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in Phase 0; in-region architecture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Compliance/Arch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REG-005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government identity API; over-reliance on assumed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document-first baseline; API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Credit-bureau access/fields 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 first; API V2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permit (QFC DPO)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face/liveness = V1 not MVP; agent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+ object authz + CI IDOR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AI-generated/forged IDs bypass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+ models + manual + reason-coded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poor on Arabic/varied banks → high manual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accuracy gates; per-bank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&lt;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Liveness/screening provider outage 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interface + fallback + fail-closed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leak via logs/exports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no-PII-in-logs rule + masking + access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Manual-review backlog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STP tuning + queue SLAs + staffing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OCR cost/latency at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+ caching + dedup + cost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STR/goAML filing mechanism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operator-side process; platform provides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Super-admin PII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break-glass + audit +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into KYB/underwriting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out-of-scope; V2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drift</w:t>
            </w:r>
          </w:p>
        </w:tc>
      </w:tr>
    </w:tbl>
    <w:bookmarkEnd w:id="142"/>
    <w:bookmarkStart w:id="143" w:name="part-40--definition-of-done"/>
    <w:p>
      <w:pPr>
        <w:pStyle w:val="Heading1"/>
      </w:pPr>
      <w:r>
        <w:t xml:space="preserve">PART 40 — DEFINITION OF DONE</w:t>
      </w:r>
    </w:p>
    <w:p>
      <w:pPr>
        <w:pStyle w:val="FirstParagraph"/>
      </w:pPr>
      <w:r>
        <w:t xml:space="preserve">A feature is done only when: functional requirements implemented;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requirements implemented (authz, encryption, input validation);</w:t>
      </w:r>
      <w:r>
        <w:t xml:space="preserve"> </w:t>
      </w:r>
      <w:r>
        <w:rPr>
          <w:bCs/>
          <w:b/>
        </w:rPr>
        <w:t xml:space="preserve">authorization tested</w:t>
      </w:r>
      <w:r>
        <w:t xml:space="preserve"> </w:t>
      </w:r>
      <w:r>
        <w:t xml:space="preserve">(incl. cross-tenant);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 </w:t>
      </w:r>
      <w:r>
        <w:t xml:space="preserve">implemented for every mutation/decision;</w:t>
      </w:r>
      <w:r>
        <w:t xml:space="preserve"> </w:t>
      </w:r>
      <w:r>
        <w:rPr>
          <w:bCs/>
          <w:b/>
        </w:rPr>
        <w:t xml:space="preserve">consent/retention</w:t>
      </w:r>
      <w:r>
        <w:t xml:space="preserve"> </w:t>
      </w:r>
      <w:r>
        <w:t xml:space="preserve">honored where PII is touched;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 </w:t>
      </w:r>
      <w:r>
        <w:t xml:space="preserve">complete (taxonomy, no leakage, fail-closed where required);</w:t>
      </w:r>
      <w:r>
        <w:t xml:space="preserve"> </w:t>
      </w:r>
      <w:r>
        <w:rPr>
          <w:bCs/>
          <w:b/>
        </w:rPr>
        <w:t xml:space="preserve">unit + integration + API</w:t>
      </w:r>
      <w:r>
        <w:t xml:space="preserve"> </w:t>
      </w:r>
      <w:r>
        <w:t xml:space="preserve">tests pass;</w:t>
      </w:r>
      <w:r>
        <w:t xml:space="preserve"> </w:t>
      </w:r>
      <w:r>
        <w:rPr>
          <w:bCs/>
          <w:b/>
        </w:rPr>
        <w:t xml:space="preserve">E2E</w:t>
      </w:r>
      <w:r>
        <w:t xml:space="preserve"> </w:t>
      </w:r>
      <w:r>
        <w:t xml:space="preserve">passes where applicable;</w:t>
      </w:r>
      <w:r>
        <w:t xml:space="preserve"> </w:t>
      </w:r>
      <w:r>
        <w:rPr>
          <w:bCs/>
          <w:b/>
        </w:rPr>
        <w:t xml:space="preserve">accuracy gate</w:t>
      </w:r>
      <w:r>
        <w:t xml:space="preserve"> </w:t>
      </w:r>
      <w:r>
        <w:t xml:space="preserve">met (OCR/matching subsystems);</w:t>
      </w:r>
      <w:r>
        <w:t xml:space="preserve"> </w:t>
      </w:r>
      <w:r>
        <w:rPr>
          <w:bCs/>
          <w:b/>
        </w:rPr>
        <w:t xml:space="preserve">performance</w:t>
      </w:r>
      <w:r>
        <w:t xml:space="preserve"> </w:t>
      </w:r>
      <w:r>
        <w:t xml:space="preserve">target met;</w:t>
      </w:r>
      <w:r>
        <w:t xml:space="preserve"> </w:t>
      </w:r>
      <w:r>
        <w:rPr>
          <w:bCs/>
          <w:b/>
        </w:rPr>
        <w:t xml:space="preserve">accessibility</w:t>
      </w:r>
      <w:r>
        <w:t xml:space="preserve"> </w:t>
      </w:r>
      <w:r>
        <w:t xml:space="preserve">(AR/EN + WCAG) where UI;</w:t>
      </w:r>
      <w:r>
        <w:t xml:space="preserve"> </w:t>
      </w:r>
      <w:r>
        <w:rPr>
          <w:bCs/>
          <w:b/>
        </w:rPr>
        <w:t xml:space="preserve">observability</w:t>
      </w:r>
      <w:r>
        <w:t xml:space="preserve"> </w:t>
      </w:r>
      <w:r>
        <w:t xml:space="preserve">(logs/metrics/traces/alerts) in place;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(API/runbook) updated;</w:t>
      </w:r>
      <w:r>
        <w:t xml:space="preserve"> </w:t>
      </w:r>
      <w:r>
        <w:rPr>
          <w:bCs/>
          <w:b/>
        </w:rPr>
        <w:t xml:space="preserve">deployment validated</w:t>
      </w:r>
      <w:r>
        <w:t xml:space="preserve"> </w:t>
      </w:r>
      <w:r>
        <w:t xml:space="preserve">in staging;</w:t>
      </w:r>
      <w:r>
        <w:t xml:space="preserve"> </w:t>
      </w:r>
      <w:r>
        <w:rPr>
          <w:bCs/>
          <w:b/>
        </w:rPr>
        <w:t xml:space="preserve">rollback tested</w:t>
      </w:r>
      <w:r>
        <w:t xml:space="preserve">;</w:t>
      </w:r>
      <w:r>
        <w:t xml:space="preserve"> </w:t>
      </w:r>
      <w:r>
        <w:rPr>
          <w:bCs/>
          <w:b/>
        </w:rPr>
        <w:t xml:space="preserve">no PII in logs</w:t>
      </w:r>
      <w:r>
        <w:t xml:space="preserve">; peer + security review passed. Additional enterprise gates: reason codes present for any decision; model/rule version recorded; DLQ/idempotency for any async path.</w:t>
      </w:r>
    </w:p>
    <w:p>
      <w:r>
        <w:pict>
          <v:rect style="width:0;height:1.5pt" o:hralign="center" o:hrstd="t" o:hr="t"/>
        </w:pict>
      </w:r>
    </w:p>
    <w:bookmarkEnd w:id="143"/>
    <w:bookmarkStart w:id="149" w:name="part-41--consolidated-architecture"/>
    <w:p>
      <w:pPr>
        <w:pStyle w:val="Heading1"/>
      </w:pPr>
      <w:r>
        <w:t xml:space="preserve">PART 41 — CONSOLIDATED ARCHITECTURE</w:t>
      </w:r>
    </w:p>
    <w:bookmarkStart w:id="147" w:name="X7ebf2f26ae3ad3cee615d2894ffca1c03f2d8c5"/>
    <w:p>
      <w:pPr>
        <w:pStyle w:val="Heading3"/>
      </w:pPr>
      <w:r>
        <w:t xml:space="preserve">41.1 System context</w:t>
      </w:r>
    </w:p>
    <w:p>
      <w:pPr>
        <w:pStyle w:val="FirstParagraph"/>
      </w:pPr>
      <w:r>
        <w:drawing>
          <wp:inline>
            <wp:extent cx="5334000" cy="3456518"/>
            <wp:effectExtent b="0" l="0" r="0" t="0"/>
            <wp:docPr descr="Figure 6. System context" title="" id="145" name="Picture"/>
            <a:graphic>
              <a:graphicData uri="http://schemas.openxmlformats.org/drawingml/2006/picture">
                <pic:pic>
                  <pic:nvPicPr>
                    <pic:cNvPr descr="diagrams/diagram6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 System context.</w:t>
      </w:r>
    </w:p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= access unconfirmed (REG-007/008).</w:t>
      </w:r>
    </w:p>
    <w:bookmarkEnd w:id="147"/>
    <w:bookmarkStart w:id="148" w:name="X5d1163ca0e4ff23e349686592807c5232241ad9"/>
    <w:p>
      <w:pPr>
        <w:pStyle w:val="Heading3"/>
      </w:pPr>
      <w:r>
        <w:t xml:space="preserve">41.2–41.12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High-level &amp; application architecture:</w:t>
      </w:r>
      <w:r>
        <w:t xml:space="preserve"> </w:t>
      </w:r>
      <w:r>
        <w:t xml:space="preserve">Part 23 (cloud) + ADR-001/004 (modular monolith + async workers).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Data architecture:</w:t>
      </w:r>
      <w:r>
        <w:t xml:space="preserve"> </w:t>
      </w:r>
      <w:r>
        <w:t xml:space="preserve">Part 19 (ER + tables + encryption/retention).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Security architecture:</w:t>
      </w:r>
      <w:r>
        <w:t xml:space="preserve"> </w:t>
      </w:r>
      <w:r>
        <w:t xml:space="preserve">Part 21 (controls + threat model) + Part 25 (file security).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Integration architecture:</w:t>
      </w:r>
      <w:r>
        <w:t xml:space="preserve"> </w:t>
      </w:r>
      <w:r>
        <w:t xml:space="preserve">Part 36 (providers, each behind an interface + fallback) + Part 10 (bureau models).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Event architecture:</w:t>
      </w:r>
      <w:r>
        <w:t xml:space="preserve"> </w:t>
      </w:r>
      <w:r>
        <w:t xml:space="preserve">Part 24.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Deployment architecture:</w:t>
      </w:r>
      <w:r>
        <w:t xml:space="preserve"> </w:t>
      </w:r>
      <w:r>
        <w:t xml:space="preserve">Part 23 (in-region, private subnets, HA/DR).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Customer journey:</w:t>
      </w:r>
      <w:r>
        <w:t xml:space="preserve"> </w:t>
      </w:r>
      <w:r>
        <w:t xml:space="preserve">Part 5.</w:t>
      </w:r>
      <w:r>
        <w:t xml:space="preserve"> </w:t>
      </w:r>
      <w:r>
        <w:rPr>
          <w:bCs/>
          <w:b/>
        </w:rPr>
        <w:t xml:space="preserve">KYC state machine: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Document pipeline:</w:t>
      </w:r>
      <w:r>
        <w:t xml:space="preserve"> </w:t>
      </w:r>
      <w:r>
        <w:t xml:space="preserve">Parts 9 &amp; 11.</w:t>
      </w:r>
      <w:r>
        <w:t xml:space="preserve"> </w:t>
      </w:r>
      <w:r>
        <w:rPr>
          <w:bCs/>
          <w:b/>
        </w:rPr>
        <w:t xml:space="preserve">Risk pipeline:</w:t>
      </w:r>
      <w:r>
        <w:t xml:space="preserve"> </w:t>
      </w:r>
      <w:r>
        <w:t xml:space="preserve">Part 14.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Xacea65856865001c74963f1424db2cbb2ff929a"/>
    <w:p>
      <w:pPr>
        <w:pStyle w:val="Heading1"/>
      </w:pPr>
      <w:r>
        <w:t xml:space="preserve">PART 42 — REQUIREMENTS TRACEABILITY MATRIX (representative)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FR-100 QID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EPIC-3/US-301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documents, document_pages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SEC-050..062 file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QA-01/05/06/13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quality-gated capture, 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FR-110 QID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/documents/{id}/ocr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ocr_results, extracted_fields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DATA-012/014 encryption/no-log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QA-06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≥99% critical-field post-review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FR-130 Authenticity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viewer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reason-coded, never auto-pass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QA-07 tamper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tamper→manual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FR-510 Translit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EPIC-7/US-702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aml_screenings, screening_matches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AR/EN 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name variants 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FR-600 Risk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EPIC-8/US-801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/cases/{id}/risk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risk_rules, risk_assessments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maker-checker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backtest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reproducible, reason-coded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FR-802 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EPIC-1/US-102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tenant_id + RLS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SEC-035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QA-08 P0 IDOR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→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REG-020 Consent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EPIC-2/US-202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/cases/{id}/consent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consents (append-only)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blocked w/o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consent-gate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processing without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REG-023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retention_class per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hold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retention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 10y; biometrics deleted post-match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SEC-030 Break-glass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data_access_logs (append-only)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dual-auth +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access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API-090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18/24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endpoints +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sync heavy ops</w:t>
            </w:r>
          </w:p>
        </w:tc>
      </w:tr>
    </w:tbl>
    <w:p>
      <w:pPr>
        <w:pStyle w:val="BodyText"/>
      </w:pPr>
      <w:r>
        <w:t xml:space="preserve">The full RTM is generated from the requirement IDs across Parts 5–28 (every FR/SEC/DATA/REG/API/UX/QA traces to feature→API→DB→UI→control→test→acceptance).</w:t>
      </w:r>
    </w:p>
    <w:p>
      <w:r>
        <w:pict>
          <v:rect style="width:0;height:1.5pt" o:hralign="center" o:hrstd="t" o:hr="t"/>
        </w:pict>
      </w:r>
    </w:p>
    <w:bookmarkEnd w:id="150"/>
    <w:bookmarkStart w:id="165" w:name="part-43--final-implementation-order"/>
    <w:p>
      <w:pPr>
        <w:pStyle w:val="Heading1"/>
      </w:pPr>
      <w:r>
        <w:t xml:space="preserve">PART 43 — FINAL IMPLEMENTATION ORDER</w:t>
      </w:r>
    </w:p>
    <w:bookmarkStart w:id="151" w:name="build-this-first-in-order"/>
    <w:p>
      <w:pPr>
        <w:pStyle w:val="Heading3"/>
      </w:pPr>
      <w:r>
        <w:t xml:space="preserve">BUILD THIS FIRST (in order)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Phase 0 regulatory + residency + provider decisions</w:t>
      </w:r>
      <w:r>
        <w:t xml:space="preserve"> </w:t>
      </w:r>
      <w:r>
        <w:t xml:space="preserve">(blocks everything real).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Foundation:</w:t>
      </w:r>
      <w:r>
        <w:t xml:space="preserve"> </w:t>
      </w:r>
      <w:r>
        <w:t xml:space="preserve">CI/CD, IaC, environments, secrets/KMS, observability, OpenAPI contract.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AuthN/AuthZ + multi-tenancy + RLS + IDOR test suite</w:t>
      </w:r>
      <w:r>
        <w:t xml:space="preserve"> </w:t>
      </w:r>
      <w:r>
        <w:t xml:space="preserve">(the security spine).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Customer capture + consent + KYC state machine + case skeleton + notifications outbox.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Qatar ID</w:t>
      </w:r>
      <w:r>
        <w:t xml:space="preserve"> </w:t>
      </w:r>
      <w:r>
        <w:t xml:space="preserve">(capture→OCR→validate→basic authenticity→manual review).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Document engine</w:t>
      </w:r>
      <w:r>
        <w:t xml:space="preserve"> </w:t>
      </w:r>
      <w:r>
        <w:t xml:space="preserve">(classifier + plugin framework) +</w:t>
      </w:r>
      <w:r>
        <w:t xml:space="preserve"> </w:t>
      </w:r>
      <w:r>
        <w:rPr>
          <w:bCs/>
          <w:b/>
        </w:rPr>
        <w:t xml:space="preserve">passport MRZ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Bank-statement intelligence</w:t>
      </w:r>
      <w:r>
        <w:t xml:space="preserve"> </w:t>
      </w:r>
      <w:r>
        <w:t xml:space="preserve">(pipeline + reconciled FinancialProfile, top banks).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AML screening</w:t>
      </w:r>
      <w:r>
        <w:t xml:space="preserve"> </w:t>
      </w:r>
      <w:r>
        <w:t xml:space="preserve">(provider + translit matching + alert case mgmt, fail-closed).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Risk engine</w:t>
      </w:r>
      <w:r>
        <w:t xml:space="preserve"> </w:t>
      </w:r>
      <w:r>
        <w:t xml:space="preserve">(configurable rules + reason codes + bands).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Case management (full) + reviewer UX + maker-checker.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Admin console + API platform + signed webhooks.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Security hardening + pen-test + DR drill → MVP launch.</w:t>
      </w:r>
    </w:p>
    <w:bookmarkEnd w:id="151"/>
    <w:bookmarkStart w:id="152" w:name="do-not-build-yet"/>
    <w:p>
      <w:pPr>
        <w:pStyle w:val="Heading3"/>
      </w:pPr>
      <w:r>
        <w:t xml:space="preserve">DO NOT BUILD YET</w:t>
      </w:r>
    </w:p>
    <w:p>
      <w:pPr>
        <w:numPr>
          <w:ilvl w:val="0"/>
          <w:numId w:val="1058"/>
        </w:numPr>
        <w:pStyle w:val="Compact"/>
      </w:pPr>
      <w:r>
        <w:t xml:space="preserve">Face/liveness/face-match (V1, permit-gated) — until REG-003 permit + independent PAD eval.</w:t>
      </w:r>
    </w:p>
    <w:p>
      <w:pPr>
        <w:numPr>
          <w:ilvl w:val="0"/>
          <w:numId w:val="1058"/>
        </w:numPr>
        <w:pStyle w:val="Compact"/>
      </w:pPr>
      <w:r>
        <w:t xml:space="preserve">Credit-bureau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(Model A) — until REG-008 membership + integration confirmed (use Model B document).</w:t>
      </w:r>
    </w:p>
    <w:p>
      <w:pPr>
        <w:numPr>
          <w:ilvl w:val="0"/>
          <w:numId w:val="1058"/>
        </w:numPr>
        <w:pStyle w:val="Compact"/>
      </w:pPr>
      <w:r>
        <w:t xml:space="preserve">Open-banking ingestion — until banks expose APIs; use statement OCR.</w:t>
      </w:r>
    </w:p>
    <w:p>
      <w:pPr>
        <w:numPr>
          <w:ilvl w:val="0"/>
          <w:numId w:val="1058"/>
        </w:numPr>
        <w:pStyle w:val="Compact"/>
      </w:pPr>
      <w:r>
        <w:t xml:space="preserve">KYB/UBO, ongoing transaction monitoring, additional countries — V2.</w:t>
      </w:r>
    </w:p>
    <w:p>
      <w:pPr>
        <w:numPr>
          <w:ilvl w:val="0"/>
          <w:numId w:val="1058"/>
        </w:numPr>
        <w:pStyle w:val="Compact"/>
      </w:pPr>
      <w:r>
        <w:t xml:space="preserve">In-house liveness from scratch — buy first, revisit at volume.</w:t>
      </w:r>
    </w:p>
    <w:p>
      <w:pPr>
        <w:numPr>
          <w:ilvl w:val="0"/>
          <w:numId w:val="1058"/>
        </w:numPr>
        <w:pStyle w:val="Compact"/>
      </w:pPr>
      <w:r>
        <w:t xml:space="preserve">Any "government identity API" — until REG-007 confirms it exists for private businesses.</w:t>
      </w:r>
    </w:p>
    <w:bookmarkEnd w:id="152"/>
    <w:bookmarkStart w:id="153" w:name="X2fb938986e5f3830805ed18147cf8e199ab4f54"/>
    <w:p>
      <w:pPr>
        <w:pStyle w:val="Heading3"/>
      </w:pPr>
      <w:r>
        <w:t xml:space="preserve">BLOCKERS (must resolve before engineering the dependent parts)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REG-005</w:t>
      </w:r>
      <w:r>
        <w:t xml:space="preserve"> </w:t>
      </w:r>
      <w:r>
        <w:t xml:space="preserve">data-residency obligation + permitted sub-processors (blocks cloud/provider choice).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REG-007</w:t>
      </w:r>
      <w:r>
        <w:t xml:space="preserve"> </w:t>
      </w:r>
      <w:r>
        <w:t xml:space="preserve">whether any government identity-verification API exists for private KYC (blocks any such integration; default = no).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REG-008</w:t>
      </w:r>
      <w:r>
        <w:t xml:space="preserve"> </w:t>
      </w:r>
      <w:r>
        <w:t xml:space="preserve">Qatar Credit Bureau membership eligibility + integration modality + confirmed fields (blocks Model A + field display).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REG-003</w:t>
      </w:r>
      <w:r>
        <w:t xml:space="preserve"> </w:t>
      </w:r>
      <w:r>
        <w:t xml:space="preserve">QFC DPO biometric permit (blocks face/liveness in production).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REG-006</w:t>
      </w:r>
      <w:r>
        <w:t xml:space="preserve"> </w:t>
      </w:r>
      <w:r>
        <w:t xml:space="preserve">STR/QFIU filing mechanism (blocks the STR export design specifics).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Document specimens</w:t>
      </w:r>
      <w:r>
        <w:t xml:space="preserve"> </w:t>
      </w:r>
      <w:r>
        <w:t xml:space="preserve">(QID/passport/bank/credit) to confirm real field sets (blocks extractor accuracy work).</w:t>
      </w:r>
    </w:p>
    <w:bookmarkEnd w:id="153"/>
    <w:bookmarkStart w:id="154" w:name="X8f195a0898f9b5e9e9deffc6c29ac21945d1abd"/>
    <w:p>
      <w:pPr>
        <w:pStyle w:val="Heading3"/>
      </w:pPr>
      <w:r>
        <w:t xml:space="preserve">OPEN QUESTIONS (business/legal/compliance/vendor)</w:t>
      </w:r>
    </w:p>
    <w:p>
      <w:pPr>
        <w:numPr>
          <w:ilvl w:val="0"/>
          <w:numId w:val="1060"/>
        </w:numPr>
        <w:pStyle w:val="Compact"/>
      </w:pPr>
      <w:r>
        <w:t xml:space="preserve">Which license (QCB-regulated entity vs QFC)? Determines regime, residency, bureau access.</w:t>
      </w:r>
    </w:p>
    <w:p>
      <w:pPr>
        <w:numPr>
          <w:ilvl w:val="0"/>
          <w:numId w:val="1060"/>
        </w:numPr>
        <w:pStyle w:val="Compact"/>
      </w:pPr>
      <w:r>
        <w:t xml:space="preserve">Exact QID field set / MRZ-barcode format / check-digit? (specimen-confirmed)</w:t>
      </w:r>
    </w:p>
    <w:p>
      <w:pPr>
        <w:numPr>
          <w:ilvl w:val="0"/>
          <w:numId w:val="1060"/>
        </w:numPr>
        <w:pStyle w:val="Compact"/>
      </w:pPr>
      <w:r>
        <w:t xml:space="preserve">Which Qatar banks' statements to support first, and do any digitally sign statements?</w:t>
      </w:r>
    </w:p>
    <w:p>
      <w:pPr>
        <w:numPr>
          <w:ilvl w:val="0"/>
          <w:numId w:val="1060"/>
        </w:numPr>
        <w:pStyle w:val="Compact"/>
      </w:pPr>
      <w:r>
        <w:t xml:space="preserve">Authoritative Qatar sanctions list source/feed?</w:t>
      </w:r>
    </w:p>
    <w:p>
      <w:pPr>
        <w:numPr>
          <w:ilvl w:val="0"/>
          <w:numId w:val="1060"/>
        </w:numPr>
        <w:pStyle w:val="Compact"/>
      </w:pPr>
      <w:r>
        <w:t xml:space="preserve">Data-residency: managed in-region cloud vs sovereign/on-prem?</w:t>
      </w:r>
    </w:p>
    <w:p>
      <w:pPr>
        <w:numPr>
          <w:ilvl w:val="0"/>
          <w:numId w:val="1060"/>
        </w:numPr>
        <w:pStyle w:val="Compact"/>
      </w:pPr>
      <w:r>
        <w:t xml:space="preserve">WhatsApp channel approved? Notification preferences lawful scope?</w:t>
      </w:r>
    </w:p>
    <w:p>
      <w:pPr>
        <w:numPr>
          <w:ilvl w:val="0"/>
          <w:numId w:val="1060"/>
        </w:numPr>
        <w:pStyle w:val="Compact"/>
      </w:pPr>
      <w:r>
        <w:t xml:space="preserve">Is age ≥18 (or other) a hard rule for the initial vertical?</w:t>
      </w:r>
    </w:p>
    <w:bookmarkEnd w:id="154"/>
    <w:bookmarkStart w:id="155" w:name="X8e69b77242389202c3d507103eea0b8b63466a0"/>
    <w:p>
      <w:pPr>
        <w:pStyle w:val="Heading3"/>
      </w:pPr>
      <w:r>
        <w:t xml:space="preserve">MVP DEFINITION (smallest genuinely production-capable version)</w:t>
      </w:r>
    </w:p>
    <w:p>
      <w:pPr>
        <w:pStyle w:val="FirstParagraph"/>
      </w:pPr>
      <w:r>
        <w:t xml:space="preserve">Multi-tenant platform with RBAC + isolation; customer capture + consent;</w:t>
      </w:r>
      <w:r>
        <w:t xml:space="preserve"> </w:t>
      </w:r>
      <w:r>
        <w:rPr>
          <w:bCs/>
          <w:b/>
        </w:rPr>
        <w:t xml:space="preserve">Qatar ID + passport</w:t>
      </w:r>
      <w:r>
        <w:t xml:space="preserve"> </w:t>
      </w:r>
      <w:r>
        <w:t xml:space="preserve">verification (OCR + validation + basic authenticity + manual review);</w:t>
      </w:r>
      <w:r>
        <w:t xml:space="preserve"> </w:t>
      </w:r>
      <w:r>
        <w:rPr>
          <w:bCs/>
          <w:b/>
        </w:rPr>
        <w:t xml:space="preserve">bank-statement</w:t>
      </w:r>
      <w:r>
        <w:t xml:space="preserve"> </w:t>
      </w:r>
      <w:r>
        <w:t xml:space="preserve">financial profile (top banks, reconciled);</w:t>
      </w:r>
      <w:r>
        <w:t xml:space="preserve"> </w:t>
      </w:r>
      <w:r>
        <w:rPr>
          <w:bCs/>
          <w:b/>
        </w:rPr>
        <w:t xml:space="preserve">AML screening</w:t>
      </w:r>
      <w:r>
        <w:t xml:space="preserve"> </w:t>
      </w:r>
      <w:r>
        <w:t xml:space="preserve">(licensed provider, translit, fail-closed, adjudication);</w:t>
      </w:r>
      <w:r>
        <w:t xml:space="preserve"> </w:t>
      </w:r>
      <w:r>
        <w:rPr>
          <w:bCs/>
          <w:b/>
        </w:rPr>
        <w:t xml:space="preserve">deterministic risk engine</w:t>
      </w:r>
      <w:r>
        <w:t xml:space="preserve"> </w:t>
      </w:r>
      <w:r>
        <w:t xml:space="preserve">+ reason codes;</w:t>
      </w:r>
      <w:r>
        <w:t xml:space="preserve"> </w:t>
      </w:r>
      <w:r>
        <w:rPr>
          <w:bCs/>
          <w:b/>
        </w:rPr>
        <w:t xml:space="preserve">case management</w:t>
      </w:r>
      <w:r>
        <w:t xml:space="preserve"> </w:t>
      </w:r>
      <w:r>
        <w:t xml:space="preserve">+ maker-checker;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+ consent + retention;</w:t>
      </w:r>
      <w:r>
        <w:t xml:space="preserve"> </w:t>
      </w:r>
      <w:r>
        <w:rPr>
          <w:bCs/>
          <w:b/>
        </w:rPr>
        <w:t xml:space="preserve">REST API + signed webhooks</w:t>
      </w:r>
      <w:r>
        <w:t xml:space="preserve">; observability + DR.</w:t>
      </w:r>
      <w:r>
        <w:t xml:space="preserve"> </w:t>
      </w:r>
      <w:r>
        <w:rPr>
          <w:bCs/>
          <w:b/>
        </w:rPr>
        <w:t xml:space="preserve">No biometrics, no bureau API</w:t>
      </w:r>
      <w:r>
        <w:t xml:space="preserve"> </w:t>
      </w:r>
      <w:r>
        <w:t xml:space="preserve">— document-first, agent/manual identity binding.</w:t>
      </w:r>
    </w:p>
    <w:bookmarkEnd w:id="155"/>
    <w:bookmarkStart w:id="156" w:name="v1-definition"/>
    <w:p>
      <w:pPr>
        <w:pStyle w:val="Heading3"/>
      </w:pPr>
      <w:r>
        <w:t xml:space="preserve">V1 DEFINITION</w:t>
      </w:r>
    </w:p>
    <w:p>
      <w:pPr>
        <w:pStyle w:val="FirstParagraph"/>
      </w:pPr>
      <w:r>
        <w:t xml:space="preserve">Add face/liveness/face-match (permit-gated) + agent/video fallback; in-house document-authenticity + NFC; credit-bureau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ingestion (Model B); richer bank coverage + anomaly detection; org-configurable risk rules + backtest; adverse-media; analytics dashboards; web/mobile SDKs.</w:t>
      </w:r>
    </w:p>
    <w:bookmarkEnd w:id="156"/>
    <w:bookmarkStart w:id="157" w:name="v2--future"/>
    <w:p>
      <w:pPr>
        <w:pStyle w:val="Heading3"/>
      </w:pPr>
      <w:r>
        <w:t xml:space="preserve">V2 / FUTURE</w:t>
      </w:r>
    </w:p>
    <w:p>
      <w:pPr>
        <w:pStyle w:val="FirstParagraph"/>
      </w:pPr>
      <w:r>
        <w:t xml:space="preserve">Credit-bureau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(Model A); open-banking ingestion; KYB/corporate + UBO; ongoing transaction monitoring; additional jurisdictions; reusable/portable KYC; regulator-reporting connectors.</w:t>
      </w:r>
    </w:p>
    <w:p>
      <w:r>
        <w:pict>
          <v:rect style="width:0;height:1.5pt" o:hralign="center" o:hrstd="t" o:hr="t"/>
        </w:pict>
      </w:r>
    </w:p>
    <w:bookmarkEnd w:id="157"/>
    <w:bookmarkStart w:id="164" w:name="X6c6b1c3b58badfe62707dc8326305feb71ef6a4"/>
    <w:p>
      <w:pPr>
        <w:pStyle w:val="Heading2"/>
      </w:pPr>
      <w:r>
        <w:t xml:space="preserve">FINAL QUALITY GATE — second-pass review notes (what was added after review)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CTO/Principal-eng:</w:t>
      </w:r>
      <w:r>
        <w:t xml:space="preserve"> </w:t>
      </w:r>
      <w:r>
        <w:t xml:space="preserve">made all heavy ops explicitly async (Part 18 API-090); modular-monolith + workers (ADR-001); idempotency + DLQ everywhere (Part 24).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CISO:</w:t>
      </w:r>
      <w:r>
        <w:t xml:space="preserve"> </w:t>
      </w:r>
      <w:r>
        <w:t xml:space="preserve">added break-glass (SEC-030), SSRF for webhooks/outbound (SEC-034/039), file-processing security as its own part (25), append-only audit via DB triggers, per-tenant data keys.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Chief Compliance / KYC-AML:</w:t>
      </w:r>
      <w:r>
        <w:t xml:space="preserve"> </w:t>
      </w:r>
      <w:r>
        <w:t xml:space="preserve">separated KYC from AML explicitly (Part 13); STR 24h + 10y retention grounded in Law 20/2019 + QFCRA rules; screening fail-closed; EDD trigger; reason-coded auditable decisions; STR mechanism marked REQUIRES CONFIRMATION.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Qatar regulatory reviewer:</w:t>
      </w:r>
      <w:r>
        <w:t xml:space="preserve"> </w:t>
      </w:r>
      <w:r>
        <w:t xml:space="preserve">no government API asserted (REG-007); credit-bureau access/fields marked REQUIRES CONFIRMATION (REG-008); PDPPL/QFC DPR + biometric permit (REG-003); residency as a Phase-0 blocker (REG-005/031).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Frontend/UX + a11y:</w:t>
      </w:r>
      <w:r>
        <w:t xml:space="preserve"> </w:t>
      </w:r>
      <w:r>
        <w:t xml:space="preserve">AR/EN + RTL, WCAG 2.1 AA, save/resume, camera-permission UX, non-camera fallback (Part 17).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QA director:</w:t>
      </w:r>
      <w:r>
        <w:t xml:space="preserve"> </w:t>
      </w:r>
      <w:r>
        <w:t xml:space="preserve">OCR/accuracy gates, tamper corpus, IDOR P0 suite, chaos, AR/EN/translit tests, synthetic-only test data, env separation (Parts 29–30).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DevOps:</w:t>
      </w:r>
      <w:r>
        <w:t xml:space="preserve"> </w:t>
      </w:r>
      <w:r>
        <w:t xml:space="preserve">in-region/residency-driven deployment, HA/DR with tested restore, autoscaling workers, observability + on-call runbook (Parts 23/26).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Data-integrity note carried from the sponsor's existing platform:</w:t>
      </w:r>
      <w:r>
        <w:t xml:space="preserve"> </w:t>
      </w:r>
      <w:r>
        <w:t xml:space="preserve">money in minor-units/Decimal; financial/identity records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; append-only audit — reused as house rules here.</w:t>
      </w:r>
    </w:p>
    <w:bookmarkStart w:id="163" w:name="X4f5b9da8df6aa14aa14019f648d61ec680dd8ce"/>
    <w:p>
      <w:pPr>
        <w:pStyle w:val="Heading3"/>
      </w:pPr>
      <w:r>
        <w:t xml:space="preserve">Regulatory sources (secondary; confirm primary before build)</w:t>
      </w:r>
    </w:p>
    <w:p>
      <w:pPr>
        <w:numPr>
          <w:ilvl w:val="0"/>
          <w:numId w:val="1062"/>
        </w:numPr>
        <w:pStyle w:val="Compact"/>
      </w:pPr>
      <w:r>
        <w:t xml:space="preserve">Qatar AML/CFT overview (Law 20/2019 as amended; QCB/QFCRA/QFIU/MOCI/NAMLC; 24h STR; 10y retention):</w:t>
      </w:r>
      <w:r>
        <w:t xml:space="preserve"> </w:t>
      </w:r>
      <w:hyperlink r:id="rId158">
        <w:r>
          <w:rPr>
            <w:rStyle w:val="Hyperlink"/>
          </w:rPr>
          <w:t xml:space="preserve">https://www.hlb-ag.com/aml-cft-compliance-in-qatar-a-complete-guide-to-laws-regulators-and-requirements/</w:t>
        </w:r>
      </w:hyperlink>
    </w:p>
    <w:p>
      <w:pPr>
        <w:numPr>
          <w:ilvl w:val="0"/>
          <w:numId w:val="1062"/>
        </w:numPr>
        <w:pStyle w:val="Compact"/>
      </w:pPr>
      <w:r>
        <w:t xml:space="preserve">Qatar National Authentication (Tawtheeq) — government SSO, no confirmed private API:</w:t>
      </w:r>
      <w:r>
        <w:t xml:space="preserve"> </w:t>
      </w:r>
      <w:hyperlink r:id="rId159">
        <w:r>
          <w:rPr>
            <w:rStyle w:val="Hyperlink"/>
          </w:rPr>
          <w:t xml:space="preserve">https://qatarvisainfo.com/tawtheeq-qatar-guide/</w:t>
        </w:r>
      </w:hyperlink>
    </w:p>
    <w:p>
      <w:pPr>
        <w:numPr>
          <w:ilvl w:val="0"/>
          <w:numId w:val="1062"/>
        </w:numPr>
        <w:pStyle w:val="Compact"/>
      </w:pPr>
      <w:r>
        <w:t xml:space="preserve">Qatar Credit Bureau:</w:t>
      </w:r>
      <w:r>
        <w:t xml:space="preserve"> </w:t>
      </w:r>
      <w:hyperlink r:id="rId160">
        <w:r>
          <w:rPr>
            <w:rStyle w:val="Hyperlink"/>
          </w:rPr>
          <w:t xml:space="preserve">https://www.cb.gov.qa/English/E-Services/Pages/default.aspx</w:t>
        </w:r>
      </w:hyperlink>
    </w:p>
    <w:p>
      <w:pPr>
        <w:numPr>
          <w:ilvl w:val="0"/>
          <w:numId w:val="1062"/>
        </w:numPr>
        <w:pStyle w:val="Compact"/>
      </w:pPr>
      <w:r>
        <w:t xml:space="preserve">Open banking status (bank-led, no mandated standard):</w:t>
      </w:r>
      <w:r>
        <w:t xml:space="preserve"> </w:t>
      </w:r>
      <w:hyperlink r:id="rId161">
        <w:r>
          <w:rPr>
            <w:rStyle w:val="Hyperlink"/>
          </w:rPr>
          <w:t xml:space="preserve">https://www.openbankingtracker.com/country/qatar</w:t>
        </w:r>
      </w:hyperlink>
    </w:p>
    <w:p>
      <w:pPr>
        <w:numPr>
          <w:ilvl w:val="0"/>
          <w:numId w:val="1062"/>
        </w:numPr>
        <w:pStyle w:val="Compact"/>
      </w:pPr>
      <w:r>
        <w:t xml:space="preserve">PDPPL / QFC data-protection (biometrics as special data):</w:t>
      </w:r>
      <w:r>
        <w:t xml:space="preserve"> </w:t>
      </w:r>
      <w:hyperlink r:id="rId162">
        <w:r>
          <w:rPr>
            <w:rStyle w:val="Hyperlink"/>
          </w:rPr>
          <w:t xml:space="preserve">https://practiceguides.chambers.com/practice-guides/data-protection-privacy-2026/qatar</w:t>
        </w:r>
      </w:hyperlink>
    </w:p>
    <w:p>
      <w:pPr>
        <w:pStyle w:val="FirstParagraph"/>
      </w:pPr>
      <w:r>
        <w:rPr>
          <w:iCs/>
          <w:i/>
        </w:rPr>
        <w:t xml:space="preserve">End of SRS v1.0.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1" w:name="Xb87937acfb383b7bc198f816920a02b080ed7e9"/>
    <w:p>
      <w:pPr>
        <w:pStyle w:val="Heading1"/>
      </w:pPr>
      <w:r>
        <w:t xml:space="preserve">PART 44 — CLIENT APPLICATIONS (Delivery Artifacts)</w:t>
      </w:r>
    </w:p>
    <w:p>
      <w:pPr>
        <w:pStyle w:val="FirstParagraph"/>
      </w:pPr>
      <w:r>
        <w:t xml:space="preserve">The platform is API-first, but it ships with</w:t>
      </w:r>
      <w:r>
        <w:t xml:space="preserve"> </w:t>
      </w:r>
      <w:r>
        <w:rPr>
          <w:bCs/>
          <w:b/>
        </w:rPr>
        <w:t xml:space="preserve">three first-class client applications</w:t>
      </w:r>
      <w:r>
        <w:t xml:space="preserve">. Two are covered above and consolidated here; the</w:t>
      </w:r>
      <w:r>
        <w:t xml:space="preserve"> </w:t>
      </w:r>
      <w:r>
        <w:rPr>
          <w:bCs/>
          <w:b/>
        </w:rPr>
        <w:t xml:space="preserve">native mobile test/capture app</w:t>
      </w:r>
      <w:r>
        <w:t xml:space="preserve"> </w:t>
      </w:r>
      <w:r>
        <w:t xml:space="preserve">is added as an explicit deliverable per stakeholder request. All three are thin clients over the same versioned REST API + webhooks (Part 18) and share the design system, AR/EN + RTL localization, and auth model.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Dashboard</w:t>
            </w:r>
            <w:r>
              <w:t xml:space="preserve"> </w:t>
            </w:r>
            <w:r>
              <w:t xml:space="preserve">(operator/compliance 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staff: analyst, reviewer, compliance, ops, admin,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and adjudicate KYC; the enterprise "back office"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Capture Flow</w:t>
            </w:r>
            <w:r>
              <w:t xml:space="preserve"> </w:t>
            </w:r>
            <w:r>
              <w:t xml:space="preserve">(customer)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onboarding on any browser/phone with no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Native Mobile App</w:t>
            </w:r>
            <w:r>
              <w:t xml:space="preserve"> </w:t>
            </w:r>
            <w:r>
              <w:t xml:space="preserve">(test + capture)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QA/pilot testers, in-branch/dealer agents, and (later)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device-grade capture (NFC, camera, liveness)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the QA/testing harness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6" w:name="X0a87990ad42c2b30aee474ee20f93c7816d9cc6"/>
    <w:p>
      <w:pPr>
        <w:pStyle w:val="Heading2"/>
      </w:pPr>
      <w:r>
        <w:t xml:space="preserve">44.1 — C1: Web Dashboard (operator / compliance console)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UX-100 Purpose:</w:t>
      </w:r>
      <w:r>
        <w:t xml:space="preserve"> </w:t>
      </w:r>
      <w:r>
        <w:t xml:space="preserve">the primary web dashboard for staff to operate the product end-to-end — queues, case review, screening adjudication, risk, configuration, reporting, audit. This is the "web dashboard" deliverable; its screens are specified in</w:t>
      </w:r>
      <w:r>
        <w:t xml:space="preserve"> </w:t>
      </w:r>
      <w:r>
        <w:rPr>
          <w:bCs/>
          <w:b/>
        </w:rPr>
        <w:t xml:space="preserve">Part 16 (S1–S22)</w:t>
      </w:r>
      <w:r>
        <w:t xml:space="preserve"> </w:t>
      </w:r>
      <w:r>
        <w:t xml:space="preserve">and the reviewer workspace in</w:t>
      </w:r>
      <w:r>
        <w:t xml:space="preserve"> </w:t>
      </w:r>
      <w:r>
        <w:rPr>
          <w:bCs/>
          <w:b/>
        </w:rPr>
        <w:t xml:space="preserve">Part 15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Tech:</w:t>
      </w:r>
      <w:r>
        <w:t xml:space="preserve"> </w:t>
      </w:r>
      <w:r>
        <w:t xml:space="preserve">React + Vite SPA (matches the sponsor's existing stack), responsive (desktop-first, tablet-usable), AR/EN + RTL, TanStack Query for server state, design-system components, ErrorBoundary + Sentry, no PII in browser storage.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staff email+password +</w:t>
      </w:r>
      <w:r>
        <w:t xml:space="preserve"> </w:t>
      </w:r>
      <w:r>
        <w:rPr>
          <w:bCs/>
          <w:b/>
        </w:rPr>
        <w:t xml:space="preserve">mandatory MFA (TOTP)</w:t>
      </w:r>
      <w:r>
        <w:t xml:space="preserve">; short-lived tokens; RBAC/ABAC-gated screens and actions (server-authoritative — the UI only hides what the API also forbids).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Cross-cutting UI:</w:t>
      </w:r>
      <w:r>
        <w:t xml:space="preserve"> </w:t>
      </w:r>
      <w:r>
        <w:t xml:space="preserve">every list is server-paginated</w:t>
      </w:r>
      <w:r>
        <w:t xml:space="preserve"> </w:t>
      </w:r>
      <w:r>
        <w:rPr>
          <w:rStyle w:val="VerbatimChar"/>
        </w:rPr>
        <w:t xml:space="preserve">{total,limit,offset,items}</w:t>
      </w:r>
      <w:r>
        <w:t xml:space="preserve"> </w:t>
      </w:r>
      <w:r>
        <w:t xml:space="preserve">with loading/empty/error states; every mutating action is confirmation-guarded, disabled-while-pending, and error-surfacing; destructive/high-risk actions require maker-checker; PII masked by default with an audited unmask.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UX-101 Dashboard home:</w:t>
      </w:r>
      <w:r>
        <w:t xml:space="preserve"> </w:t>
      </w:r>
      <w:r>
        <w:t xml:space="preserve">KYC funnel + STP + review backlog + SLA breaches + open screening alerts + expiring documents (Part 16 S1).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UX-102 Reporting &amp; audit</w:t>
      </w:r>
      <w:r>
        <w:t xml:space="preserve"> </w:t>
      </w:r>
      <w:r>
        <w:t xml:space="preserve">screens exportable (CSV/PDF), exports themselves audited (auditor persona).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Playwright E2E for the critical staff journeys (queue → case detail → edit field → run checks → decision with maker-checker; screening adjudication; rule-set edit + backtest); component tests; accessibility (WCAG 2.1 AA) and AR/EN/RTL tests.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 compliance analyst can run a case from queue to decision entirely in the dashboard, with no developer/DB involvement, and every action is audited.</w:t>
      </w:r>
    </w:p>
    <w:bookmarkEnd w:id="166"/>
    <w:bookmarkStart w:id="167" w:name="Xf91946a7ee625c9301fcf5047183670aaefaa33"/>
    <w:p>
      <w:pPr>
        <w:pStyle w:val="Heading2"/>
      </w:pPr>
      <w:r>
        <w:t xml:space="preserve">44.2 — C2: Web Capture Flow (customer)</w:t>
      </w:r>
    </w:p>
    <w:p>
      <w:pPr>
        <w:numPr>
          <w:ilvl w:val="0"/>
          <w:numId w:val="1064"/>
        </w:numPr>
        <w:pStyle w:val="Compact"/>
      </w:pPr>
      <w:r>
        <w:t xml:space="preserve">Specified in</w:t>
      </w:r>
      <w:r>
        <w:t xml:space="preserve"> </w:t>
      </w:r>
      <w:r>
        <w:rPr>
          <w:bCs/>
          <w:b/>
        </w:rPr>
        <w:t xml:space="preserve">Part 17</w:t>
      </w:r>
      <w:r>
        <w:t xml:space="preserve">. Installable-free customer onboarding for the widest reach; mobile-web camera capture + upload fallback; save/resume; AR/EN + RTL; WCAG 2.1 AA. Where device-grade capture (NFC, robust liveness) is required, the flow can hand off to the</w:t>
      </w:r>
      <w:r>
        <w:t xml:space="preserve"> </w:t>
      </w:r>
      <w:r>
        <w:rPr>
          <w:bCs/>
          <w:b/>
        </w:rPr>
        <w:t xml:space="preserve">native app (C3)</w:t>
      </w:r>
      <w:r>
        <w:t xml:space="preserve"> </w:t>
      </w:r>
      <w:r>
        <w:t xml:space="preserve">via deep link, or the org can require the app for those steps.</w:t>
      </w:r>
      <w:r>
        <w:t xml:space="preserve"> </w:t>
      </w:r>
      <w:r>
        <w:rPr>
          <w:bCs/>
          <w:b/>
        </w:rPr>
        <w:t xml:space="preserve">ASSUMPTION:</w:t>
      </w:r>
      <w:r>
        <w:t xml:space="preserve"> </w:t>
      </w:r>
      <w:r>
        <w:t xml:space="preserve">web capture is sufficient for MVP (document-only, no NFC/biometrics).</w:t>
      </w:r>
    </w:p>
    <w:bookmarkEnd w:id="167"/>
    <w:bookmarkStart w:id="168" w:name="Xa712750d700407d1d3bb66a7e444cd294e2223b"/>
    <w:p>
      <w:pPr>
        <w:pStyle w:val="Heading2"/>
      </w:pPr>
      <w:r>
        <w:t xml:space="preserve">44.3 — C3: Native Mobile App (test harness + capture client)</w:t>
      </w:r>
    </w:p>
    <w:p>
      <w:pPr>
        <w:pStyle w:val="FirstParagraph"/>
      </w:pPr>
      <w:r>
        <w:rPr>
          <w:bCs/>
          <w:b/>
        </w:rPr>
        <w:t xml:space="preserve">Two jobs in one app.</w:t>
      </w:r>
      <w:r>
        <w:t xml:space="preserve"> </w:t>
      </w:r>
      <w:r>
        <w:t xml:space="preserve">It is (a) the</w:t>
      </w:r>
      <w:r>
        <w:t xml:space="preserve"> </w:t>
      </w:r>
      <w:r>
        <w:rPr>
          <w:bCs/>
          <w:b/>
        </w:rPr>
        <w:t xml:space="preserve">QA/testing harness</w:t>
      </w:r>
      <w:r>
        <w:t xml:space="preserve"> </w:t>
      </w:r>
      <w:r>
        <w:t xml:space="preserve">used throughout development and UAT to exercise real-device capture, and (b) the</w:t>
      </w:r>
      <w:r>
        <w:t xml:space="preserve"> </w:t>
      </w:r>
      <w:r>
        <w:rPr>
          <w:bCs/>
          <w:b/>
        </w:rPr>
        <w:t xml:space="preserve">production capture client</w:t>
      </w:r>
      <w:r>
        <w:t xml:space="preserve"> </w:t>
      </w:r>
      <w:r>
        <w:t xml:space="preserve">for flows that need device hardware — NFC chip reads (QID/passport), high-quality camera capture, and on-device liveness — and the</w:t>
      </w:r>
      <w:r>
        <w:t xml:space="preserve"> </w:t>
      </w:r>
      <w:r>
        <w:rPr>
          <w:bCs/>
          <w:b/>
        </w:rPr>
        <w:t xml:space="preserve">agent-assisted</w:t>
      </w:r>
      <w:r>
        <w:t xml:space="preserve"> </w:t>
      </w:r>
      <w:r>
        <w:t xml:space="preserve">in-branch/dealer capture app (the compensating identity-binding control when face scan is disabled, FR-050/FR-156).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FR-900 Platform:</w:t>
      </w:r>
      <w:r>
        <w:t xml:space="preserve"> </w:t>
      </w:r>
      <w:r>
        <w:t xml:space="preserve">cross-platform</w:t>
      </w:r>
      <w:r>
        <w:t xml:space="preserve"> </w:t>
      </w:r>
      <w:r>
        <w:rPr>
          <w:bCs/>
          <w:b/>
        </w:rPr>
        <w:t xml:space="preserve">React Native</w:t>
      </w:r>
      <w:r>
        <w:t xml:space="preserve"> </w:t>
      </w:r>
      <w:r>
        <w:t xml:space="preserve">(recommended — reuses the sponsor's React/TS skills; Flutter is an accepted alternative — ADR-015 below), targeting</w:t>
      </w:r>
      <w:r>
        <w:t xml:space="preserve"> </w:t>
      </w:r>
      <w:r>
        <w:rPr>
          <w:bCs/>
          <w:b/>
        </w:rPr>
        <w:t xml:space="preserve">iOS + Android</w:t>
      </w:r>
      <w:r>
        <w:t xml:space="preserve">. Distributed to testers via TestFlight / Firebase App Distribution / internal MDM; not required on public stores for MVP.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FR-901 Environment switcher:</w:t>
      </w:r>
      <w:r>
        <w:t xml:space="preserve"> </w:t>
      </w:r>
      <w:r>
        <w:t xml:space="preserve">built-in DEV / STAGING / UAT selector (never points at PROD in test builds); base URL from config; PROD build locks the environment. Ties to</w:t>
      </w:r>
      <w:r>
        <w:t xml:space="preserve"> </w:t>
      </w:r>
      <w:r>
        <w:rPr>
          <w:bCs/>
          <w:b/>
        </w:rPr>
        <w:t xml:space="preserve">Part 30</w:t>
      </w:r>
      <w:r>
        <w:t xml:space="preserve"> </w:t>
      </w:r>
      <w:r>
        <w:t xml:space="preserve">env separation and</w:t>
      </w:r>
      <w:r>
        <w:t xml:space="preserve"> </w:t>
      </w:r>
      <w:r>
        <w:rPr>
          <w:bCs/>
          <w:b/>
        </w:rPr>
        <w:t xml:space="preserve">Part 19</w:t>
      </w:r>
      <w:r>
        <w:t xml:space="preserve"> </w:t>
      </w:r>
      <w:r>
        <w:t xml:space="preserve">tenant isolation.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FR-902 Auth:</w:t>
      </w:r>
      <w:r>
        <w:t xml:space="preserve"> </w:t>
      </w:r>
      <w:r>
        <w:t xml:space="preserve">in test/QA mode, authenticate via a scoped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test-harness credential or an invite token + OTP (same as a real customer); in production capture mode, invite token + OTP or an authenticated agent session (agent-assisted). No long-lived secrets on device.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FR-903 Capture screens (mirror the journey, Part 5):</w:t>
      </w:r>
      <w:r>
        <w:t xml:space="preserve"> </w:t>
      </w:r>
      <w:r>
        <w:t xml:space="preserve">consent → QID front/back (guided frame, auto-capture, on-device quality gate) → passport MRZ scan →</w:t>
      </w:r>
      <w:r>
        <w:t xml:space="preserve"> </w:t>
      </w:r>
      <w:r>
        <w:rPr>
          <w:bCs/>
          <w:b/>
        </w:rPr>
        <w:t xml:space="preserve">NFC chip read</w:t>
      </w:r>
      <w:r>
        <w:t xml:space="preserve"> </w:t>
      </w:r>
      <w:r>
        <w:t xml:space="preserve">(QID/passport passive authentication where permitted, REG-007a/REG-003) → selfie +</w:t>
      </w:r>
      <w:r>
        <w:t xml:space="preserve"> </w:t>
      </w:r>
      <w:r>
        <w:rPr>
          <w:bCs/>
          <w:b/>
        </w:rPr>
        <w:t xml:space="preserve">liveness</w:t>
      </w:r>
      <w:r>
        <w:t xml:space="preserve"> </w:t>
      </w:r>
      <w:r>
        <w:t xml:space="preserve">(V1) → bank-statement upload (camera/scan/file) → submit → status.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FR-904 Device capabilities:</w:t>
      </w:r>
      <w:r>
        <w:t xml:space="preserve"> </w:t>
      </w:r>
      <w:r>
        <w:t xml:space="preserve">camera (front/back), NFC (eMRTD/ICAO 9303 for passport; QID chip if readable —</w:t>
      </w:r>
      <w:r>
        <w:t xml:space="preserve"> </w:t>
      </w:r>
      <w:r>
        <w:rPr>
          <w:rStyle w:val="VerbatimChar"/>
        </w:rPr>
        <w:t xml:space="preserve">REQUIRES CONFIRMATION</w:t>
      </w:r>
      <w:r>
        <w:t xml:space="preserve">), secure storage, biometric unlock for the agent app, file picker, deep-link handoff from the web flow.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FR-905 Test/Debug mode (QA builds only):</w:t>
      </w:r>
      <w:r>
        <w:t xml:space="preserve"> </w:t>
      </w:r>
      <w:r>
        <w:t xml:space="preserve">a hidden/entitlement-gated panel showing raw API requests/responses, the</w:t>
      </w:r>
      <w:r>
        <w:t xml:space="preserve"> </w:t>
      </w:r>
      <w:r>
        <w:rPr>
          <w:bCs/>
          <w:b/>
        </w:rPr>
        <w:t xml:space="preserve">four distinct confidences</w:t>
      </w:r>
      <w:r>
        <w:t xml:space="preserve"> </w:t>
      </w:r>
      <w:r>
        <w:t xml:space="preserve">(OCR/authenticity/liveness/face-match), per-step timings, correlation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and a</w:t>
      </w:r>
      <w:r>
        <w:t xml:space="preserve"> </w:t>
      </w:r>
      <w:r>
        <w:rPr>
          <w:bCs/>
          <w:b/>
        </w:rPr>
        <w:t xml:space="preserve">fixture injection</w:t>
      </w:r>
      <w:r>
        <w:t xml:space="preserve"> </w:t>
      </w:r>
      <w:r>
        <w:t xml:space="preserve">switch to feed synthetic documents (Part 30) instead of the camera — so QA can drive deterministic flows and reproduce failures. This panel is</w:t>
      </w:r>
      <w:r>
        <w:t xml:space="preserve"> </w:t>
      </w:r>
      <w:r>
        <w:rPr>
          <w:bCs/>
          <w:b/>
        </w:rPr>
        <w:t xml:space="preserve">compiled out of production builds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FR-906 Offline &amp; permission edges:</w:t>
      </w:r>
      <w:r>
        <w:t xml:space="preserve"> </w:t>
      </w:r>
      <w:r>
        <w:t xml:space="preserve">graceful handling of denied camera/NFC permissions, no-network, low-bandwidth (on-device compression), interrupted capture, app backgrounding mid-capture, and session expiry — each with a clear recovery path.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FR-907 Async &amp; lifecycle safety:</w:t>
      </w:r>
      <w:r>
        <w:t xml:space="preserve"> </w:t>
      </w:r>
      <w:r>
        <w:t xml:space="preserve">uploads are async with progress; mounted/lifecycle checks prevent state updates after teardown; no operation blocks the UI on a long job; results arrive via poll/webhook-backed status.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SEC-070 Mobile security:</w:t>
      </w:r>
      <w:r>
        <w:t xml:space="preserve"> </w:t>
      </w:r>
      <w:r>
        <w:t xml:space="preserve">no PII persisted beyond the active session; secure storage for tokens;</w:t>
      </w:r>
      <w:r>
        <w:t xml:space="preserve"> </w:t>
      </w:r>
      <w:r>
        <w:rPr>
          <w:bCs/>
          <w:b/>
        </w:rPr>
        <w:t xml:space="preserve">TLS certificate pinning</w:t>
      </w:r>
      <w:r>
        <w:t xml:space="preserve">;</w:t>
      </w:r>
      <w:r>
        <w:t xml:space="preserve"> </w:t>
      </w:r>
      <w:r>
        <w:rPr>
          <w:bCs/>
          <w:b/>
        </w:rPr>
        <w:t xml:space="preserve">screenshot/screen-recording disabled</w:t>
      </w:r>
      <w:r>
        <w:t xml:space="preserve"> </w:t>
      </w:r>
      <w:r>
        <w:t xml:space="preserve">on document/selfie screens; jailbreak/root detection (advisory); no sensitive data in device logs; biometric templates never leave the device except as required for the permitted match flow; app transport security enforced.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QA-30 Mobile test strategy:</w:t>
      </w:r>
      <w:r>
        <w:t xml:space="preserve"> </w:t>
      </w:r>
      <w:r>
        <w:t xml:space="preserve">device automation (</w:t>
      </w:r>
      <w:r>
        <w:rPr>
          <w:bCs/>
          <w:b/>
        </w:rPr>
        <w:t xml:space="preserve">Detox</w:t>
      </w:r>
      <w:r>
        <w:t xml:space="preserve"> </w:t>
      </w:r>
      <w:r>
        <w:t xml:space="preserve">for RN, or</w:t>
      </w:r>
      <w:r>
        <w:t xml:space="preserve"> </w:t>
      </w:r>
      <w:r>
        <w:rPr>
          <w:bCs/>
          <w:b/>
        </w:rPr>
        <w:t xml:space="preserve">Appium</w:t>
      </w:r>
      <w:r>
        <w:t xml:space="preserve">), unit/widget tests, a</w:t>
      </w:r>
      <w:r>
        <w:t xml:space="preserve"> </w:t>
      </w:r>
      <w:r>
        <w:rPr>
          <w:bCs/>
          <w:b/>
        </w:rPr>
        <w:t xml:space="preserve">capture-quality fixture harness</w:t>
      </w:r>
      <w:r>
        <w:t xml:space="preserve"> </w:t>
      </w:r>
      <w:r>
        <w:t xml:space="preserve">(feed known-good/known-bad images → assert quality-gate behavior), an</w:t>
      </w:r>
      <w:r>
        <w:t xml:space="preserve"> </w:t>
      </w:r>
      <w:r>
        <w:rPr>
          <w:bCs/>
          <w:b/>
        </w:rPr>
        <w:t xml:space="preserve">NFC test rig</w:t>
      </w:r>
      <w:r>
        <w:t xml:space="preserve"> </w:t>
      </w:r>
      <w:r>
        <w:t xml:space="preserve">(test chips/specimens), permission-denied and offline suites, and iOS/Android matrix (min supported OS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: iOS 15+, Android 10+ — confirm against target-user devices). The app's Test/Debug fixture mode is the backbone of repeatable manual UAT.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INT-030 Reuse of platform work:</w:t>
      </w:r>
      <w:r>
        <w:t xml:space="preserve"> </w:t>
      </w:r>
      <w:r>
        <w:t xml:space="preserve">the mobile app is a client of the same API; it does not re-implement business logic. Capture SDK logic (quality gate, NFC parse, liveness capture) is packaged so it can later be extracted as an embeddable</w:t>
      </w:r>
      <w:r>
        <w:t xml:space="preserve"> </w:t>
      </w:r>
      <w:r>
        <w:rPr>
          <w:bCs/>
          <w:b/>
        </w:rPr>
        <w:t xml:space="preserve">SDK</w:t>
      </w:r>
      <w:r>
        <w:t xml:space="preserve"> </w:t>
      </w:r>
      <w:r>
        <w:t xml:space="preserve">(Part 12 roadmap) for third-party integrators.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ADR-015 Mobile framework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React Native</w:t>
      </w:r>
      <w:r>
        <w:t xml:space="preserve"> </w:t>
      </w:r>
      <w:r>
        <w:t xml:space="preserve">(skill reuse, shared TS models) with a documented fallback to Flutter if NFC/liveness library support proves stronger there; decision confirmed in Phase 1 after an NFC spike. Trade-off: RN NFC/eMRTD libraries must be validated early (spike in Phase 0/1).</w:t>
      </w:r>
    </w:p>
    <w:p>
      <w:pPr>
        <w:pStyle w:val="FirstParagraph"/>
      </w:pPr>
      <w:r>
        <w:rPr>
          <w:bCs/>
          <w:b/>
        </w:rPr>
        <w:t xml:space="preserve">Acceptance (C3):</w:t>
      </w:r>
      <w:r>
        <w:t xml:space="preserve"> </w:t>
      </w:r>
      <w:r>
        <w:t xml:space="preserve">a QA tester can, on a real iOS and Android device, point the app at STAGING, run the full capture journey (including NFC where a specimen exists), inspect the four confidences and API payloads in Test/Debug mode, inject synthetic fixtures for deterministic runs, and confirm that no PII persists after the session and screenshots are blocked on sensitive screens.</w:t>
      </w:r>
    </w:p>
    <w:bookmarkEnd w:id="168"/>
    <w:bookmarkStart w:id="170" w:name="Xa9211c2754e50e6b6cfeb3ee8bcd9eafa697b8a"/>
    <w:p>
      <w:pPr>
        <w:pStyle w:val="Heading2"/>
      </w:pPr>
      <w:r>
        <w:t xml:space="preserve">44.4 — Sandbox &amp; test harness (supporting the above)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QA-31 Sandbox environment:</w:t>
      </w:r>
      <w:r>
        <w:t xml:space="preserve"> </w:t>
      </w:r>
      <w:r>
        <w:t xml:space="preserve">a fully isolated sandbox (separate data, keys, provider sandboxes) that the mobile test app (C3), the web dashboard (C1), integrators (developer persona), and automated E2E all target. Backed by</w:t>
      </w:r>
      <w:r>
        <w:t xml:space="preserve"> </w:t>
      </w:r>
      <w:r>
        <w:rPr>
          <w:bCs/>
          <w:b/>
        </w:rPr>
        <w:t xml:space="preserve">synthetic fixtures only</w:t>
      </w:r>
      <w:r>
        <w:t xml:space="preserve"> </w:t>
      </w:r>
      <w:r>
        <w:t xml:space="preserve">(Part 30) — synthetic QIDs/passports/statements/credit reports + a tamper/fraud corpus + Arabic/transliteration name fixtures. No real PII ever in sandbox.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QA-32 Deterministic fixture mode:</w:t>
      </w:r>
      <w:r>
        <w:t xml:space="preserve"> </w:t>
      </w:r>
      <w:r>
        <w:t xml:space="preserve">the API sandbox can return canned OCR/authenticity/screening/risk results keyed by fixture id, so client apps and E2E tests are deterministic and provider-independent.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Delivery-artifacts summary:</w:t>
      </w:r>
      <w:r>
        <w:t xml:space="preserve"> </w:t>
      </w:r>
      <w:r>
        <w:t xml:space="preserve">MVP ships</w:t>
      </w:r>
      <w:r>
        <w:t xml:space="preserve"> </w:t>
      </w:r>
      <w:r>
        <w:rPr>
          <w:bCs/>
          <w:b/>
        </w:rPr>
        <w:t xml:space="preserve">C1 (web dashboard)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C2 (web capture)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C3 (native app, at minimum as the QA/UAT test harness)</w:t>
      </w:r>
      <w:r>
        <w:t xml:space="preserve">; C3's production capture role (NFC/liveness) lands with V1 when biometrics/NFC are enabled. The sandbox + fixtures are built alongside Phase 1–3 so every later phase is testable on a real device from day one.</w:t>
      </w:r>
    </w:p>
    <w:bookmarkStart w:id="169" w:name="build-order-note-updates-part-43"/>
    <w:p>
      <w:pPr>
        <w:pStyle w:val="Heading3"/>
      </w:pPr>
      <w:r>
        <w:t xml:space="preserve">Build-order note (updates Part 43)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bCs/>
          <w:b/>
        </w:rPr>
        <w:t xml:space="preserve">BUILD THIS FIRST</w:t>
      </w:r>
      <w:r>
        <w:t xml:space="preserve">, after item 4 (customer capture):</w:t>
      </w:r>
      <w:r>
        <w:t xml:space="preserve"> </w:t>
      </w:r>
      <w:r>
        <w:rPr>
          <w:iCs/>
          <w:i/>
        </w:rPr>
        <w:t xml:space="preserve">"4b. Stand up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sandbox + synthetic-fixture harness</w:t>
      </w:r>
      <w:r>
        <w:rPr>
          <w:iCs/>
          <w:i/>
        </w:rPr>
        <w:t xml:space="preserve"> </w:t>
      </w:r>
      <w:r>
        <w:rPr>
          <w:iCs/>
          <w:i/>
        </w:rPr>
        <w:t xml:space="preserve">and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thin native test app (C3)</w:t>
      </w:r>
      <w:r>
        <w:rPr>
          <w:iCs/>
          <w:i/>
        </w:rPr>
        <w:t xml:space="preserve"> </w:t>
      </w:r>
      <w:r>
        <w:rPr>
          <w:iCs/>
          <w:i/>
        </w:rPr>
        <w:t xml:space="preserve">with the Test/Debug fixture panel, so every subsequent capture feature (Qatar ID, passport, statements) is exercised on real devices and in deterministic E2E from the moment it is built."</w:t>
      </w:r>
      <w:r>
        <w:t xml:space="preserve"> </w:t>
      </w:r>
      <w:r>
        <w:t xml:space="preserve">The web dashboard (C1) is built incrementally across Phases 3–11 (its screens track the features they operate). NFC/liveness in C3 remain</w:t>
      </w:r>
      <w:r>
        <w:t xml:space="preserve"> </w:t>
      </w:r>
      <w:r>
        <w:rPr>
          <w:bCs/>
          <w:b/>
        </w:rPr>
        <w:t xml:space="preserve">DO NOT BUILD YET</w:t>
      </w:r>
      <w:r>
        <w:t xml:space="preserve"> </w:t>
      </w:r>
      <w:r>
        <w:t xml:space="preserve">until REG-003 (biometric permit) and the NFC-readability confirmation (REG-007a).</w:t>
      </w:r>
    </w:p>
    <w:bookmarkEnd w:id="169"/>
    <w:bookmarkEnd w:id="170"/>
    <w:bookmarkEnd w:id="1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2" Target="media/rId72.png" /><Relationship Type="http://schemas.openxmlformats.org/officeDocument/2006/relationships/image" Id="rId90" Target="media/rId90.png" /><Relationship Type="http://schemas.openxmlformats.org/officeDocument/2006/relationships/image" Id="rId98" Target="media/rId98.png" /><Relationship Type="http://schemas.openxmlformats.org/officeDocument/2006/relationships/image" Id="rId115" Target="media/rId115.png" /><Relationship Type="http://schemas.openxmlformats.org/officeDocument/2006/relationships/image" Id="rId123" Target="media/rId123.png" /><Relationship Type="http://schemas.openxmlformats.org/officeDocument/2006/relationships/image" Id="rId144" Target="media/rId144.png" /><Relationship Type="http://schemas.openxmlformats.org/officeDocument/2006/relationships/hyperlink" Id="rId162" Target="https://practiceguides.chambers.com/practice-guides/data-protection-privacy-2026/qatar" TargetMode="External" /><Relationship Type="http://schemas.openxmlformats.org/officeDocument/2006/relationships/hyperlink" Id="rId159" Target="https://qatarvisainfo.com/tawtheeq-qatar-guide/" TargetMode="External" /><Relationship Type="http://schemas.openxmlformats.org/officeDocument/2006/relationships/hyperlink" Id="rId160" Target="https://www.cb.gov.qa/English/E-Services/Pages/default.aspx" TargetMode="External" /><Relationship Type="http://schemas.openxmlformats.org/officeDocument/2006/relationships/hyperlink" Id="rId158" Target="https://www.hlb-ag.com/aml-cft-compliance-in-qatar-a-complete-guide-to-laws-regulators-and-requirements/" TargetMode="External" /><Relationship Type="http://schemas.openxmlformats.org/officeDocument/2006/relationships/hyperlink" Id="rId161" Target="https://www.openbankingtracker.com/country/qat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https://practiceguides.chambers.com/practice-guides/data-protection-privacy-2026/qatar" TargetMode="External" /><Relationship Type="http://schemas.openxmlformats.org/officeDocument/2006/relationships/hyperlink" Id="rId159" Target="https://qatarvisainfo.com/tawtheeq-qatar-guide/" TargetMode="External" /><Relationship Type="http://schemas.openxmlformats.org/officeDocument/2006/relationships/hyperlink" Id="rId160" Target="https://www.cb.gov.qa/English/E-Services/Pages/default.aspx" TargetMode="External" /><Relationship Type="http://schemas.openxmlformats.org/officeDocument/2006/relationships/hyperlink" Id="rId158" Target="https://www.hlb-ag.com/aml-cft-compliance-in-qatar-a-complete-guide-to-laws-regulators-and-requirements/" TargetMode="External" /><Relationship Type="http://schemas.openxmlformats.org/officeDocument/2006/relationships/hyperlink" Id="rId161" Target="https://www.openbankingtracker.com/country/qat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KYC / CDD / Document-Intelligence Platform</dc:title>
  <dc:creator>Prepared for Blox / DriveMarket — Confidential</dc:creator>
  <cp:keywords/>
  <dcterms:created xsi:type="dcterms:W3CDTF">2026-08-21T00:50:49Z</dcterms:created>
  <dcterms:modified xsi:type="dcterms:W3CDTF">2026-08-21T00:50:49Z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 — Draft v1.0</vt:lpwstr>
  </property>
  <property fmtid="{D5CDD505-2E9C-101B-9397-08002B2CF9AE}" pid="3" name="subtitle">
    <vt:lpwstr>Software Requirements Specification &amp; Technical Blueprint — Qatar</vt:lpwstr>
  </property>
</Properties>
</file>