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Organisation &amp; conduite</w:t>
      </w:r>
    </w:p>
    <w:p>
      <w:r>
        <w:t>Les Rencontres de L’Enjeu</w:t>
      </w:r>
    </w:p>
    <w:p>
      <w:r>
        <w:t>Projet personnel de conception · Événement en préparation</w:t>
        <w:br/>
        <w:t>Date, lieu et intervenants à confirmer</w:t>
      </w:r>
    </w:p>
    <w:p>
      <w:pPr>
        <w:pStyle w:val="Heading1"/>
      </w:pPr>
      <w:r>
        <w:t>01 / Organisation et responsabilités</w:t>
      </w:r>
    </w:p>
    <w:p>
      <w:r>
        <w:t>Un noyau de coordination organise le projet ; une équipe de huit personnes maximum est envisagée le jour de l’événement. Les rôles ci-dessous ne désignent pas une équipe déjà constituée.</w:t>
      </w:r>
    </w:p>
    <w:tbl>
      <w:tblPr>
        <w:tblStyle w:val="LightShading-Accent1"/>
        <w:tblW w:type="auto" w:w="0"/>
        <w:tblLook w:firstColumn="1" w:firstRow="1" w:lastColumn="0" w:lastRow="0" w:noHBand="0" w:noVBand="1" w:val="04A0"/>
      </w:tblPr>
      <w:tblGrid>
        <w:gridCol w:w="5100"/>
        <w:gridCol w:w="5100"/>
      </w:tblGrid>
      <w:tr>
        <w:tc>
          <w:tcPr>
            <w:tcW w:type="dxa" w:w="5100"/>
            <w:shd w:fill="202720"/>
          </w:tcPr>
          <w:p>
            <w:r>
              <w:rPr>
                <w:b/>
                <w:color w:val="FFFFFF"/>
              </w:rPr>
              <w:t>Rôle</w:t>
            </w:r>
          </w:p>
        </w:tc>
        <w:tc>
          <w:tcPr>
            <w:tcW w:type="dxa" w:w="5100"/>
            <w:shd w:fill="202720"/>
          </w:tcPr>
          <w:p>
            <w:r>
              <w:rPr>
                <w:b/>
                <w:color w:val="FFFFFF"/>
              </w:rPr>
              <w:t>Mission proposée</w:t>
            </w:r>
          </w:p>
        </w:tc>
      </w:tr>
      <w:tr>
        <w:tc>
          <w:tcPr>
            <w:tcW w:type="dxa" w:w="5100"/>
          </w:tcPr>
          <w:p>
            <w:r>
              <w:t>Responsable projet</w:t>
            </w:r>
          </w:p>
        </w:tc>
        <w:tc>
          <w:tcPr>
            <w:tcW w:type="dxa" w:w="5100"/>
          </w:tcPr>
          <w:p>
            <w:r>
              <w:t>Cadrage, budget, décisions, suivi et brief général</w:t>
            </w:r>
          </w:p>
        </w:tc>
      </w:tr>
      <w:tr>
        <w:tc>
          <w:tcPr>
            <w:tcW w:type="dxa" w:w="5100"/>
          </w:tcPr>
          <w:p>
            <w:r>
              <w:t>Éditorial / modération</w:t>
            </w:r>
          </w:p>
        </w:tc>
        <w:tc>
          <w:tcPr>
            <w:tcW w:type="dxa" w:w="5100"/>
          </w:tcPr>
          <w:p>
            <w:r>
              <w:t>Fil conducteur, intervenants, questions et rythme</w:t>
            </w:r>
          </w:p>
        </w:tc>
      </w:tr>
      <w:tr>
        <w:tc>
          <w:tcPr>
            <w:tcW w:type="dxa" w:w="5100"/>
          </w:tcPr>
          <w:p>
            <w:r>
              <w:t>Communication</w:t>
            </w:r>
          </w:p>
        </w:tc>
        <w:tc>
          <w:tcPr>
            <w:tcW w:type="dxa" w:w="5100"/>
          </w:tcPr>
          <w:p>
            <w:r>
              <w:t>Supports, diffusion, ressources et retours</w:t>
            </w:r>
          </w:p>
        </w:tc>
      </w:tr>
      <w:tr>
        <w:tc>
          <w:tcPr>
            <w:tcW w:type="dxa" w:w="5100"/>
          </w:tcPr>
          <w:p>
            <w:r>
              <w:t>Logistique / régie</w:t>
            </w:r>
          </w:p>
        </w:tc>
        <w:tc>
          <w:tcPr>
            <w:tcW w:type="dxa" w:w="5100"/>
          </w:tcPr>
          <w:p>
            <w:r>
              <w:t>Lieu, technique, installation et restitution</w:t>
            </w:r>
          </w:p>
        </w:tc>
      </w:tr>
      <w:tr>
        <w:tc>
          <w:tcPr>
            <w:tcW w:type="dxa" w:w="5100"/>
          </w:tcPr>
          <w:p>
            <w:r>
              <w:t>Accueil</w:t>
            </w:r>
          </w:p>
        </w:tc>
        <w:tc>
          <w:tcPr>
            <w:tcW w:type="dxa" w:w="5100"/>
          </w:tcPr>
          <w:p>
            <w:r>
              <w:t>Inscriptions, orientation et comptage</w:t>
            </w:r>
          </w:p>
        </w:tc>
      </w:tr>
    </w:tbl>
    <w:p/>
    <w:tbl>
      <w:tblPr>
        <w:tblStyle w:val="LightShading-Accent1"/>
        <w:tblW w:type="auto" w:w="0"/>
        <w:tblLook w:firstColumn="1" w:firstRow="1" w:lastColumn="0" w:lastRow="0" w:noHBand="0" w:noVBand="1" w:val="04A0"/>
      </w:tblPr>
      <w:tblGrid>
        <w:gridCol w:w="1700"/>
        <w:gridCol w:w="1700"/>
        <w:gridCol w:w="1700"/>
        <w:gridCol w:w="1700"/>
        <w:gridCol w:w="1700"/>
        <w:gridCol w:w="1700"/>
      </w:tblGrid>
      <w:tr>
        <w:tc>
          <w:tcPr>
            <w:tcW w:type="dxa" w:w="1700"/>
            <w:shd w:fill="202720"/>
          </w:tcPr>
          <w:p>
            <w:r>
              <w:rPr>
                <w:b/>
                <w:color w:val="FFFFFF"/>
              </w:rPr>
              <w:t>Action</w:t>
            </w:r>
          </w:p>
        </w:tc>
        <w:tc>
          <w:tcPr>
            <w:tcW w:type="dxa" w:w="1700"/>
            <w:shd w:fill="202720"/>
          </w:tcPr>
          <w:p>
            <w:r>
              <w:rPr>
                <w:b/>
                <w:color w:val="FFFFFF"/>
              </w:rPr>
              <w:t>Projet</w:t>
            </w:r>
          </w:p>
        </w:tc>
        <w:tc>
          <w:tcPr>
            <w:tcW w:type="dxa" w:w="1700"/>
            <w:shd w:fill="202720"/>
          </w:tcPr>
          <w:p>
            <w:r>
              <w:rPr>
                <w:b/>
                <w:color w:val="FFFFFF"/>
              </w:rPr>
              <w:t>Éditorial</w:t>
            </w:r>
          </w:p>
        </w:tc>
        <w:tc>
          <w:tcPr>
            <w:tcW w:type="dxa" w:w="1700"/>
            <w:shd w:fill="202720"/>
          </w:tcPr>
          <w:p>
            <w:r>
              <w:rPr>
                <w:b/>
                <w:color w:val="FFFFFF"/>
              </w:rPr>
              <w:t>Communication</w:t>
            </w:r>
          </w:p>
        </w:tc>
        <w:tc>
          <w:tcPr>
            <w:tcW w:type="dxa" w:w="1700"/>
            <w:shd w:fill="202720"/>
          </w:tcPr>
          <w:p>
            <w:r>
              <w:rPr>
                <w:b/>
                <w:color w:val="FFFFFF"/>
              </w:rPr>
              <w:t>Logistique</w:t>
            </w:r>
          </w:p>
        </w:tc>
        <w:tc>
          <w:tcPr>
            <w:tcW w:type="dxa" w:w="1700"/>
            <w:shd w:fill="202720"/>
          </w:tcPr>
          <w:p>
            <w:r>
              <w:rPr>
                <w:b/>
                <w:color w:val="FFFFFF"/>
              </w:rPr>
              <w:t>Accueil</w:t>
            </w:r>
          </w:p>
        </w:tc>
      </w:tr>
      <w:tr>
        <w:tc>
          <w:tcPr>
            <w:tcW w:type="dxa" w:w="1700"/>
          </w:tcPr>
          <w:p>
            <w:r>
              <w:t>Concept et budget</w:t>
            </w:r>
          </w:p>
        </w:tc>
        <w:tc>
          <w:tcPr>
            <w:tcW w:type="dxa" w:w="1700"/>
          </w:tcPr>
          <w:p>
            <w:r>
              <w:t>A/R</w:t>
            </w:r>
          </w:p>
        </w:tc>
        <w:tc>
          <w:tcPr>
            <w:tcW w:type="dxa" w:w="1700"/>
          </w:tcPr>
          <w:p>
            <w:r>
              <w:t>C</w:t>
            </w:r>
          </w:p>
        </w:tc>
        <w:tc>
          <w:tcPr>
            <w:tcW w:type="dxa" w:w="1700"/>
          </w:tcPr>
          <w:p>
            <w:r>
              <w:t>C</w:t>
            </w:r>
          </w:p>
        </w:tc>
        <w:tc>
          <w:tcPr>
            <w:tcW w:type="dxa" w:w="1700"/>
          </w:tcPr>
          <w:p>
            <w:r>
              <w:t>C</w:t>
            </w:r>
          </w:p>
        </w:tc>
        <w:tc>
          <w:tcPr>
            <w:tcW w:type="dxa" w:w="1700"/>
          </w:tcPr>
          <w:p>
            <w:r>
              <w:t>I</w:t>
            </w:r>
          </w:p>
        </w:tc>
      </w:tr>
      <w:tr>
        <w:tc>
          <w:tcPr>
            <w:tcW w:type="dxa" w:w="1700"/>
          </w:tcPr>
          <w:p>
            <w:r>
              <w:t>Programme et intervenants</w:t>
            </w:r>
          </w:p>
        </w:tc>
        <w:tc>
          <w:tcPr>
            <w:tcW w:type="dxa" w:w="1700"/>
          </w:tcPr>
          <w:p>
            <w:r>
              <w:t>A</w:t>
            </w:r>
          </w:p>
        </w:tc>
        <w:tc>
          <w:tcPr>
            <w:tcW w:type="dxa" w:w="1700"/>
          </w:tcPr>
          <w:p>
            <w:r>
              <w:t>R</w:t>
            </w:r>
          </w:p>
        </w:tc>
        <w:tc>
          <w:tcPr>
            <w:tcW w:type="dxa" w:w="1700"/>
          </w:tcPr>
          <w:p>
            <w:r>
              <w:t>C</w:t>
            </w:r>
          </w:p>
        </w:tc>
        <w:tc>
          <w:tcPr>
            <w:tcW w:type="dxa" w:w="1700"/>
          </w:tcPr>
          <w:p>
            <w:r>
              <w:t>I</w:t>
            </w:r>
          </w:p>
        </w:tc>
        <w:tc>
          <w:tcPr>
            <w:tcW w:type="dxa" w:w="1700"/>
          </w:tcPr>
          <w:p>
            <w:r>
              <w:t>I</w:t>
            </w:r>
          </w:p>
        </w:tc>
      </w:tr>
      <w:tr>
        <w:tc>
          <w:tcPr>
            <w:tcW w:type="dxa" w:w="1700"/>
          </w:tcPr>
          <w:p>
            <w:r>
              <w:t>Lieu et technique</w:t>
            </w:r>
          </w:p>
        </w:tc>
        <w:tc>
          <w:tcPr>
            <w:tcW w:type="dxa" w:w="1700"/>
          </w:tcPr>
          <w:p>
            <w:r>
              <w:t>A</w:t>
            </w:r>
          </w:p>
        </w:tc>
        <w:tc>
          <w:tcPr>
            <w:tcW w:type="dxa" w:w="1700"/>
          </w:tcPr>
          <w:p>
            <w:r>
              <w:t>C</w:t>
            </w:r>
          </w:p>
        </w:tc>
        <w:tc>
          <w:tcPr>
            <w:tcW w:type="dxa" w:w="1700"/>
          </w:tcPr>
          <w:p>
            <w:r>
              <w:t>I</w:t>
            </w:r>
          </w:p>
        </w:tc>
        <w:tc>
          <w:tcPr>
            <w:tcW w:type="dxa" w:w="1700"/>
          </w:tcPr>
          <w:p>
            <w:r>
              <w:t>R</w:t>
            </w:r>
          </w:p>
        </w:tc>
        <w:tc>
          <w:tcPr>
            <w:tcW w:type="dxa" w:w="1700"/>
          </w:tcPr>
          <w:p>
            <w:r>
              <w:t>C</w:t>
            </w:r>
          </w:p>
        </w:tc>
      </w:tr>
      <w:tr>
        <w:tc>
          <w:tcPr>
            <w:tcW w:type="dxa" w:w="1700"/>
          </w:tcPr>
          <w:p>
            <w:r>
              <w:t>Supports et diffusion</w:t>
            </w:r>
          </w:p>
        </w:tc>
        <w:tc>
          <w:tcPr>
            <w:tcW w:type="dxa" w:w="1700"/>
          </w:tcPr>
          <w:p>
            <w:r>
              <w:t>A</w:t>
            </w:r>
          </w:p>
        </w:tc>
        <w:tc>
          <w:tcPr>
            <w:tcW w:type="dxa" w:w="1700"/>
          </w:tcPr>
          <w:p>
            <w:r>
              <w:t>C</w:t>
            </w:r>
          </w:p>
        </w:tc>
        <w:tc>
          <w:tcPr>
            <w:tcW w:type="dxa" w:w="1700"/>
          </w:tcPr>
          <w:p>
            <w:r>
              <w:t>R</w:t>
            </w:r>
          </w:p>
        </w:tc>
        <w:tc>
          <w:tcPr>
            <w:tcW w:type="dxa" w:w="1700"/>
          </w:tcPr>
          <w:p>
            <w:r>
              <w:t>C</w:t>
            </w:r>
          </w:p>
        </w:tc>
        <w:tc>
          <w:tcPr>
            <w:tcW w:type="dxa" w:w="1700"/>
          </w:tcPr>
          <w:p>
            <w:r>
              <w:t>I</w:t>
            </w:r>
          </w:p>
        </w:tc>
      </w:tr>
      <w:tr>
        <w:tc>
          <w:tcPr>
            <w:tcW w:type="dxa" w:w="1700"/>
          </w:tcPr>
          <w:p>
            <w:r>
              <w:t>Inscriptions et accueil</w:t>
            </w:r>
          </w:p>
        </w:tc>
        <w:tc>
          <w:tcPr>
            <w:tcW w:type="dxa" w:w="1700"/>
          </w:tcPr>
          <w:p>
            <w:r>
              <w:t>A</w:t>
            </w:r>
          </w:p>
        </w:tc>
        <w:tc>
          <w:tcPr>
            <w:tcW w:type="dxa" w:w="1700"/>
          </w:tcPr>
          <w:p>
            <w:r>
              <w:t>I</w:t>
            </w:r>
          </w:p>
        </w:tc>
        <w:tc>
          <w:tcPr>
            <w:tcW w:type="dxa" w:w="1700"/>
          </w:tcPr>
          <w:p>
            <w:r>
              <w:t>C</w:t>
            </w:r>
          </w:p>
        </w:tc>
        <w:tc>
          <w:tcPr>
            <w:tcW w:type="dxa" w:w="1700"/>
          </w:tcPr>
          <w:p>
            <w:r>
              <w:t>C</w:t>
            </w:r>
          </w:p>
        </w:tc>
        <w:tc>
          <w:tcPr>
            <w:tcW w:type="dxa" w:w="1700"/>
          </w:tcPr>
          <w:p>
            <w:r>
              <w:t>R</w:t>
            </w:r>
          </w:p>
        </w:tc>
      </w:tr>
      <w:tr>
        <w:tc>
          <w:tcPr>
            <w:tcW w:type="dxa" w:w="1700"/>
          </w:tcPr>
          <w:p>
            <w:r>
              <w:t>Déroulé et brief équipe</w:t>
            </w:r>
          </w:p>
        </w:tc>
        <w:tc>
          <w:tcPr>
            <w:tcW w:type="dxa" w:w="1700"/>
          </w:tcPr>
          <w:p>
            <w:r>
              <w:t>A/R</w:t>
            </w:r>
          </w:p>
        </w:tc>
        <w:tc>
          <w:tcPr>
            <w:tcW w:type="dxa" w:w="1700"/>
          </w:tcPr>
          <w:p>
            <w:r>
              <w:t>C</w:t>
            </w:r>
          </w:p>
        </w:tc>
        <w:tc>
          <w:tcPr>
            <w:tcW w:type="dxa" w:w="1700"/>
          </w:tcPr>
          <w:p>
            <w:r>
              <w:t>C</w:t>
            </w:r>
          </w:p>
        </w:tc>
        <w:tc>
          <w:tcPr>
            <w:tcW w:type="dxa" w:w="1700"/>
          </w:tcPr>
          <w:p>
            <w:r>
              <w:t>C</w:t>
            </w:r>
          </w:p>
        </w:tc>
        <w:tc>
          <w:tcPr>
            <w:tcW w:type="dxa" w:w="1700"/>
          </w:tcPr>
          <w:p>
            <w:r>
              <w:t>C</w:t>
            </w:r>
          </w:p>
        </w:tc>
      </w:tr>
      <w:tr>
        <w:tc>
          <w:tcPr>
            <w:tcW w:type="dxa" w:w="1700"/>
          </w:tcPr>
          <w:p>
            <w:r>
              <w:t>Bilan et suivi</w:t>
            </w:r>
          </w:p>
        </w:tc>
        <w:tc>
          <w:tcPr>
            <w:tcW w:type="dxa" w:w="1700"/>
          </w:tcPr>
          <w:p>
            <w:r>
              <w:t>A</w:t>
            </w:r>
          </w:p>
        </w:tc>
        <w:tc>
          <w:tcPr>
            <w:tcW w:type="dxa" w:w="1700"/>
          </w:tcPr>
          <w:p>
            <w:r>
              <w:t>C</w:t>
            </w:r>
          </w:p>
        </w:tc>
        <w:tc>
          <w:tcPr>
            <w:tcW w:type="dxa" w:w="1700"/>
          </w:tcPr>
          <w:p>
            <w:r>
              <w:t>R</w:t>
            </w:r>
          </w:p>
        </w:tc>
        <w:tc>
          <w:tcPr>
            <w:tcW w:type="dxa" w:w="1700"/>
          </w:tcPr>
          <w:p>
            <w:r>
              <w:t>C</w:t>
            </w:r>
          </w:p>
        </w:tc>
        <w:tc>
          <w:tcPr>
            <w:tcW w:type="dxa" w:w="1700"/>
          </w:tcPr>
          <w:p>
            <w:r>
              <w:t>C</w:t>
            </w:r>
          </w:p>
        </w:tc>
      </w:tr>
    </w:tbl>
    <w:p/>
    <w:p>
      <w:r>
        <w:t>R = réalise ; A = assume la décision ; C = consulté ; I = informé. Les personnes et prestataires sont à confirmer avant lancement.</w:t>
      </w:r>
    </w:p>
    <w:p>
      <w:r>
        <w:br w:type="page"/>
      </w:r>
    </w:p>
    <w:p>
      <w:pPr>
        <w:pStyle w:val="Heading1"/>
      </w:pPr>
      <w:r>
        <w:t>02 / Rétroplanning</w:t>
      </w:r>
    </w:p>
    <w:p>
      <w:r>
        <w:t>Le jeudi 8 avril 2027 sert uniquement de référence de travail au calendrier. La communication publique indique avril 2027, sans annoncer un jour confirmé. Les échéances relatives devront être recalculées après validation de la date.</w:t>
      </w:r>
    </w:p>
    <w:tbl>
      <w:tblPr>
        <w:tblStyle w:val="LightShading-Accent1"/>
        <w:tblW w:type="auto" w:w="0"/>
        <w:tblLook w:firstColumn="1" w:firstRow="1" w:lastColumn="0" w:lastRow="0" w:noHBand="0" w:noVBand="1" w:val="04A0"/>
      </w:tblPr>
      <w:tblGrid>
        <w:gridCol w:w="3400"/>
        <w:gridCol w:w="3400"/>
        <w:gridCol w:w="3400"/>
      </w:tblGrid>
      <w:tr>
        <w:tc>
          <w:tcPr>
            <w:tcW w:type="dxa" w:w="3400"/>
            <w:shd w:fill="202720"/>
          </w:tcPr>
          <w:p>
            <w:r>
              <w:rPr>
                <w:b/>
                <w:color w:val="FFFFFF"/>
              </w:rPr>
              <w:t>Échéance</w:t>
            </w:r>
          </w:p>
        </w:tc>
        <w:tc>
          <w:tcPr>
            <w:tcW w:type="dxa" w:w="3400"/>
            <w:shd w:fill="202720"/>
          </w:tcPr>
          <w:p>
            <w:r>
              <w:rPr>
                <w:b/>
                <w:color w:val="FFFFFF"/>
              </w:rPr>
              <w:t>Phase</w:t>
            </w:r>
          </w:p>
        </w:tc>
        <w:tc>
          <w:tcPr>
            <w:tcW w:type="dxa" w:w="3400"/>
            <w:shd w:fill="202720"/>
          </w:tcPr>
          <w:p>
            <w:r>
              <w:rPr>
                <w:b/>
                <w:color w:val="FFFFFF"/>
              </w:rPr>
              <w:t>Livrable / décision</w:t>
            </w:r>
          </w:p>
        </w:tc>
      </w:tr>
      <w:tr>
        <w:tc>
          <w:tcPr>
            <w:tcW w:type="dxa" w:w="3400"/>
          </w:tcPr>
          <w:p>
            <w:r>
              <w:t>J-56 à J-49</w:t>
            </w:r>
          </w:p>
        </w:tc>
        <w:tc>
          <w:tcPr>
            <w:tcW w:type="dxa" w:w="3400"/>
          </w:tcPr>
          <w:p>
            <w:r>
              <w:t>Cadrage</w:t>
            </w:r>
          </w:p>
        </w:tc>
        <w:tc>
          <w:tcPr>
            <w:tcW w:type="dxa" w:w="3400"/>
          </w:tcPr>
          <w:p>
            <w:r>
              <w:t>Dossier de conception</w:t>
            </w:r>
          </w:p>
        </w:tc>
      </w:tr>
      <w:tr>
        <w:tc>
          <w:tcPr>
            <w:tcW w:type="dxa" w:w="3400"/>
          </w:tcPr>
          <w:p>
            <w:r>
              <w:t>J-49 à J-42</w:t>
            </w:r>
          </w:p>
        </w:tc>
        <w:tc>
          <w:tcPr>
            <w:tcW w:type="dxa" w:w="3400"/>
          </w:tcPr>
          <w:p>
            <w:r>
              <w:t>Lieu</w:t>
            </w:r>
          </w:p>
        </w:tc>
        <w:tc>
          <w:tcPr>
            <w:tcW w:type="dxa" w:w="3400"/>
          </w:tcPr>
          <w:p>
            <w:r>
              <w:t>Fiche lieu et devis</w:t>
            </w:r>
          </w:p>
        </w:tc>
      </w:tr>
      <w:tr>
        <w:tc>
          <w:tcPr>
            <w:tcW w:type="dxa" w:w="3400"/>
          </w:tcPr>
          <w:p>
            <w:r>
              <w:t>J-42 à J-35</w:t>
            </w:r>
          </w:p>
        </w:tc>
        <w:tc>
          <w:tcPr>
            <w:tcW w:type="dxa" w:w="3400"/>
          </w:tcPr>
          <w:p>
            <w:r>
              <w:t>Programme</w:t>
            </w:r>
          </w:p>
        </w:tc>
        <w:tc>
          <w:tcPr>
            <w:tcW w:type="dxa" w:w="3400"/>
          </w:tcPr>
          <w:p>
            <w:r>
              <w:t>Accords écrits et biographies</w:t>
            </w:r>
          </w:p>
        </w:tc>
      </w:tr>
      <w:tr>
        <w:tc>
          <w:tcPr>
            <w:tcW w:type="dxa" w:w="3400"/>
          </w:tcPr>
          <w:p>
            <w:r>
              <w:t>J-42 à J-28</w:t>
            </w:r>
          </w:p>
        </w:tc>
        <w:tc>
          <w:tcPr>
            <w:tcW w:type="dxa" w:w="3400"/>
          </w:tcPr>
          <w:p>
            <w:r>
              <w:t>Technique</w:t>
            </w:r>
          </w:p>
        </w:tc>
        <w:tc>
          <w:tcPr>
            <w:tcW w:type="dxa" w:w="3400"/>
          </w:tcPr>
          <w:p>
            <w:r>
              <w:t>Fiche technique</w:t>
            </w:r>
          </w:p>
        </w:tc>
      </w:tr>
      <w:tr>
        <w:tc>
          <w:tcPr>
            <w:tcW w:type="dxa" w:w="3400"/>
          </w:tcPr>
          <w:p>
            <w:r>
              <w:t>J-35 à J-28</w:t>
            </w:r>
          </w:p>
        </w:tc>
        <w:tc>
          <w:tcPr>
            <w:tcW w:type="dxa" w:w="3400"/>
          </w:tcPr>
          <w:p>
            <w:r>
              <w:t>Supports</w:t>
            </w:r>
          </w:p>
        </w:tc>
        <w:tc>
          <w:tcPr>
            <w:tcW w:type="dxa" w:w="3400"/>
          </w:tcPr>
          <w:p>
            <w:r>
              <w:t>Supports validés</w:t>
            </w:r>
          </w:p>
        </w:tc>
      </w:tr>
      <w:tr>
        <w:tc>
          <w:tcPr>
            <w:tcW w:type="dxa" w:w="3400"/>
          </w:tcPr>
          <w:p>
            <w:r>
              <w:t>J-28 à J-21</w:t>
            </w:r>
          </w:p>
        </w:tc>
        <w:tc>
          <w:tcPr>
            <w:tcW w:type="dxa" w:w="3400"/>
          </w:tcPr>
          <w:p>
            <w:r>
              <w:t>Inscriptions</w:t>
            </w:r>
          </w:p>
        </w:tc>
        <w:tc>
          <w:tcPr>
            <w:tcW w:type="dxa" w:w="3400"/>
          </w:tcPr>
          <w:p>
            <w:r>
              <w:t>Page et formulaire validés</w:t>
            </w:r>
          </w:p>
        </w:tc>
      </w:tr>
      <w:tr>
        <w:tc>
          <w:tcPr>
            <w:tcW w:type="dxa" w:w="3400"/>
          </w:tcPr>
          <w:p>
            <w:r>
              <w:t>J-21 à J-14</w:t>
            </w:r>
          </w:p>
        </w:tc>
        <w:tc>
          <w:tcPr>
            <w:tcW w:type="dxa" w:w="3400"/>
          </w:tcPr>
          <w:p>
            <w:r>
              <w:t>Relais</w:t>
            </w:r>
          </w:p>
        </w:tc>
        <w:tc>
          <w:tcPr>
            <w:tcW w:type="dxa" w:w="3400"/>
          </w:tcPr>
          <w:p>
            <w:r>
              <w:t>Suivi des canaux</w:t>
            </w:r>
          </w:p>
        </w:tc>
      </w:tr>
      <w:tr>
        <w:tc>
          <w:tcPr>
            <w:tcW w:type="dxa" w:w="3400"/>
          </w:tcPr>
          <w:p>
            <w:r>
              <w:t>J-14 à J-7</w:t>
            </w:r>
          </w:p>
        </w:tc>
        <w:tc>
          <w:tcPr>
            <w:tcW w:type="dxa" w:w="3400"/>
          </w:tcPr>
          <w:p>
            <w:r>
              <w:t>Conduite</w:t>
            </w:r>
          </w:p>
        </w:tc>
        <w:tc>
          <w:tcPr>
            <w:tcW w:type="dxa" w:w="3400"/>
          </w:tcPr>
          <w:p>
            <w:r>
              <w:t>Conducteur partagé</w:t>
            </w:r>
          </w:p>
        </w:tc>
      </w:tr>
      <w:tr>
        <w:tc>
          <w:tcPr>
            <w:tcW w:type="dxa" w:w="3400"/>
          </w:tcPr>
          <w:p>
            <w:r>
              <w:t>J-7 à J-2</w:t>
            </w:r>
          </w:p>
        </w:tc>
        <w:tc>
          <w:tcPr>
            <w:tcW w:type="dxa" w:w="3400"/>
          </w:tcPr>
          <w:p>
            <w:r>
              <w:t>Accueil</w:t>
            </w:r>
          </w:p>
        </w:tc>
        <w:tc>
          <w:tcPr>
            <w:tcW w:type="dxa" w:w="3400"/>
          </w:tcPr>
          <w:p>
            <w:r>
              <w:t>Liste d’accueil à accès limité</w:t>
            </w:r>
          </w:p>
        </w:tc>
      </w:tr>
      <w:tr>
        <w:tc>
          <w:tcPr>
            <w:tcW w:type="dxa" w:w="3400"/>
          </w:tcPr>
          <w:p>
            <w:r>
              <w:t>J-2 à J-1</w:t>
            </w:r>
          </w:p>
        </w:tc>
        <w:tc>
          <w:tcPr>
            <w:tcW w:type="dxa" w:w="3400"/>
          </w:tcPr>
          <w:p>
            <w:r>
              <w:t>Répétition</w:t>
            </w:r>
          </w:p>
        </w:tc>
        <w:tc>
          <w:tcPr>
            <w:tcW w:type="dxa" w:w="3400"/>
          </w:tcPr>
          <w:p>
            <w:r>
              <w:t>Check-list technique</w:t>
            </w:r>
          </w:p>
        </w:tc>
      </w:tr>
      <w:tr>
        <w:tc>
          <w:tcPr>
            <w:tcW w:type="dxa" w:w="3400"/>
          </w:tcPr>
          <w:p>
            <w:r>
              <w:t>J+0 à J+0</w:t>
            </w:r>
          </w:p>
        </w:tc>
        <w:tc>
          <w:tcPr>
            <w:tcW w:type="dxa" w:w="3400"/>
          </w:tcPr>
          <w:p>
            <w:r>
              <w:t>Événement</w:t>
            </w:r>
          </w:p>
        </w:tc>
        <w:tc>
          <w:tcPr>
            <w:tcW w:type="dxa" w:w="3400"/>
          </w:tcPr>
          <w:p>
            <w:r>
              <w:t>Journal des écarts</w:t>
            </w:r>
          </w:p>
        </w:tc>
      </w:tr>
      <w:tr>
        <w:tc>
          <w:tcPr>
            <w:tcW w:type="dxa" w:w="3400"/>
          </w:tcPr>
          <w:p>
            <w:r>
              <w:t>J+1 à J+3</w:t>
            </w:r>
          </w:p>
        </w:tc>
        <w:tc>
          <w:tcPr>
            <w:tcW w:type="dxa" w:w="3400"/>
          </w:tcPr>
          <w:p>
            <w:r>
              <w:t>Retour</w:t>
            </w:r>
          </w:p>
        </w:tc>
        <w:tc>
          <w:tcPr>
            <w:tcW w:type="dxa" w:w="3400"/>
          </w:tcPr>
          <w:p>
            <w:r>
              <w:t>Message et questionnaire</w:t>
            </w:r>
          </w:p>
        </w:tc>
      </w:tr>
      <w:tr>
        <w:tc>
          <w:tcPr>
            <w:tcW w:type="dxa" w:w="3400"/>
          </w:tcPr>
          <w:p>
            <w:r>
              <w:t>J+3 à J+7</w:t>
            </w:r>
          </w:p>
        </w:tc>
        <w:tc>
          <w:tcPr>
            <w:tcW w:type="dxa" w:w="3400"/>
          </w:tcPr>
          <w:p>
            <w:r>
              <w:t>Bilan</w:t>
            </w:r>
          </w:p>
        </w:tc>
        <w:tc>
          <w:tcPr>
            <w:tcW w:type="dxa" w:w="3400"/>
          </w:tcPr>
          <w:p>
            <w:r>
              <w:t>Bilan factuel et suites</w:t>
            </w:r>
          </w:p>
        </w:tc>
      </w:tr>
    </w:tbl>
    <w:p/>
    <w:p>
      <w:r>
        <w:t>Point d’équipe hebdomadaire de 20 minutes proposé : décisions, actions de la semaine, blocages, écarts budget et prochaine échéance. Le classeur joint permet d’attribuer les tâches et de renseigner leur avancement.</w:t>
      </w:r>
    </w:p>
    <w:p>
      <w:r>
        <w:br w:type="page"/>
      </w:r>
    </w:p>
    <w:p>
      <w:pPr>
        <w:pStyle w:val="Heading1"/>
      </w:pPr>
      <w:r>
        <w:t>03 / Conducteur du jour</w:t>
      </w:r>
    </w:p>
    <w:tbl>
      <w:tblPr>
        <w:tblStyle w:val="LightShading-Accent1"/>
        <w:tblW w:type="auto" w:w="0"/>
        <w:tblLook w:firstColumn="1" w:firstRow="1" w:lastColumn="0" w:lastRow="0" w:noHBand="0" w:noVBand="1" w:val="04A0"/>
      </w:tblPr>
      <w:tblGrid>
        <w:gridCol w:w="2550"/>
        <w:gridCol w:w="2550"/>
        <w:gridCol w:w="2550"/>
        <w:gridCol w:w="2550"/>
      </w:tblGrid>
      <w:tr>
        <w:tc>
          <w:tcPr>
            <w:tcW w:type="dxa" w:w="2550"/>
            <w:shd w:fill="202720"/>
          </w:tcPr>
          <w:p>
            <w:r>
              <w:rPr>
                <w:b/>
                <w:color w:val="FFFFFF"/>
              </w:rPr>
              <w:t>Début</w:t>
            </w:r>
          </w:p>
        </w:tc>
        <w:tc>
          <w:tcPr>
            <w:tcW w:type="dxa" w:w="2550"/>
            <w:shd w:fill="202720"/>
          </w:tcPr>
          <w:p>
            <w:r>
              <w:rPr>
                <w:b/>
                <w:color w:val="FFFFFF"/>
              </w:rPr>
              <w:t>Fin</w:t>
            </w:r>
          </w:p>
        </w:tc>
        <w:tc>
          <w:tcPr>
            <w:tcW w:type="dxa" w:w="2550"/>
            <w:shd w:fill="202720"/>
          </w:tcPr>
          <w:p>
            <w:r>
              <w:rPr>
                <w:b/>
                <w:color w:val="FFFFFF"/>
              </w:rPr>
              <w:t>Séquence</w:t>
            </w:r>
          </w:p>
        </w:tc>
        <w:tc>
          <w:tcPr>
            <w:tcW w:type="dxa" w:w="2550"/>
            <w:shd w:fill="202720"/>
          </w:tcPr>
          <w:p>
            <w:r>
              <w:rPr>
                <w:b/>
                <w:color w:val="FFFFFF"/>
              </w:rPr>
              <w:t>Pilote proposé</w:t>
            </w:r>
          </w:p>
        </w:tc>
      </w:tr>
      <w:tr>
        <w:tc>
          <w:tcPr>
            <w:tcW w:type="dxa" w:w="2550"/>
          </w:tcPr>
          <w:p>
            <w:r>
              <w:t>16:00</w:t>
            </w:r>
          </w:p>
        </w:tc>
        <w:tc>
          <w:tcPr>
            <w:tcW w:type="dxa" w:w="2550"/>
          </w:tcPr>
          <w:p>
            <w:r>
              <w:t>16:45</w:t>
            </w:r>
          </w:p>
        </w:tc>
        <w:tc>
          <w:tcPr>
            <w:tcW w:type="dxa" w:w="2550"/>
          </w:tcPr>
          <w:p>
            <w:r>
              <w:t>Installation</w:t>
            </w:r>
          </w:p>
        </w:tc>
        <w:tc>
          <w:tcPr>
            <w:tcW w:type="dxa" w:w="2550"/>
          </w:tcPr>
          <w:p>
            <w:r>
              <w:t>Logistique / régie</w:t>
            </w:r>
          </w:p>
        </w:tc>
      </w:tr>
      <w:tr>
        <w:tc>
          <w:tcPr>
            <w:tcW w:type="dxa" w:w="2550"/>
          </w:tcPr>
          <w:p>
            <w:r>
              <w:t>16:45</w:t>
            </w:r>
          </w:p>
        </w:tc>
        <w:tc>
          <w:tcPr>
            <w:tcW w:type="dxa" w:w="2550"/>
          </w:tcPr>
          <w:p>
            <w:r>
              <w:t>17:15</w:t>
            </w:r>
          </w:p>
        </w:tc>
        <w:tc>
          <w:tcPr>
            <w:tcW w:type="dxa" w:w="2550"/>
          </w:tcPr>
          <w:p>
            <w:r>
              <w:t>Tests techniques</w:t>
            </w:r>
          </w:p>
        </w:tc>
        <w:tc>
          <w:tcPr>
            <w:tcW w:type="dxa" w:w="2550"/>
          </w:tcPr>
          <w:p>
            <w:r>
              <w:t>Régie</w:t>
            </w:r>
          </w:p>
        </w:tc>
      </w:tr>
      <w:tr>
        <w:tc>
          <w:tcPr>
            <w:tcW w:type="dxa" w:w="2550"/>
          </w:tcPr>
          <w:p>
            <w:r>
              <w:t>17:15</w:t>
            </w:r>
          </w:p>
        </w:tc>
        <w:tc>
          <w:tcPr>
            <w:tcW w:type="dxa" w:w="2550"/>
          </w:tcPr>
          <w:p>
            <w:r>
              <w:t>17:45</w:t>
            </w:r>
          </w:p>
        </w:tc>
        <w:tc>
          <w:tcPr>
            <w:tcW w:type="dxa" w:w="2550"/>
          </w:tcPr>
          <w:p>
            <w:r>
              <w:t>Brief équipe</w:t>
            </w:r>
          </w:p>
        </w:tc>
        <w:tc>
          <w:tcPr>
            <w:tcW w:type="dxa" w:w="2550"/>
          </w:tcPr>
          <w:p>
            <w:r>
              <w:t>Responsable projet</w:t>
            </w:r>
          </w:p>
        </w:tc>
      </w:tr>
      <w:tr>
        <w:tc>
          <w:tcPr>
            <w:tcW w:type="dxa" w:w="2550"/>
          </w:tcPr>
          <w:p>
            <w:r>
              <w:t>17:45</w:t>
            </w:r>
          </w:p>
        </w:tc>
        <w:tc>
          <w:tcPr>
            <w:tcW w:type="dxa" w:w="2550"/>
          </w:tcPr>
          <w:p>
            <w:r>
              <w:t>18:15</w:t>
            </w:r>
          </w:p>
        </w:tc>
        <w:tc>
          <w:tcPr>
            <w:tcW w:type="dxa" w:w="2550"/>
          </w:tcPr>
          <w:p>
            <w:r>
              <w:t>Brief intervenants</w:t>
            </w:r>
          </w:p>
        </w:tc>
        <w:tc>
          <w:tcPr>
            <w:tcW w:type="dxa" w:w="2550"/>
          </w:tcPr>
          <w:p>
            <w:r>
              <w:t>Éditorial / modération</w:t>
            </w:r>
          </w:p>
        </w:tc>
      </w:tr>
      <w:tr>
        <w:tc>
          <w:tcPr>
            <w:tcW w:type="dxa" w:w="2550"/>
          </w:tcPr>
          <w:p>
            <w:r>
              <w:t>18:15</w:t>
            </w:r>
          </w:p>
        </w:tc>
        <w:tc>
          <w:tcPr>
            <w:tcW w:type="dxa" w:w="2550"/>
          </w:tcPr>
          <w:p>
            <w:r>
              <w:t>18:30</w:t>
            </w:r>
          </w:p>
        </w:tc>
        <w:tc>
          <w:tcPr>
            <w:tcW w:type="dxa" w:w="2550"/>
          </w:tcPr>
          <w:p>
            <w:r>
              <w:t>Mise en place accueil</w:t>
            </w:r>
          </w:p>
        </w:tc>
        <w:tc>
          <w:tcPr>
            <w:tcW w:type="dxa" w:w="2550"/>
          </w:tcPr>
          <w:p>
            <w:r>
              <w:t>Accueil</w:t>
            </w:r>
          </w:p>
        </w:tc>
      </w:tr>
      <w:tr>
        <w:tc>
          <w:tcPr>
            <w:tcW w:type="dxa" w:w="2550"/>
          </w:tcPr>
          <w:p>
            <w:r>
              <w:t>18:30</w:t>
            </w:r>
          </w:p>
        </w:tc>
        <w:tc>
          <w:tcPr>
            <w:tcW w:type="dxa" w:w="2550"/>
          </w:tcPr>
          <w:p>
            <w:r>
              <w:t>19:00</w:t>
            </w:r>
          </w:p>
        </w:tc>
        <w:tc>
          <w:tcPr>
            <w:tcW w:type="dxa" w:w="2550"/>
          </w:tcPr>
          <w:p>
            <w:r>
              <w:t>Accueil du public</w:t>
            </w:r>
          </w:p>
        </w:tc>
        <w:tc>
          <w:tcPr>
            <w:tcW w:type="dxa" w:w="2550"/>
          </w:tcPr>
          <w:p>
            <w:r>
              <w:t>Accueil / logistique</w:t>
            </w:r>
          </w:p>
        </w:tc>
      </w:tr>
      <w:tr>
        <w:tc>
          <w:tcPr>
            <w:tcW w:type="dxa" w:w="2550"/>
          </w:tcPr>
          <w:p>
            <w:r>
              <w:t>19:00</w:t>
            </w:r>
          </w:p>
        </w:tc>
        <w:tc>
          <w:tcPr>
            <w:tcW w:type="dxa" w:w="2550"/>
          </w:tcPr>
          <w:p>
            <w:r>
              <w:t>19:10</w:t>
            </w:r>
          </w:p>
        </w:tc>
        <w:tc>
          <w:tcPr>
            <w:tcW w:type="dxa" w:w="2550"/>
          </w:tcPr>
          <w:p>
            <w:r>
              <w:t>Ouverture</w:t>
            </w:r>
          </w:p>
        </w:tc>
        <w:tc>
          <w:tcPr>
            <w:tcW w:type="dxa" w:w="2550"/>
          </w:tcPr>
          <w:p>
            <w:r>
              <w:t>Responsable projet / modération</w:t>
            </w:r>
          </w:p>
        </w:tc>
      </w:tr>
      <w:tr>
        <w:tc>
          <w:tcPr>
            <w:tcW w:type="dxa" w:w="2550"/>
          </w:tcPr>
          <w:p>
            <w:r>
              <w:t>19:10</w:t>
            </w:r>
          </w:p>
        </w:tc>
        <w:tc>
          <w:tcPr>
            <w:tcW w:type="dxa" w:w="2550"/>
          </w:tcPr>
          <w:p>
            <w:r>
              <w:t>19:45</w:t>
            </w:r>
          </w:p>
        </w:tc>
        <w:tc>
          <w:tcPr>
            <w:tcW w:type="dxa" w:w="2550"/>
          </w:tcPr>
          <w:p>
            <w:r>
              <w:t>Table ronde</w:t>
            </w:r>
          </w:p>
        </w:tc>
        <w:tc>
          <w:tcPr>
            <w:tcW w:type="dxa" w:w="2550"/>
          </w:tcPr>
          <w:p>
            <w:r>
              <w:t>Modération + deux intervenants</w:t>
            </w:r>
          </w:p>
        </w:tc>
      </w:tr>
      <w:tr>
        <w:tc>
          <w:tcPr>
            <w:tcW w:type="dxa" w:w="2550"/>
          </w:tcPr>
          <w:p>
            <w:r>
              <w:t>19:45</w:t>
            </w:r>
          </w:p>
        </w:tc>
        <w:tc>
          <w:tcPr>
            <w:tcW w:type="dxa" w:w="2550"/>
          </w:tcPr>
          <w:p>
            <w:r>
              <w:t>20:10</w:t>
            </w:r>
          </w:p>
        </w:tc>
        <w:tc>
          <w:tcPr>
            <w:tcW w:type="dxa" w:w="2550"/>
          </w:tcPr>
          <w:p>
            <w:r>
              <w:t>Questions du public</w:t>
            </w:r>
          </w:p>
        </w:tc>
        <w:tc>
          <w:tcPr>
            <w:tcW w:type="dxa" w:w="2550"/>
          </w:tcPr>
          <w:p>
            <w:r>
              <w:t>Modération</w:t>
            </w:r>
          </w:p>
        </w:tc>
      </w:tr>
      <w:tr>
        <w:tc>
          <w:tcPr>
            <w:tcW w:type="dxa" w:w="2550"/>
          </w:tcPr>
          <w:p>
            <w:r>
              <w:t>20:10</w:t>
            </w:r>
          </w:p>
        </w:tc>
        <w:tc>
          <w:tcPr>
            <w:tcW w:type="dxa" w:w="2550"/>
          </w:tcPr>
          <w:p>
            <w:r>
              <w:t>20:25</w:t>
            </w:r>
          </w:p>
        </w:tc>
        <w:tc>
          <w:tcPr>
            <w:tcW w:type="dxa" w:w="2550"/>
          </w:tcPr>
          <w:p>
            <w:r>
              <w:t>Pause</w:t>
            </w:r>
          </w:p>
        </w:tc>
        <w:tc>
          <w:tcPr>
            <w:tcW w:type="dxa" w:w="2550"/>
          </w:tcPr>
          <w:p>
            <w:r>
              <w:t>Logistique</w:t>
            </w:r>
          </w:p>
        </w:tc>
      </w:tr>
      <w:tr>
        <w:tc>
          <w:tcPr>
            <w:tcW w:type="dxa" w:w="2550"/>
          </w:tcPr>
          <w:p>
            <w:r>
              <w:t>20:25</w:t>
            </w:r>
          </w:p>
        </w:tc>
        <w:tc>
          <w:tcPr>
            <w:tcW w:type="dxa" w:w="2550"/>
          </w:tcPr>
          <w:p>
            <w:r>
              <w:t>20:55</w:t>
            </w:r>
          </w:p>
        </w:tc>
        <w:tc>
          <w:tcPr>
            <w:tcW w:type="dxa" w:w="2550"/>
          </w:tcPr>
          <w:p>
            <w:r>
              <w:t>Atelier collectif</w:t>
            </w:r>
          </w:p>
        </w:tc>
        <w:tc>
          <w:tcPr>
            <w:tcW w:type="dxa" w:w="2550"/>
          </w:tcPr>
          <w:p>
            <w:r>
              <w:t>Modération / éditorial</w:t>
            </w:r>
          </w:p>
        </w:tc>
      </w:tr>
      <w:tr>
        <w:tc>
          <w:tcPr>
            <w:tcW w:type="dxa" w:w="2550"/>
          </w:tcPr>
          <w:p>
            <w:r>
              <w:t>20:55</w:t>
            </w:r>
          </w:p>
        </w:tc>
        <w:tc>
          <w:tcPr>
            <w:tcW w:type="dxa" w:w="2550"/>
          </w:tcPr>
          <w:p>
            <w:r>
              <w:t>21:05</w:t>
            </w:r>
          </w:p>
        </w:tc>
        <w:tc>
          <w:tcPr>
            <w:tcW w:type="dxa" w:w="2550"/>
          </w:tcPr>
          <w:p>
            <w:r>
              <w:t>Synthèse</w:t>
            </w:r>
          </w:p>
        </w:tc>
        <w:tc>
          <w:tcPr>
            <w:tcW w:type="dxa" w:w="2550"/>
          </w:tcPr>
          <w:p>
            <w:r>
              <w:t>Modération</w:t>
            </w:r>
          </w:p>
        </w:tc>
      </w:tr>
      <w:tr>
        <w:tc>
          <w:tcPr>
            <w:tcW w:type="dxa" w:w="2550"/>
          </w:tcPr>
          <w:p>
            <w:r>
              <w:t>21:05</w:t>
            </w:r>
          </w:p>
        </w:tc>
        <w:tc>
          <w:tcPr>
            <w:tcW w:type="dxa" w:w="2550"/>
          </w:tcPr>
          <w:p>
            <w:r>
              <w:t>21:30</w:t>
            </w:r>
          </w:p>
        </w:tc>
        <w:tc>
          <w:tcPr>
            <w:tcW w:type="dxa" w:w="2550"/>
          </w:tcPr>
          <w:p>
            <w:r>
              <w:t>Échanges informels</w:t>
            </w:r>
          </w:p>
        </w:tc>
        <w:tc>
          <w:tcPr>
            <w:tcW w:type="dxa" w:w="2550"/>
          </w:tcPr>
          <w:p>
            <w:r>
              <w:t>Équipe complète</w:t>
            </w:r>
          </w:p>
        </w:tc>
      </w:tr>
      <w:tr>
        <w:tc>
          <w:tcPr>
            <w:tcW w:type="dxa" w:w="2550"/>
          </w:tcPr>
          <w:p>
            <w:r>
              <w:t>21:30</w:t>
            </w:r>
          </w:p>
        </w:tc>
        <w:tc>
          <w:tcPr>
            <w:tcW w:type="dxa" w:w="2550"/>
          </w:tcPr>
          <w:p>
            <w:r>
              <w:t>21:45</w:t>
            </w:r>
          </w:p>
        </w:tc>
        <w:tc>
          <w:tcPr>
            <w:tcW w:type="dxa" w:w="2550"/>
          </w:tcPr>
          <w:p>
            <w:r>
              <w:t>Sortie et remise en état</w:t>
            </w:r>
          </w:p>
        </w:tc>
        <w:tc>
          <w:tcPr>
            <w:tcW w:type="dxa" w:w="2550"/>
          </w:tcPr>
          <w:p>
            <w:r>
              <w:t>Logistique / régie</w:t>
            </w:r>
          </w:p>
        </w:tc>
      </w:tr>
    </w:tbl>
    <w:p/>
    <w:p>
      <w:r>
        <w:t>La fin publique est prévue à 21 h 30 et la restitution à 21 h 45, sous réserve des horaires du lieu. Le détail technique et les vigilances sont disponibles dans la feuille « Déroulé » du classeur.</w:t>
      </w:r>
    </w:p>
    <w:p>
      <w:r>
        <w:br w:type="page"/>
      </w:r>
    </w:p>
    <w:p>
      <w:pPr>
        <w:pStyle w:val="Heading1"/>
      </w:pPr>
      <w:r>
        <w:t>04 / Fiche technique et accueil</w:t>
      </w:r>
    </w:p>
    <w:p>
      <w:pPr>
        <w:pStyle w:val="ListBullet"/>
      </w:pPr>
      <w:r>
        <w:t>Prévoir deux micros pour les intervenants et une solution de prise de parole pour le public, à confirmer avec la régie.</w:t>
      </w:r>
    </w:p>
    <w:p>
      <w:pPr>
        <w:pStyle w:val="ListBullet"/>
      </w:pPr>
      <w:r>
        <w:t>Tester la sonorisation et la projection ; conserver une conduite possible sans écran.</w:t>
      </w:r>
    </w:p>
    <w:p>
      <w:pPr>
        <w:pStyle w:val="ListBullet"/>
      </w:pPr>
      <w:r>
        <w:t>Installer un point d’accueil avec programme, repères et contact de l’équipe.</w:t>
      </w:r>
    </w:p>
    <w:p>
      <w:pPr>
        <w:pStyle w:val="ListBullet"/>
      </w:pPr>
      <w:r>
        <w:t>Prévoir une liste d’accueil à accès limité, un comptage des entrées et une procédure simple pour la liste d’attente.</w:t>
      </w:r>
    </w:p>
    <w:p>
      <w:pPr>
        <w:pStyle w:val="ListBullet"/>
      </w:pPr>
      <w:r>
        <w:t>Recueillir les besoins d’accès avant la soirée et vérifier les adaptations avec le lieu.</w:t>
      </w:r>
    </w:p>
    <w:p>
      <w:pPr>
        <w:pStyle w:val="ListBullet"/>
      </w:pPr>
      <w:r>
        <w:t>Repérer les issues et les consignes du gestionnaire ; désigner un référent logistique.</w:t>
      </w:r>
    </w:p>
    <w:p>
      <w:pPr>
        <w:pStyle w:val="ListBullet"/>
      </w:pPr>
      <w:r>
        <w:t>Les prises de vue sont optionnelles. Informer le public, respecter les personnes ne souhaitant pas être photographiées et obtenir les accords nécessaires aux usages annoncés.</w:t>
      </w:r>
    </w:p>
    <w:tbl>
      <w:tblPr>
        <w:tblStyle w:val="LightShading-Accent1"/>
        <w:tblW w:type="auto" w:w="0"/>
        <w:tblLook w:firstColumn="1" w:firstRow="1" w:lastColumn="0" w:lastRow="0" w:noHBand="0" w:noVBand="1" w:val="04A0"/>
      </w:tblPr>
      <w:tblGrid>
        <w:gridCol w:w="5100"/>
        <w:gridCol w:w="5100"/>
      </w:tblGrid>
      <w:tr>
        <w:tc>
          <w:tcPr>
            <w:tcW w:type="dxa" w:w="5100"/>
            <w:shd w:fill="202720"/>
          </w:tcPr>
          <w:p>
            <w:r>
              <w:rPr>
                <w:b/>
                <w:color w:val="FFFFFF"/>
              </w:rPr>
              <w:t>Moment</w:t>
            </w:r>
          </w:p>
        </w:tc>
        <w:tc>
          <w:tcPr>
            <w:tcW w:type="dxa" w:w="5100"/>
            <w:shd w:fill="202720"/>
          </w:tcPr>
          <w:p>
            <w:r>
              <w:rPr>
                <w:b/>
                <w:color w:val="FFFFFF"/>
              </w:rPr>
              <w:t>Contrôle indispensable</w:t>
            </w:r>
          </w:p>
        </w:tc>
      </w:tr>
      <w:tr>
        <w:tc>
          <w:tcPr>
            <w:tcW w:type="dxa" w:w="5100"/>
          </w:tcPr>
          <w:p>
            <w:r>
              <w:t>Avant ouverture</w:t>
            </w:r>
          </w:p>
        </w:tc>
        <w:tc>
          <w:tcPr>
            <w:tcW w:type="dxa" w:w="5100"/>
          </w:tcPr>
          <w:p>
            <w:r>
              <w:t>Capacité, accès, matériel, horaires, équipe et programme confirmés</w:t>
            </w:r>
          </w:p>
        </w:tc>
      </w:tr>
      <w:tr>
        <w:tc>
          <w:tcPr>
            <w:tcW w:type="dxa" w:w="5100"/>
          </w:tcPr>
          <w:p>
            <w:r>
              <w:t>Pendant</w:t>
            </w:r>
          </w:p>
        </w:tc>
        <w:tc>
          <w:tcPr>
            <w:tcW w:type="dxa" w:w="5100"/>
          </w:tcPr>
          <w:p>
            <w:r>
              <w:t>Comptage, rythme, circulation, incidents et besoins particuliers</w:t>
            </w:r>
          </w:p>
        </w:tc>
      </w:tr>
      <w:tr>
        <w:tc>
          <w:tcPr>
            <w:tcW w:type="dxa" w:w="5100"/>
          </w:tcPr>
          <w:p>
            <w:r>
              <w:t>Après</w:t>
            </w:r>
          </w:p>
        </w:tc>
        <w:tc>
          <w:tcPr>
            <w:tcW w:type="dxa" w:w="5100"/>
          </w:tcPr>
          <w:p>
            <w:r>
              <w:t>Restitution du lieu, inventaire, dépenses et retour d’équipe</w:t>
            </w:r>
          </w:p>
        </w:tc>
      </w:tr>
    </w:tbl>
    <w:p/>
    <w:p>
      <w:r>
        <w:br w:type="page"/>
      </w:r>
    </w:p>
    <w:p>
      <w:pPr>
        <w:pStyle w:val="Heading1"/>
      </w:pPr>
      <w:r>
        <w:t>05 / Risques et solutions de repli</w:t>
      </w:r>
    </w:p>
    <w:tbl>
      <w:tblPr>
        <w:tblStyle w:val="LightShading-Accent1"/>
        <w:tblW w:type="auto" w:w="0"/>
        <w:tblLook w:firstColumn="1" w:firstRow="1" w:lastColumn="0" w:lastRow="0" w:noHBand="0" w:noVBand="1" w:val="04A0"/>
      </w:tblPr>
      <w:tblGrid>
        <w:gridCol w:w="3400"/>
        <w:gridCol w:w="3400"/>
        <w:gridCol w:w="3400"/>
      </w:tblGrid>
      <w:tr>
        <w:tc>
          <w:tcPr>
            <w:tcW w:type="dxa" w:w="3400"/>
            <w:shd w:fill="202720"/>
          </w:tcPr>
          <w:p>
            <w:r>
              <w:rPr>
                <w:b/>
                <w:color w:val="FFFFFF"/>
              </w:rPr>
              <w:t>Risque</w:t>
            </w:r>
          </w:p>
        </w:tc>
        <w:tc>
          <w:tcPr>
            <w:tcW w:type="dxa" w:w="3400"/>
            <w:shd w:fill="202720"/>
          </w:tcPr>
          <w:p>
            <w:r>
              <w:rPr>
                <w:b/>
                <w:color w:val="FFFFFF"/>
              </w:rPr>
              <w:t>Prévention / repli</w:t>
            </w:r>
          </w:p>
        </w:tc>
        <w:tc>
          <w:tcPr>
            <w:tcW w:type="dxa" w:w="3400"/>
            <w:shd w:fill="202720"/>
          </w:tcPr>
          <w:p>
            <w:r>
              <w:rPr>
                <w:b/>
                <w:color w:val="FFFFFF"/>
              </w:rPr>
              <w:t>Pilote</w:t>
            </w:r>
          </w:p>
        </w:tc>
      </w:tr>
      <w:tr>
        <w:tc>
          <w:tcPr>
            <w:tcW w:type="dxa" w:w="3400"/>
          </w:tcPr>
          <w:p>
            <w:r>
              <w:t>Lieu ou financement non confirmé</w:t>
            </w:r>
          </w:p>
        </w:tc>
        <w:tc>
          <w:tcPr>
            <w:tcW w:type="dxa" w:w="3400"/>
          </w:tcPr>
          <w:p>
            <w:r>
              <w:t>Ne pas ouvrir les inscriptions avant décision écrite ; comparer au moins deux options</w:t>
            </w:r>
          </w:p>
        </w:tc>
        <w:tc>
          <w:tcPr>
            <w:tcW w:type="dxa" w:w="3400"/>
          </w:tcPr>
          <w:p>
            <w:r>
              <w:t>Responsable projet</w:t>
            </w:r>
          </w:p>
        </w:tc>
      </w:tr>
      <w:tr>
        <w:tc>
          <w:tcPr>
            <w:tcW w:type="dxa" w:w="3400"/>
          </w:tcPr>
          <w:p>
            <w:r>
              <w:t>Désistement d’un intervenant</w:t>
            </w:r>
          </w:p>
        </w:tc>
        <w:tc>
          <w:tcPr>
            <w:tcW w:type="dxa" w:w="3400"/>
          </w:tcPr>
          <w:p>
            <w:r>
              <w:t>Confirmer par écrit ; prévoir un format à un intervenant et une séquence de questions étendue</w:t>
            </w:r>
          </w:p>
        </w:tc>
        <w:tc>
          <w:tcPr>
            <w:tcW w:type="dxa" w:w="3400"/>
          </w:tcPr>
          <w:p>
            <w:r>
              <w:t>Éditorial</w:t>
            </w:r>
          </w:p>
        </w:tc>
      </w:tr>
      <w:tr>
        <w:tc>
          <w:tcPr>
            <w:tcW w:type="dxa" w:w="3400"/>
          </w:tcPr>
          <w:p>
            <w:r>
              <w:t>Inscrits absents</w:t>
            </w:r>
          </w:p>
        </w:tc>
        <w:tc>
          <w:tcPr>
            <w:tcW w:type="dxa" w:w="3400"/>
          </w:tcPr>
          <w:p>
            <w:r>
              <w:t>Rappel à J-2, confirmation simple et liste d’attente sans dépasser la jauge</w:t>
            </w:r>
          </w:p>
        </w:tc>
        <w:tc>
          <w:tcPr>
            <w:tcW w:type="dxa" w:w="3400"/>
          </w:tcPr>
          <w:p>
            <w:r>
              <w:t>Accueil</w:t>
            </w:r>
          </w:p>
        </w:tc>
      </w:tr>
      <w:tr>
        <w:tc>
          <w:tcPr>
            <w:tcW w:type="dxa" w:w="3400"/>
          </w:tcPr>
          <w:p>
            <w:r>
              <w:t>Panne audio / projection</w:t>
            </w:r>
          </w:p>
        </w:tc>
        <w:tc>
          <w:tcPr>
            <w:tcW w:type="dxa" w:w="3400"/>
          </w:tcPr>
          <w:p>
            <w:r>
              <w:t>Test J-1 et le jour même ; conducteur et supports imprimés de secours</w:t>
            </w:r>
          </w:p>
        </w:tc>
        <w:tc>
          <w:tcPr>
            <w:tcW w:type="dxa" w:w="3400"/>
          </w:tcPr>
          <w:p>
            <w:r>
              <w:t>Régie</w:t>
            </w:r>
          </w:p>
        </w:tc>
      </w:tr>
      <w:tr>
        <w:tc>
          <w:tcPr>
            <w:tcW w:type="dxa" w:w="3400"/>
          </w:tcPr>
          <w:p>
            <w:r>
              <w:t>Besoin d’accessibilité non anticipé</w:t>
            </w:r>
          </w:p>
        </w:tc>
        <w:tc>
          <w:tcPr>
            <w:tcW w:type="dxa" w:w="3400"/>
          </w:tcPr>
          <w:p>
            <w:r>
              <w:t>Vérifier le lieu et offrir un contact pour recueillir les besoins, sans demander de diagnostic médical</w:t>
            </w:r>
          </w:p>
        </w:tc>
        <w:tc>
          <w:tcPr>
            <w:tcW w:type="dxa" w:w="3400"/>
          </w:tcPr>
          <w:p>
            <w:r>
              <w:t>Logistique</w:t>
            </w:r>
          </w:p>
        </w:tc>
      </w:tr>
      <w:tr>
        <w:tc>
          <w:tcPr>
            <w:tcW w:type="dxa" w:w="3400"/>
          </w:tcPr>
          <w:p>
            <w:r>
              <w:t>Photo ou donnée utilisée sans accord</w:t>
            </w:r>
          </w:p>
        </w:tc>
        <w:tc>
          <w:tcPr>
            <w:tcW w:type="dxa" w:w="3400"/>
          </w:tcPr>
          <w:p>
            <w:r>
              <w:t>Informer, recueillir l’accord pour les usages prévus et limiter les accès à la liste d’inscrits</w:t>
            </w:r>
          </w:p>
        </w:tc>
        <w:tc>
          <w:tcPr>
            <w:tcW w:type="dxa" w:w="3400"/>
          </w:tcPr>
          <w:p>
            <w:r>
              <w:t>Communication</w:t>
            </w:r>
          </w:p>
        </w:tc>
      </w:tr>
      <w:tr>
        <w:tc>
          <w:tcPr>
            <w:tcW w:type="dxa" w:w="3400"/>
          </w:tcPr>
          <w:p>
            <w:r>
              <w:t>Incident dans le lieu</w:t>
            </w:r>
          </w:p>
        </w:tc>
        <w:tc>
          <w:tcPr>
            <w:tcW w:type="dxa" w:w="3400"/>
          </w:tcPr>
          <w:p>
            <w:r>
              <w:t>Suivre le protocole du lieu ; repérer issues, personnel référent et moyens d’alerte</w:t>
            </w:r>
          </w:p>
        </w:tc>
        <w:tc>
          <w:tcPr>
            <w:tcW w:type="dxa" w:w="3400"/>
          </w:tcPr>
          <w:p>
            <w:r>
              <w:t>Logistique</w:t>
            </w:r>
          </w:p>
        </w:tc>
      </w:tr>
      <w:tr>
        <w:tc>
          <w:tcPr>
            <w:tcW w:type="dxa" w:w="3400"/>
          </w:tcPr>
          <w:p>
            <w:r>
              <w:t>Dérive budgétaire</w:t>
            </w:r>
          </w:p>
        </w:tc>
        <w:tc>
          <w:tcPr>
            <w:tcW w:type="dxa" w:w="3400"/>
          </w:tcPr>
          <w:p>
            <w:r>
              <w:t>Aucun engagement sans validation ; réserve de 10 % et arbitrage des options avant commande</w:t>
            </w:r>
          </w:p>
        </w:tc>
        <w:tc>
          <w:tcPr>
            <w:tcW w:type="dxa" w:w="3400"/>
          </w:tcPr>
          <w:p>
            <w:r>
              <w:t>Responsable projet</w:t>
            </w:r>
          </w:p>
        </w:tc>
      </w:tr>
    </w:tbl>
    <w:p/>
    <w:p>
      <w:r>
        <w:t>La liste est un outil de préparation, pas une attestation de conformité du lieu. Les mesures opérationnelles doivent être validées avec le gestionnaire et les personnes compétentes.</w:t>
      </w:r>
    </w:p>
    <w:p>
      <w:r>
        <w:br w:type="page"/>
      </w:r>
    </w:p>
    <w:p>
      <w:pPr>
        <w:pStyle w:val="Heading1"/>
      </w:pPr>
      <w:r>
        <w:t>06 / Données, suivi et bilan</w:t>
      </w:r>
    </w:p>
    <w:p>
      <w:pPr>
        <w:pStyle w:val="ListBullet"/>
      </w:pPr>
      <w:r>
        <w:t>Le formulaire d’inscription n’est pas encore ouvert. Ne recueillir que les informations nécessaires : nom, e-mail, nombre de places et besoin d’accès formulé librement si la personne le souhaite.</w:t>
      </w:r>
    </w:p>
    <w:p>
      <w:pPr>
        <w:pStyle w:val="ListBullet"/>
      </w:pPr>
      <w:r>
        <w:t>L’inscription à une newsletter doit être une démarche distincte et facultative.</w:t>
      </w:r>
    </w:p>
    <w:p>
      <w:pPr>
        <w:pStyle w:val="ListBullet"/>
      </w:pPr>
      <w:r>
        <w:t>Définir avant ouverture le responsable du traitement, la notice d’information, la durée de conservation et les accès. Proposition de travail : suppression de la liste d’accueil après le bilan, au plus tard J+30, hors obligations justifiées.</w:t>
      </w:r>
    </w:p>
    <w:p>
      <w:pPr>
        <w:pStyle w:val="ListBullet"/>
      </w:pPr>
      <w:r>
        <w:t>Questionnaire de retour volontaire : utilité, clarté, accueil, point à améliorer et souhait de revenir.</w:t>
      </w:r>
    </w:p>
    <w:p>
      <w:pPr>
        <w:pStyle w:val="ListBullet"/>
      </w:pPr>
      <w:r>
        <w:t>Bilan J+7 : entrées réelles, inscriptions, dépenses engagées, retours et trois améliorations prioritaires. Aucune donnée de fréquentation n’est actuellement renseignée.</w:t>
      </w:r>
    </w:p>
    <w:tbl>
      <w:tblPr>
        <w:tblStyle w:val="LightShading-Accent1"/>
        <w:tblW w:type="auto" w:w="0"/>
        <w:tblLook w:firstColumn="1" w:firstRow="1" w:lastColumn="0" w:lastRow="0" w:noHBand="0" w:noVBand="1" w:val="04A0"/>
      </w:tblPr>
      <w:tblGrid>
        <w:gridCol w:w="5100"/>
        <w:gridCol w:w="5100"/>
      </w:tblGrid>
      <w:tr>
        <w:tc>
          <w:tcPr>
            <w:tcW w:type="dxa" w:w="5100"/>
            <w:shd w:fill="202720"/>
          </w:tcPr>
          <w:p>
            <w:r>
              <w:rPr>
                <w:b/>
                <w:color w:val="FFFFFF"/>
              </w:rPr>
              <w:t>Question du bilan</w:t>
            </w:r>
          </w:p>
        </w:tc>
        <w:tc>
          <w:tcPr>
            <w:tcW w:type="dxa" w:w="5100"/>
            <w:shd w:fill="202720"/>
          </w:tcPr>
          <w:p>
            <w:r>
              <w:rPr>
                <w:b/>
                <w:color w:val="FFFFFF"/>
              </w:rPr>
              <w:t>Source</w:t>
            </w:r>
          </w:p>
        </w:tc>
      </w:tr>
      <w:tr>
        <w:tc>
          <w:tcPr>
            <w:tcW w:type="dxa" w:w="5100"/>
          </w:tcPr>
          <w:p>
            <w:r>
              <w:t>Qu’a-t-on effectivement réalisé ?</w:t>
            </w:r>
          </w:p>
        </w:tc>
        <w:tc>
          <w:tcPr>
            <w:tcW w:type="dxa" w:w="5100"/>
          </w:tcPr>
          <w:p>
            <w:r>
              <w:t>Conducteur et journal des écarts</w:t>
            </w:r>
          </w:p>
        </w:tc>
      </w:tr>
      <w:tr>
        <w:tc>
          <w:tcPr>
            <w:tcW w:type="dxa" w:w="5100"/>
          </w:tcPr>
          <w:p>
            <w:r>
              <w:t>Qui a participé ?</w:t>
            </w:r>
          </w:p>
        </w:tc>
        <w:tc>
          <w:tcPr>
            <w:tcW w:type="dxa" w:w="5100"/>
          </w:tcPr>
          <w:p>
            <w:r>
              <w:t>Comptage des entrées et inscriptions, sans publier de données nominatives</w:t>
            </w:r>
          </w:p>
        </w:tc>
      </w:tr>
      <w:tr>
        <w:tc>
          <w:tcPr>
            <w:tcW w:type="dxa" w:w="5100"/>
          </w:tcPr>
          <w:p>
            <w:r>
              <w:t>Quel coût ?</w:t>
            </w:r>
          </w:p>
        </w:tc>
        <w:tc>
          <w:tcPr>
            <w:tcW w:type="dxa" w:w="5100"/>
          </w:tcPr>
          <w:p>
            <w:r>
              <w:t>Devis, engagements et factures</w:t>
            </w:r>
          </w:p>
        </w:tc>
      </w:tr>
      <w:tr>
        <w:tc>
          <w:tcPr>
            <w:tcW w:type="dxa" w:w="5100"/>
          </w:tcPr>
          <w:p>
            <w:r>
              <w:t>Qu’est-ce qui doit évoluer ?</w:t>
            </w:r>
          </w:p>
        </w:tc>
        <w:tc>
          <w:tcPr>
            <w:tcW w:type="dxa" w:w="5100"/>
          </w:tcPr>
          <w:p>
            <w:r>
              <w:t>Retour d’équipe et questionnaire volontaire</w:t>
            </w:r>
          </w:p>
        </w:tc>
      </w:tr>
    </w:tbl>
    <w:p/>
    <w:sectPr w:rsidR="00FC693F" w:rsidRPr="0006063C" w:rsidSect="00034616">
      <w:headerReference w:type="default" r:id="rId9"/>
      <w:footerReference w:type="default" r:id="rId10"/>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Projet de conception · Avril 2027 envisagé · V1.0 · Farès Benamar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L’Enjeu · Les Rencontres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92681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92681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color w:val="2027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 Rencontres de L’Enjeu | Organisation &amp; conduite</dc:title>
  <dc:subject>Projet personnel de conception · Événement en préparation</dc:subject>
  <dc:creator>Farès Benamar</dc:creator>
  <cp:keywords/>
  <dc:description>generated by python-docx</dc:description>
  <cp:lastModifiedBy/>
  <cp:revision>1</cp:revision>
  <dcterms:created xsi:type="dcterms:W3CDTF">2013-12-23T23:15:00Z</dcterms:created>
  <dcterms:modified xsi:type="dcterms:W3CDTF">2013-12-23T23:15:00Z</dcterms:modified>
  <cp:category/>
</cp:coreProperties>
</file>