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FDC7" w14:textId="775FE05D" w:rsidR="005C0FA4" w:rsidRDefault="005C0FA4">
      <w:pPr>
        <w:rPr>
          <w:rFonts w:ascii="Times-Bold" w:hAnsi="Times-Bold"/>
          <w:b/>
          <w:bCs/>
          <w:color w:val="000000"/>
          <w:sz w:val="20"/>
          <w:szCs w:val="20"/>
        </w:rPr>
      </w:pPr>
      <w:r>
        <w:rPr>
          <w:rFonts w:ascii="Times-Bold" w:hAnsi="Times-Bold"/>
          <w:color w:val="000000"/>
          <w:sz w:val="36"/>
          <w:szCs w:val="36"/>
        </w:rPr>
        <w:t>Identification and verification of the prognostic value of the</w:t>
      </w:r>
      <w:r>
        <w:rPr>
          <w:rFonts w:ascii="Times-Bold" w:hAnsi="Times-Bold"/>
          <w:color w:val="000000"/>
          <w:sz w:val="36"/>
          <w:szCs w:val="36"/>
        </w:rPr>
        <w:t xml:space="preserve"> </w:t>
      </w:r>
      <w:r>
        <w:rPr>
          <w:rFonts w:ascii="Times-Bold" w:hAnsi="Times-Bold" w:hint="eastAsia"/>
          <w:color w:val="000000"/>
          <w:sz w:val="36"/>
          <w:szCs w:val="36"/>
        </w:rPr>
        <w:t>DHX</w:t>
      </w:r>
      <w:r>
        <w:rPr>
          <w:rFonts w:ascii="Times-Bold" w:hAnsi="Times-Bold"/>
          <w:color w:val="000000"/>
          <w:sz w:val="36"/>
          <w:szCs w:val="36"/>
        </w:rPr>
        <w:t xml:space="preserve"> genes in </w:t>
      </w:r>
      <w:r w:rsidRPr="005C0FA4">
        <w:rPr>
          <w:rFonts w:ascii="Times-Bold" w:hAnsi="Times-Bold"/>
          <w:color w:val="000000"/>
          <w:sz w:val="36"/>
          <w:szCs w:val="36"/>
        </w:rPr>
        <w:t>colorectal cancer</w:t>
      </w:r>
    </w:p>
    <w:p w14:paraId="7714CCE3" w14:textId="763FCC04" w:rsidR="005C0FA4" w:rsidRPr="005C0FA4" w:rsidRDefault="005C0FA4">
      <w:pPr>
        <w:rPr>
          <w:rFonts w:ascii="Times-Bold" w:hAnsi="Times-Bold"/>
          <w:b/>
          <w:bCs/>
          <w:color w:val="000000"/>
          <w:sz w:val="20"/>
          <w:szCs w:val="20"/>
        </w:rPr>
      </w:pPr>
      <w:r w:rsidRPr="005C0FA4">
        <w:rPr>
          <w:rFonts w:ascii="Times-Bold" w:hAnsi="Times-Bold"/>
          <w:b/>
          <w:bCs/>
          <w:color w:val="000000"/>
          <w:sz w:val="20"/>
          <w:szCs w:val="20"/>
        </w:rPr>
        <w:t>Abstract</w:t>
      </w:r>
    </w:p>
    <w:p w14:paraId="0386B4AA" w14:textId="77777777" w:rsidR="005C0FA4" w:rsidRDefault="005C0FA4">
      <w:pPr>
        <w:rPr>
          <w:rFonts w:ascii="Times-Bold" w:hAnsi="Times-Bold"/>
          <w:b/>
          <w:bCs/>
          <w:color w:val="000000"/>
          <w:sz w:val="20"/>
          <w:szCs w:val="20"/>
        </w:rPr>
      </w:pPr>
    </w:p>
    <w:p w14:paraId="535B6BBF" w14:textId="74051F17" w:rsidR="005C0FA4" w:rsidRDefault="005C0FA4">
      <w:pPr>
        <w:rPr>
          <w:rFonts w:ascii="Times-Bold" w:hAnsi="Times-Bold"/>
          <w:b/>
          <w:bCs/>
          <w:color w:val="000000"/>
          <w:sz w:val="20"/>
          <w:szCs w:val="20"/>
        </w:rPr>
      </w:pPr>
      <w:r w:rsidRPr="005C0FA4">
        <w:rPr>
          <w:rFonts w:ascii="Times-Bold" w:hAnsi="Times-Bold"/>
          <w:b/>
          <w:bCs/>
          <w:color w:val="000000"/>
          <w:sz w:val="20"/>
          <w:szCs w:val="20"/>
        </w:rPr>
        <w:t>Introduction</w:t>
      </w:r>
    </w:p>
    <w:p w14:paraId="6458B3F9" w14:textId="77777777" w:rsidR="005C0FA4" w:rsidRPr="005C0FA4" w:rsidRDefault="005C0FA4">
      <w:pPr>
        <w:rPr>
          <w:rFonts w:ascii="Times-Roman" w:hAnsi="Times-Roman"/>
          <w:b/>
          <w:bCs/>
          <w:color w:val="000000"/>
          <w:sz w:val="20"/>
          <w:szCs w:val="20"/>
        </w:rPr>
      </w:pPr>
    </w:p>
    <w:p w14:paraId="6D300DAE" w14:textId="36078052" w:rsidR="00486152" w:rsidRDefault="005C0FA4">
      <w:pPr>
        <w:rPr>
          <w:rFonts w:ascii="Times-Roman" w:hAnsi="Times-Roman"/>
          <w:color w:val="000000"/>
          <w:sz w:val="20"/>
          <w:szCs w:val="20"/>
        </w:rPr>
      </w:pPr>
      <w:r>
        <w:rPr>
          <w:rFonts w:ascii="Times-Roman" w:hAnsi="Times-Roman" w:hint="eastAsia"/>
          <w:color w:val="000000"/>
          <w:sz w:val="20"/>
          <w:szCs w:val="20"/>
        </w:rPr>
        <w:t>Besides</w:t>
      </w:r>
      <w:r>
        <w:rPr>
          <w:rFonts w:ascii="Times-Roman" w:hAnsi="Times-Roman"/>
          <w:color w:val="000000"/>
          <w:sz w:val="20"/>
          <w:szCs w:val="20"/>
        </w:rPr>
        <w:t>, there is a lack of studies focusing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Fonts w:ascii="Times-Roman" w:hAnsi="Times-Roman"/>
          <w:color w:val="000000"/>
          <w:sz w:val="20"/>
          <w:szCs w:val="20"/>
        </w:rPr>
        <w:t xml:space="preserve">on the value of the </w:t>
      </w:r>
      <w:r>
        <w:rPr>
          <w:rFonts w:ascii="Times-Roman" w:hAnsi="Times-Roman" w:hint="eastAsia"/>
          <w:color w:val="000000"/>
          <w:sz w:val="20"/>
          <w:szCs w:val="20"/>
        </w:rPr>
        <w:t>DHX</w:t>
      </w:r>
      <w:r>
        <w:rPr>
          <w:rFonts w:ascii="Times-Roman" w:hAnsi="Times-Roman"/>
          <w:color w:val="000000"/>
          <w:sz w:val="20"/>
          <w:szCs w:val="20"/>
        </w:rPr>
        <w:t xml:space="preserve"> family of genes as prognostic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Fonts w:ascii="Times-Roman" w:hAnsi="Times-Roman"/>
          <w:color w:val="000000"/>
          <w:sz w:val="20"/>
          <w:szCs w:val="20"/>
        </w:rPr>
        <w:t xml:space="preserve">biomarkers in </w:t>
      </w:r>
      <w:r>
        <w:rPr>
          <w:rFonts w:ascii="Times-Roman" w:hAnsi="Times-Roman" w:hint="eastAsia"/>
          <w:color w:val="000000"/>
          <w:sz w:val="20"/>
          <w:szCs w:val="20"/>
        </w:rPr>
        <w:t>CRC</w:t>
      </w:r>
      <w:r w:rsidRPr="005C0FA4">
        <w:rPr>
          <w:rFonts w:ascii="Times-Roman" w:hAnsi="Times-Roman"/>
          <w:color w:val="000000"/>
          <w:sz w:val="20"/>
          <w:szCs w:val="20"/>
        </w:rPr>
        <w:t>.</w:t>
      </w:r>
    </w:p>
    <w:p w14:paraId="170D1BF9" w14:textId="6CF6E97C" w:rsidR="005C0FA4" w:rsidRDefault="005C0FA4">
      <w:pPr>
        <w:rPr>
          <w:rFonts w:ascii="Times-Roman" w:hAnsi="Times-Roman"/>
          <w:color w:val="000000"/>
          <w:sz w:val="20"/>
          <w:szCs w:val="20"/>
        </w:rPr>
      </w:pPr>
    </w:p>
    <w:p w14:paraId="57682591" w14:textId="5EE55365" w:rsidR="005C0FA4" w:rsidRDefault="005C0FA4">
      <w:pPr>
        <w:rPr>
          <w:rFonts w:ascii="Times-Bold" w:hAnsi="Times-Bold"/>
          <w:b/>
          <w:bCs/>
          <w:color w:val="000000"/>
          <w:sz w:val="20"/>
          <w:szCs w:val="20"/>
        </w:rPr>
      </w:pPr>
      <w:r w:rsidRPr="005C0FA4">
        <w:rPr>
          <w:rFonts w:ascii="Times-Bold" w:hAnsi="Times-Bold"/>
          <w:b/>
          <w:bCs/>
          <w:color w:val="000000"/>
          <w:sz w:val="20"/>
          <w:szCs w:val="20"/>
        </w:rPr>
        <w:t>Materials and methods</w:t>
      </w:r>
    </w:p>
    <w:p w14:paraId="1EBD3883" w14:textId="5C2DC5DE" w:rsidR="005C0FA4" w:rsidRDefault="005C0FA4">
      <w:pPr>
        <w:rPr>
          <w:rFonts w:ascii="Times-Bold" w:hAnsi="Times-Bold"/>
          <w:b/>
          <w:bCs/>
          <w:color w:val="000000"/>
          <w:sz w:val="20"/>
          <w:szCs w:val="20"/>
        </w:rPr>
      </w:pPr>
    </w:p>
    <w:p w14:paraId="630CAC0A" w14:textId="7A40923E" w:rsidR="005C0FA4" w:rsidRDefault="005C0FA4">
      <w:pPr>
        <w:rPr>
          <w:rFonts w:ascii="Times-Bold" w:hAnsi="Times-Bold"/>
          <w:b/>
          <w:bCs/>
          <w:color w:val="000000"/>
          <w:sz w:val="20"/>
          <w:szCs w:val="20"/>
        </w:rPr>
      </w:pPr>
      <w:r w:rsidRPr="005C0FA4">
        <w:rPr>
          <w:rFonts w:ascii="Times-Bold" w:hAnsi="Times-Bold"/>
          <w:b/>
          <w:bCs/>
          <w:color w:val="000000"/>
          <w:sz w:val="20"/>
          <w:szCs w:val="20"/>
        </w:rPr>
        <w:t>Results</w:t>
      </w:r>
    </w:p>
    <w:p w14:paraId="1A373F00" w14:textId="269CB5ED" w:rsidR="005C0FA4" w:rsidRDefault="000B067A" w:rsidP="000B067A">
      <w:pPr>
        <w:jc w:val="center"/>
        <w:rPr>
          <w:rFonts w:ascii="Times-Bold" w:hAnsi="Times-Bold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DD9EC6" wp14:editId="47CD35FB">
            <wp:extent cx="3036080" cy="206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2"/>
                    <a:stretch/>
                  </pic:blipFill>
                  <pic:spPr bwMode="auto">
                    <a:xfrm>
                      <a:off x="0" y="0"/>
                      <a:ext cx="3049134" cy="207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E360E" w14:textId="7BCC6DDB" w:rsidR="000B067A" w:rsidRDefault="000B067A" w:rsidP="000B067A">
      <w:pPr>
        <w:rPr>
          <w:rFonts w:ascii="Times-Bold" w:hAnsi="Times-Bold" w:hint="eastAsia"/>
          <w:b/>
          <w:bCs/>
          <w:color w:val="000000"/>
          <w:sz w:val="20"/>
          <w:szCs w:val="20"/>
        </w:rPr>
      </w:pPr>
    </w:p>
    <w:p w14:paraId="6C9F624B" w14:textId="38E870E9" w:rsidR="000B067A" w:rsidRDefault="000B067A" w:rsidP="000B067A">
      <w:pPr>
        <w:jc w:val="center"/>
        <w:rPr>
          <w:rFonts w:ascii="Times-Bold" w:hAnsi="Times-Bold"/>
          <w:b/>
          <w:bCs/>
          <w:color w:val="000000"/>
          <w:sz w:val="20"/>
          <w:szCs w:val="20"/>
        </w:rPr>
      </w:pPr>
      <w:r w:rsidRPr="000B067A">
        <w:drawing>
          <wp:inline distT="0" distB="0" distL="0" distR="0" wp14:anchorId="500362A0" wp14:editId="104EC501">
            <wp:extent cx="2680447" cy="1903356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709" cy="19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614D" w14:textId="5879ED78" w:rsidR="000B067A" w:rsidRDefault="000B067A" w:rsidP="000B067A">
      <w:pPr>
        <w:jc w:val="center"/>
        <w:rPr>
          <w:rFonts w:ascii="Times-Bold" w:hAnsi="Times-Bold"/>
          <w:b/>
          <w:bCs/>
          <w:color w:val="000000"/>
          <w:sz w:val="20"/>
          <w:szCs w:val="20"/>
        </w:rPr>
      </w:pPr>
    </w:p>
    <w:p w14:paraId="5897F3C0" w14:textId="586F00D0" w:rsidR="000B067A" w:rsidRDefault="000B067A" w:rsidP="000B067A">
      <w:pPr>
        <w:jc w:val="center"/>
        <w:rPr>
          <w:rFonts w:ascii="Times-Bold" w:hAnsi="Times-Bold"/>
          <w:b/>
          <w:bCs/>
          <w:color w:val="000000"/>
          <w:sz w:val="20"/>
          <w:szCs w:val="20"/>
        </w:rPr>
      </w:pPr>
    </w:p>
    <w:p w14:paraId="357F1344" w14:textId="250D2656" w:rsidR="000B067A" w:rsidRDefault="000B067A" w:rsidP="000B067A">
      <w:pPr>
        <w:jc w:val="center"/>
        <w:rPr>
          <w:rFonts w:ascii="Times-Bold" w:hAnsi="Times-Bold"/>
          <w:b/>
          <w:bCs/>
          <w:color w:val="000000"/>
          <w:sz w:val="20"/>
          <w:szCs w:val="20"/>
        </w:rPr>
      </w:pPr>
      <w:r w:rsidRPr="000B067A">
        <w:lastRenderedPageBreak/>
        <w:drawing>
          <wp:inline distT="0" distB="0" distL="0" distR="0" wp14:anchorId="04847C66" wp14:editId="18F871DE">
            <wp:extent cx="3090226" cy="21943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45" cy="22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5B84" w14:textId="47EBC420" w:rsidR="000B067A" w:rsidRDefault="000B067A" w:rsidP="000B067A">
      <w:pPr>
        <w:jc w:val="center"/>
        <w:rPr>
          <w:rFonts w:ascii="Times-Bold" w:hAnsi="Times-Bold"/>
          <w:b/>
          <w:bCs/>
          <w:color w:val="000000"/>
          <w:sz w:val="20"/>
          <w:szCs w:val="20"/>
        </w:rPr>
      </w:pPr>
    </w:p>
    <w:p w14:paraId="3ACFCC0D" w14:textId="77777777" w:rsidR="000B067A" w:rsidRDefault="000B067A" w:rsidP="000B067A">
      <w:pPr>
        <w:jc w:val="center"/>
        <w:rPr>
          <w:rFonts w:ascii="Times-Bold" w:hAnsi="Times-Bold" w:hint="eastAsia"/>
          <w:b/>
          <w:bCs/>
          <w:color w:val="000000"/>
          <w:sz w:val="20"/>
          <w:szCs w:val="20"/>
        </w:rPr>
      </w:pPr>
    </w:p>
    <w:p w14:paraId="31D8507E" w14:textId="684E676C" w:rsidR="005C0FA4" w:rsidRPr="005C0FA4" w:rsidRDefault="005C0FA4">
      <w:pPr>
        <w:rPr>
          <w:rFonts w:hint="eastAsia"/>
          <w:b/>
          <w:bCs/>
        </w:rPr>
      </w:pPr>
      <w:r w:rsidRPr="005C0FA4">
        <w:rPr>
          <w:rFonts w:ascii="Times-Bold" w:hAnsi="Times-Bold"/>
          <w:b/>
          <w:bCs/>
          <w:color w:val="000000"/>
          <w:sz w:val="20"/>
          <w:szCs w:val="20"/>
        </w:rPr>
        <w:t>Discussion</w:t>
      </w:r>
    </w:p>
    <w:sectPr w:rsidR="005C0FA4" w:rsidRPr="005C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2AE9"/>
    <w:rsid w:val="000B067A"/>
    <w:rsid w:val="00486152"/>
    <w:rsid w:val="005C0FA4"/>
    <w:rsid w:val="00882AE9"/>
    <w:rsid w:val="00D3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A566"/>
  <w15:chartTrackingRefBased/>
  <w15:docId w15:val="{BED94E78-7886-4AE6-881E-0D4D7F3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惠生 刘</dc:creator>
  <cp:keywords/>
  <dc:description/>
  <cp:lastModifiedBy>惠生 刘</cp:lastModifiedBy>
  <cp:revision>2</cp:revision>
  <dcterms:created xsi:type="dcterms:W3CDTF">2020-09-27T08:56:00Z</dcterms:created>
  <dcterms:modified xsi:type="dcterms:W3CDTF">2020-09-27T09:27:00Z</dcterms:modified>
</cp:coreProperties>
</file>