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74B2A" w14:textId="77777777" w:rsidR="00C64102" w:rsidRDefault="00C64102" w:rsidP="00C64102">
      <w:pPr>
        <w:pStyle w:val="NormalWeb"/>
        <w:spacing w:before="0" w:beforeAutospacing="0" w:after="0" w:afterAutospacing="0"/>
      </w:pPr>
      <w:r>
        <w:rPr>
          <w:rFonts w:ascii="Arial" w:eastAsia="+mn-ea" w:hAnsi="Arial" w:cs="+mn-cs"/>
          <w:b/>
          <w:bCs/>
          <w:color w:val="7A003C"/>
          <w:kern w:val="24"/>
          <w:sz w:val="36"/>
          <w:szCs w:val="36"/>
          <w:lang w:val="en-US"/>
        </w:rPr>
        <w:t>Background</w:t>
      </w:r>
    </w:p>
    <w:p w14:paraId="60A0DAD7" w14:textId="77777777" w:rsidR="00C64102" w:rsidRDefault="00C64102" w:rsidP="00C64102">
      <w:pPr>
        <w:tabs>
          <w:tab w:val="num" w:pos="720"/>
        </w:tabs>
        <w:ind w:left="720" w:hanging="360"/>
      </w:pPr>
    </w:p>
    <w:p w14:paraId="658BD918" w14:textId="77777777" w:rsidR="00C64102" w:rsidRPr="00C64102" w:rsidRDefault="00C64102" w:rsidP="00C64102">
      <w:pPr>
        <w:numPr>
          <w:ilvl w:val="0"/>
          <w:numId w:val="1"/>
        </w:numPr>
      </w:pPr>
      <w:r w:rsidRPr="00C64102">
        <w:rPr>
          <w:b/>
          <w:bCs/>
          <w:lang w:val="en-US"/>
        </w:rPr>
        <w:t xml:space="preserve">Brain Tumor </w:t>
      </w:r>
      <w:r w:rsidRPr="00C64102">
        <w:rPr>
          <w:lang w:val="en-US"/>
        </w:rPr>
        <w:t xml:space="preserve">is an abnormal growth of tissues in the brain and is a fatal health issue. Detection of tumors in the brain would aid in starting the treatment early and prolonging a patient's life. </w:t>
      </w:r>
    </w:p>
    <w:p w14:paraId="41146647" w14:textId="77777777" w:rsidR="00C64102" w:rsidRPr="00C64102" w:rsidRDefault="00C64102" w:rsidP="00C64102">
      <w:pPr>
        <w:numPr>
          <w:ilvl w:val="0"/>
          <w:numId w:val="1"/>
        </w:numPr>
      </w:pPr>
      <w:r w:rsidRPr="00C64102">
        <w:rPr>
          <w:b/>
          <w:bCs/>
          <w:lang w:val="en-US"/>
        </w:rPr>
        <w:t xml:space="preserve">Magnetic Resonance </w:t>
      </w:r>
      <w:r w:rsidRPr="00C64102">
        <w:rPr>
          <w:lang w:val="en-US"/>
        </w:rPr>
        <w:t xml:space="preserve">(MR) images are used to identify a tumor as it shows clear boundaries among the unaffected and anomaly areas. </w:t>
      </w:r>
    </w:p>
    <w:p w14:paraId="46A49599" w14:textId="77777777" w:rsidR="00C64102" w:rsidRPr="00C64102" w:rsidRDefault="00C64102" w:rsidP="00C64102">
      <w:pPr>
        <w:numPr>
          <w:ilvl w:val="0"/>
          <w:numId w:val="1"/>
        </w:numPr>
      </w:pPr>
      <w:r w:rsidRPr="00C64102">
        <w:rPr>
          <w:lang w:val="en-US"/>
        </w:rPr>
        <w:t>In this project, I have proposed a model to detect the presence of brain tumors from MR scans.</w:t>
      </w:r>
    </w:p>
    <w:p w14:paraId="330BE653" w14:textId="77777777" w:rsidR="00C64102" w:rsidRPr="00C64102" w:rsidRDefault="00C64102" w:rsidP="00C64102">
      <w:pPr>
        <w:numPr>
          <w:ilvl w:val="0"/>
          <w:numId w:val="1"/>
        </w:numPr>
      </w:pPr>
      <w:r w:rsidRPr="00C64102">
        <w:rPr>
          <w:lang w:val="en-US"/>
        </w:rPr>
        <w:t xml:space="preserve">The detection from the initial scans happens in two stages – </w:t>
      </w:r>
      <w:r w:rsidRPr="00C64102">
        <w:rPr>
          <w:b/>
          <w:bCs/>
          <w:lang w:val="en-US"/>
        </w:rPr>
        <w:t>feature extraction and tumor detection.</w:t>
      </w:r>
    </w:p>
    <w:p w14:paraId="6A8FCC86" w14:textId="77777777" w:rsidR="00C64102" w:rsidRPr="00C64102" w:rsidRDefault="00C64102" w:rsidP="00C64102">
      <w:pPr>
        <w:numPr>
          <w:ilvl w:val="0"/>
          <w:numId w:val="1"/>
        </w:numPr>
      </w:pPr>
      <w:r w:rsidRPr="00C64102">
        <w:rPr>
          <w:lang w:val="en-US"/>
        </w:rPr>
        <w:t xml:space="preserve">Feature extraction and </w:t>
      </w:r>
      <w:r w:rsidRPr="00C64102">
        <w:rPr>
          <w:b/>
          <w:bCs/>
          <w:lang w:val="en-US"/>
        </w:rPr>
        <w:t>reduction are performed using Principal Component Analysis (PCA).</w:t>
      </w:r>
    </w:p>
    <w:p w14:paraId="29A630BC" w14:textId="77777777" w:rsidR="00C64102" w:rsidRPr="00C64102" w:rsidRDefault="00C64102" w:rsidP="00C64102">
      <w:pPr>
        <w:numPr>
          <w:ilvl w:val="0"/>
          <w:numId w:val="1"/>
        </w:numPr>
      </w:pPr>
      <w:r w:rsidRPr="00C64102">
        <w:rPr>
          <w:lang w:val="en-US"/>
        </w:rPr>
        <w:t>Two Machine Learning models</w:t>
      </w:r>
      <w:r w:rsidRPr="00C64102">
        <w:rPr>
          <w:b/>
          <w:bCs/>
          <w:lang w:val="en-US"/>
        </w:rPr>
        <w:t xml:space="preserve">, Support Vector Machine (SVM) and Random Forest (RF) </w:t>
      </w:r>
      <w:r w:rsidRPr="00C64102">
        <w:rPr>
          <w:lang w:val="en-US"/>
        </w:rPr>
        <w:t>are implemented for the detection.</w:t>
      </w:r>
    </w:p>
    <w:p w14:paraId="67A86008" w14:textId="77777777" w:rsidR="00C64102" w:rsidRPr="00C64102" w:rsidRDefault="00C64102" w:rsidP="00C64102">
      <w:pPr>
        <w:numPr>
          <w:ilvl w:val="0"/>
          <w:numId w:val="1"/>
        </w:numPr>
      </w:pPr>
      <w:r w:rsidRPr="00C64102">
        <w:rPr>
          <w:lang w:val="en-US"/>
        </w:rPr>
        <w:t xml:space="preserve"> This study results in an accuracy of </w:t>
      </w:r>
      <w:r w:rsidRPr="00C64102">
        <w:rPr>
          <w:b/>
          <w:bCs/>
          <w:lang w:val="en-US"/>
        </w:rPr>
        <w:t>97% with the SVM</w:t>
      </w:r>
      <w:r w:rsidRPr="00C64102">
        <w:rPr>
          <w:lang w:val="en-US"/>
        </w:rPr>
        <w:t xml:space="preserve"> classifier with </w:t>
      </w:r>
      <w:proofErr w:type="gramStart"/>
      <w:r w:rsidRPr="00C64102">
        <w:rPr>
          <w:lang w:val="en-US"/>
        </w:rPr>
        <w:t>an</w:t>
      </w:r>
      <w:proofErr w:type="gramEnd"/>
      <w:r w:rsidRPr="00C64102">
        <w:rPr>
          <w:lang w:val="en-US"/>
        </w:rPr>
        <w:t xml:space="preserve"> training time of just </w:t>
      </w:r>
      <w:r w:rsidRPr="00C64102">
        <w:rPr>
          <w:b/>
          <w:bCs/>
          <w:lang w:val="en-US"/>
        </w:rPr>
        <w:t xml:space="preserve">3.8 </w:t>
      </w:r>
      <w:r w:rsidRPr="00C64102">
        <w:rPr>
          <w:lang w:val="en-US"/>
        </w:rPr>
        <w:t xml:space="preserve">seconds and </w:t>
      </w:r>
      <w:r w:rsidRPr="00C64102">
        <w:rPr>
          <w:b/>
          <w:bCs/>
          <w:lang w:val="en-US"/>
        </w:rPr>
        <w:t xml:space="preserve">RF classifier gave a 96% accuracy </w:t>
      </w:r>
      <w:r w:rsidRPr="00C64102">
        <w:rPr>
          <w:lang w:val="en-US"/>
        </w:rPr>
        <w:t xml:space="preserve">with an training time of </w:t>
      </w:r>
      <w:r w:rsidRPr="00C64102">
        <w:rPr>
          <w:b/>
          <w:bCs/>
          <w:lang w:val="en-US"/>
        </w:rPr>
        <w:t>15.3 seconds</w:t>
      </w:r>
      <w:r w:rsidRPr="00C64102">
        <w:rPr>
          <w:lang w:val="en-US"/>
        </w:rPr>
        <w:t>.</w:t>
      </w:r>
    </w:p>
    <w:p w14:paraId="27892E1F" w14:textId="77777777" w:rsidR="00C64102" w:rsidRDefault="00C64102" w:rsidP="00C64102">
      <w:pPr>
        <w:rPr>
          <w:lang w:val="en-US"/>
        </w:rPr>
      </w:pPr>
    </w:p>
    <w:p w14:paraId="2CB1BAF7" w14:textId="249B67E2" w:rsidR="00C64102" w:rsidRDefault="00C64102" w:rsidP="00C64102">
      <w:r>
        <w:rPr>
          <w:noProof/>
        </w:rPr>
        <w:drawing>
          <wp:inline distT="0" distB="0" distL="0" distR="0" wp14:anchorId="31D2353C" wp14:editId="01408E30">
            <wp:extent cx="3950335" cy="494030"/>
            <wp:effectExtent l="0" t="0" r="0" b="0"/>
            <wp:docPr id="1341362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4D7C5E" w14:textId="77777777" w:rsidR="00C64102" w:rsidRPr="00C64102" w:rsidRDefault="00C64102" w:rsidP="00C64102">
      <w:pPr>
        <w:numPr>
          <w:ilvl w:val="0"/>
          <w:numId w:val="2"/>
        </w:numPr>
      </w:pPr>
      <w:r w:rsidRPr="00C64102">
        <w:rPr>
          <w:lang w:val="en-US"/>
        </w:rPr>
        <w:t xml:space="preserve">The dataset consists of 3000 MR scans – 1500 images with tumor and 1500 non-tumor images. </w:t>
      </w:r>
    </w:p>
    <w:p w14:paraId="45A91503" w14:textId="77777777" w:rsidR="00C64102" w:rsidRPr="00C64102" w:rsidRDefault="00C64102" w:rsidP="00C64102">
      <w:pPr>
        <w:numPr>
          <w:ilvl w:val="0"/>
          <w:numId w:val="2"/>
        </w:numPr>
      </w:pPr>
      <w:r w:rsidRPr="00C64102">
        <w:rPr>
          <w:lang w:val="en-US"/>
        </w:rPr>
        <w:t>The entire data was first preprocessed in 2 steps:</w:t>
      </w:r>
    </w:p>
    <w:p w14:paraId="0297FF64" w14:textId="77777777" w:rsidR="00C64102" w:rsidRPr="00C64102" w:rsidRDefault="00C64102" w:rsidP="00C64102">
      <w:r w:rsidRPr="00C64102">
        <w:rPr>
          <w:lang w:val="en-US"/>
        </w:rPr>
        <w:t xml:space="preserve">      Converted to greyscale and resized to 256 x 256. </w:t>
      </w:r>
    </w:p>
    <w:p w14:paraId="1C2D5701" w14:textId="77777777" w:rsidR="00C64102" w:rsidRPr="00C64102" w:rsidRDefault="00C64102" w:rsidP="00C64102">
      <w:pPr>
        <w:numPr>
          <w:ilvl w:val="0"/>
          <w:numId w:val="3"/>
        </w:numPr>
      </w:pPr>
      <w:r w:rsidRPr="00C64102">
        <w:rPr>
          <w:lang w:val="en-US"/>
        </w:rPr>
        <w:t xml:space="preserve">Table 1 - there is a class balance between tumor and non-tumor classes. </w:t>
      </w:r>
    </w:p>
    <w:p w14:paraId="126F7345" w14:textId="77777777" w:rsidR="00C64102" w:rsidRPr="00C64102" w:rsidRDefault="00C64102" w:rsidP="00C64102">
      <w:pPr>
        <w:numPr>
          <w:ilvl w:val="0"/>
          <w:numId w:val="3"/>
        </w:numPr>
      </w:pPr>
      <w:r w:rsidRPr="00C64102">
        <w:rPr>
          <w:lang w:val="en-US"/>
        </w:rPr>
        <w:t xml:space="preserve">The open-source data was obtained from Kaggle. </w:t>
      </w:r>
    </w:p>
    <w:p w14:paraId="5B6C6057" w14:textId="77777777" w:rsidR="00C64102" w:rsidRPr="00C64102" w:rsidRDefault="00C64102" w:rsidP="00C64102">
      <w:pPr>
        <w:ind w:left="720"/>
      </w:pPr>
    </w:p>
    <w:tbl>
      <w:tblPr>
        <w:tblW w:w="371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82"/>
        <w:gridCol w:w="793"/>
        <w:gridCol w:w="1238"/>
      </w:tblGrid>
      <w:tr w:rsidR="00C64102" w:rsidRPr="00C64102" w14:paraId="7FABA888" w14:textId="77777777" w:rsidTr="00C64102">
        <w:trPr>
          <w:trHeight w:val="266"/>
        </w:trPr>
        <w:tc>
          <w:tcPr>
            <w:tcW w:w="168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9003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8B9E42" w14:textId="77777777" w:rsidR="00C64102" w:rsidRPr="00C64102" w:rsidRDefault="00C64102" w:rsidP="00C64102"/>
        </w:tc>
        <w:tc>
          <w:tcPr>
            <w:tcW w:w="7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9003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42FE6D" w14:textId="77777777" w:rsidR="00C64102" w:rsidRPr="00C64102" w:rsidRDefault="00C64102" w:rsidP="00C64102">
            <w:r w:rsidRPr="00C64102">
              <w:rPr>
                <w:b/>
                <w:bCs/>
                <w:lang w:val="en-US"/>
              </w:rPr>
              <w:t>Train</w:t>
            </w:r>
          </w:p>
        </w:tc>
        <w:tc>
          <w:tcPr>
            <w:tcW w:w="123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9003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277B22" w14:textId="77777777" w:rsidR="00C64102" w:rsidRPr="00C64102" w:rsidRDefault="00C64102" w:rsidP="00C64102">
            <w:r w:rsidRPr="00C64102">
              <w:rPr>
                <w:b/>
                <w:bCs/>
                <w:lang w:val="en-US"/>
              </w:rPr>
              <w:t>Test</w:t>
            </w:r>
          </w:p>
        </w:tc>
      </w:tr>
      <w:tr w:rsidR="00C64102" w:rsidRPr="00C64102" w14:paraId="4982F0BC" w14:textId="77777777" w:rsidTr="00C64102">
        <w:trPr>
          <w:trHeight w:val="266"/>
        </w:trPr>
        <w:tc>
          <w:tcPr>
            <w:tcW w:w="16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CB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6D59CC" w14:textId="77777777" w:rsidR="00C64102" w:rsidRPr="00C64102" w:rsidRDefault="00C64102" w:rsidP="00C64102">
            <w:r w:rsidRPr="00C64102">
              <w:rPr>
                <w:lang w:val="en-US"/>
              </w:rPr>
              <w:t>Tumor</w:t>
            </w:r>
          </w:p>
        </w:tc>
        <w:tc>
          <w:tcPr>
            <w:tcW w:w="7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CB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1AD2A2" w14:textId="77777777" w:rsidR="00C64102" w:rsidRPr="00C64102" w:rsidRDefault="00C64102" w:rsidP="00C64102">
            <w:r w:rsidRPr="00C64102">
              <w:rPr>
                <w:lang w:val="en-US"/>
              </w:rPr>
              <w:t>1187</w:t>
            </w:r>
          </w:p>
        </w:tc>
        <w:tc>
          <w:tcPr>
            <w:tcW w:w="123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CB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0F5D81" w14:textId="77777777" w:rsidR="00C64102" w:rsidRPr="00C64102" w:rsidRDefault="00C64102" w:rsidP="00C64102">
            <w:r w:rsidRPr="00C64102">
              <w:rPr>
                <w:lang w:val="en-US"/>
              </w:rPr>
              <w:t>313</w:t>
            </w:r>
          </w:p>
        </w:tc>
      </w:tr>
      <w:tr w:rsidR="00C64102" w:rsidRPr="00C64102" w14:paraId="1DFBB757" w14:textId="77777777" w:rsidTr="00C64102">
        <w:trPr>
          <w:trHeight w:val="393"/>
        </w:trPr>
        <w:tc>
          <w:tcPr>
            <w:tcW w:w="1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5A3217" w14:textId="77777777" w:rsidR="00C64102" w:rsidRPr="00C64102" w:rsidRDefault="00C64102" w:rsidP="00C64102">
            <w:r w:rsidRPr="00C64102">
              <w:rPr>
                <w:lang w:val="en-US"/>
              </w:rPr>
              <w:t>Non-tumor</w:t>
            </w:r>
          </w:p>
        </w:tc>
        <w:tc>
          <w:tcPr>
            <w:tcW w:w="7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407560" w14:textId="77777777" w:rsidR="00C64102" w:rsidRPr="00C64102" w:rsidRDefault="00C64102" w:rsidP="00C64102">
            <w:r w:rsidRPr="00C64102">
              <w:rPr>
                <w:lang w:val="en-US"/>
              </w:rPr>
              <w:t>1213</w:t>
            </w:r>
          </w:p>
        </w:tc>
        <w:tc>
          <w:tcPr>
            <w:tcW w:w="12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E38F41" w14:textId="77777777" w:rsidR="00C64102" w:rsidRPr="00C64102" w:rsidRDefault="00C64102" w:rsidP="00C64102">
            <w:r w:rsidRPr="00C64102">
              <w:rPr>
                <w:lang w:val="en-US"/>
              </w:rPr>
              <w:t>287</w:t>
            </w:r>
          </w:p>
        </w:tc>
      </w:tr>
    </w:tbl>
    <w:p w14:paraId="081D1AEF" w14:textId="77777777" w:rsidR="00C64102" w:rsidRPr="00C64102" w:rsidRDefault="00C64102" w:rsidP="00C64102"/>
    <w:p w14:paraId="675444F0" w14:textId="77777777" w:rsidR="00C64102" w:rsidRDefault="00C64102" w:rsidP="00C64102">
      <w:pPr>
        <w:rPr>
          <w:i/>
          <w:iCs/>
          <w:lang w:val="en-US"/>
        </w:rPr>
      </w:pPr>
    </w:p>
    <w:p w14:paraId="5212A257" w14:textId="53ED9054" w:rsidR="00C64102" w:rsidRDefault="00C64102" w:rsidP="00C64102">
      <w:pPr>
        <w:rPr>
          <w:i/>
          <w:iCs/>
          <w:lang w:val="en-US"/>
        </w:rPr>
      </w:pPr>
      <w:r w:rsidRPr="00C64102">
        <w:lastRenderedPageBreak/>
        <w:drawing>
          <wp:inline distT="0" distB="0" distL="0" distR="0" wp14:anchorId="5BC6C992" wp14:editId="31F74DEA">
            <wp:extent cx="3375530" cy="2278251"/>
            <wp:effectExtent l="0" t="0" r="0" b="8255"/>
            <wp:docPr id="25" name="Picture 24">
              <a:extLst xmlns:a="http://schemas.openxmlformats.org/drawingml/2006/main">
                <a:ext uri="{FF2B5EF4-FFF2-40B4-BE49-F238E27FC236}">
                  <a16:creationId xmlns:a16="http://schemas.microsoft.com/office/drawing/2014/main" id="{8290392E-FC6D-1E9B-E0DE-887CA05AD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>
                      <a:extLst>
                        <a:ext uri="{FF2B5EF4-FFF2-40B4-BE49-F238E27FC236}">
                          <a16:creationId xmlns:a16="http://schemas.microsoft.com/office/drawing/2014/main" id="{8290392E-FC6D-1E9B-E0DE-887CA05AD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2693" cy="22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256A" w14:textId="26E59F07" w:rsidR="00C64102" w:rsidRPr="00C64102" w:rsidRDefault="00C64102" w:rsidP="00C64102">
      <w:r w:rsidRPr="00C64102">
        <w:rPr>
          <w:i/>
          <w:iCs/>
          <w:lang w:val="en-US"/>
        </w:rPr>
        <w:t>Fig 1:</w:t>
      </w:r>
      <w:r w:rsidRPr="00C64102">
        <w:rPr>
          <w:lang w:val="en-US"/>
        </w:rPr>
        <w:t xml:space="preserve"> Sample MR images from dataset</w:t>
      </w:r>
    </w:p>
    <w:p w14:paraId="4166C2A0" w14:textId="6675C1CB" w:rsidR="00EF610F" w:rsidRDefault="00EF610F"/>
    <w:p w14:paraId="59CC0318" w14:textId="77777777" w:rsidR="00C64102" w:rsidRDefault="00C64102"/>
    <w:p w14:paraId="41E7F105" w14:textId="5D495D63" w:rsidR="00C64102" w:rsidRDefault="00C64102">
      <w:r>
        <w:rPr>
          <w:noProof/>
        </w:rPr>
        <w:drawing>
          <wp:inline distT="0" distB="0" distL="0" distR="0" wp14:anchorId="4E59D1B4" wp14:editId="47AD4553">
            <wp:extent cx="1597025" cy="494030"/>
            <wp:effectExtent l="0" t="0" r="0" b="0"/>
            <wp:docPr id="16570431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FB3D39" w14:textId="77777777" w:rsidR="00C64102" w:rsidRPr="00C64102" w:rsidRDefault="00C64102" w:rsidP="00C64102">
      <w:r w:rsidRPr="00C64102">
        <w:rPr>
          <w:lang w:val="en-US"/>
        </w:rPr>
        <w:t>The proposed method has 4 steps starting from input data to the detection of tumor. </w:t>
      </w:r>
    </w:p>
    <w:p w14:paraId="2A68ADFE" w14:textId="77777777" w:rsidR="00C64102" w:rsidRPr="00C64102" w:rsidRDefault="00C64102" w:rsidP="00C64102">
      <w:pPr>
        <w:numPr>
          <w:ilvl w:val="0"/>
          <w:numId w:val="4"/>
        </w:numPr>
      </w:pPr>
      <w:r w:rsidRPr="00C64102">
        <w:rPr>
          <w:lang w:val="en-US"/>
        </w:rPr>
        <w:t>The initial images are converted to greyscale and resized to 256x256.</w:t>
      </w:r>
    </w:p>
    <w:p w14:paraId="0CE7AD89" w14:textId="77777777" w:rsidR="00C64102" w:rsidRPr="00C64102" w:rsidRDefault="00C64102" w:rsidP="00C64102">
      <w:pPr>
        <w:numPr>
          <w:ilvl w:val="0"/>
          <w:numId w:val="4"/>
        </w:numPr>
      </w:pPr>
      <w:r w:rsidRPr="00C64102">
        <w:rPr>
          <w:lang w:val="en-US"/>
        </w:rPr>
        <w:t xml:space="preserve">The 4D tensors of shape (3000, 256, 256, 1) are </w:t>
      </w:r>
      <w:r w:rsidRPr="00C64102">
        <w:rPr>
          <w:b/>
          <w:bCs/>
          <w:lang w:val="en-US"/>
        </w:rPr>
        <w:t>flattened</w:t>
      </w:r>
      <w:r w:rsidRPr="00C64102">
        <w:rPr>
          <w:lang w:val="en-US"/>
        </w:rPr>
        <w:t xml:space="preserve"> to 2D tensors of shape (3000, 65536). In the resulting dataset, each row is an image and each column is a pixel starting from top left to bottom right. </w:t>
      </w:r>
    </w:p>
    <w:p w14:paraId="2EF92674" w14:textId="77777777" w:rsidR="00C64102" w:rsidRPr="00C64102" w:rsidRDefault="00C64102" w:rsidP="00C64102">
      <w:pPr>
        <w:numPr>
          <w:ilvl w:val="0"/>
          <w:numId w:val="4"/>
        </w:numPr>
      </w:pPr>
      <w:r w:rsidRPr="00C64102">
        <w:rPr>
          <w:lang w:val="en-US"/>
        </w:rPr>
        <w:t xml:space="preserve">PCA is applied to reduce the dimensionality of the training and testing data from </w:t>
      </w:r>
      <w:r w:rsidRPr="00C64102">
        <w:rPr>
          <w:b/>
          <w:bCs/>
          <w:lang w:val="en-US"/>
        </w:rPr>
        <w:t>65536</w:t>
      </w:r>
      <w:r w:rsidRPr="00C64102">
        <w:rPr>
          <w:lang w:val="en-US"/>
        </w:rPr>
        <w:t xml:space="preserve"> dimensions to </w:t>
      </w:r>
      <w:r w:rsidRPr="00C64102">
        <w:rPr>
          <w:b/>
          <w:bCs/>
          <w:lang w:val="en-US"/>
        </w:rPr>
        <w:t>1000 dimensions</w:t>
      </w:r>
      <w:r w:rsidRPr="00C64102">
        <w:rPr>
          <w:lang w:val="en-US"/>
        </w:rPr>
        <w:t xml:space="preserve">. </w:t>
      </w:r>
    </w:p>
    <w:p w14:paraId="2F42AB87" w14:textId="77777777" w:rsidR="00C64102" w:rsidRDefault="00C64102" w:rsidP="00C64102">
      <w:pPr>
        <w:ind w:left="720"/>
        <w:rPr>
          <w:rFonts w:ascii="Calibri" w:eastAsia="Calibri" w:hAnsi="Calibri" w:cs="Calibri"/>
          <w:b/>
          <w:bCs/>
          <w:color w:val="000000" w:themeColor="text1" w:themeShade="80"/>
          <w:kern w:val="24"/>
          <w:lang w:val="en-US"/>
        </w:rPr>
      </w:pPr>
      <w:r w:rsidRPr="00C64102">
        <w:drawing>
          <wp:inline distT="0" distB="0" distL="0" distR="0" wp14:anchorId="12D13D6F" wp14:editId="002E7E48">
            <wp:extent cx="2209602" cy="2150130"/>
            <wp:effectExtent l="0" t="0" r="635" b="2540"/>
            <wp:docPr id="307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69D8E7DC-6E2C-3AB4-090A-3160F8AD4A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>
                      <a:extLst>
                        <a:ext uri="{FF2B5EF4-FFF2-40B4-BE49-F238E27FC236}">
                          <a16:creationId xmlns:a16="http://schemas.microsoft.com/office/drawing/2014/main" id="{69D8E7DC-6E2C-3AB4-090A-3160F8AD4AE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602" cy="215013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C64102">
        <w:rPr>
          <w:noProof/>
        </w:rPr>
        <w:t xml:space="preserve"> </w:t>
      </w:r>
      <w:r w:rsidRPr="00C64102">
        <w:drawing>
          <wp:inline distT="0" distB="0" distL="0" distR="0" wp14:anchorId="45679FE4" wp14:editId="2A470C96">
            <wp:extent cx="2580468" cy="2119336"/>
            <wp:effectExtent l="0" t="0" r="0" b="0"/>
            <wp:docPr id="18" name="Picture 17">
              <a:extLst xmlns:a="http://schemas.openxmlformats.org/drawingml/2006/main">
                <a:ext uri="{FF2B5EF4-FFF2-40B4-BE49-F238E27FC236}">
                  <a16:creationId xmlns:a16="http://schemas.microsoft.com/office/drawing/2014/main" id="{A5D2B0FB-AB76-2696-85A3-CF8CE3C2A3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>
                      <a:extLst>
                        <a:ext uri="{FF2B5EF4-FFF2-40B4-BE49-F238E27FC236}">
                          <a16:creationId xmlns:a16="http://schemas.microsoft.com/office/drawing/2014/main" id="{A5D2B0FB-AB76-2696-85A3-CF8CE3C2A3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635" cy="212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102">
        <w:rPr>
          <w:rFonts w:ascii="Calibri" w:eastAsia="Calibri" w:hAnsi="Calibri" w:cs="Calibri"/>
          <w:b/>
          <w:bCs/>
          <w:color w:val="000000" w:themeColor="text1" w:themeShade="80"/>
          <w:kern w:val="24"/>
          <w:lang w:val="en-US"/>
        </w:rPr>
        <w:t xml:space="preserve"> </w:t>
      </w:r>
    </w:p>
    <w:p w14:paraId="4E4AE737" w14:textId="77777777" w:rsidR="00C64102" w:rsidRPr="00C64102" w:rsidRDefault="00C64102" w:rsidP="00C64102">
      <w:pPr>
        <w:ind w:left="720"/>
        <w:rPr>
          <w:noProof/>
        </w:rPr>
      </w:pPr>
    </w:p>
    <w:p w14:paraId="6C4E3F2F" w14:textId="08F161D4" w:rsidR="00C64102" w:rsidRPr="00C64102" w:rsidRDefault="00C64102" w:rsidP="00C64102">
      <w:pPr>
        <w:numPr>
          <w:ilvl w:val="0"/>
          <w:numId w:val="6"/>
        </w:numPr>
        <w:rPr>
          <w:noProof/>
        </w:rPr>
      </w:pPr>
      <w:r w:rsidRPr="00C64102">
        <w:rPr>
          <w:b/>
          <w:bCs/>
          <w:noProof/>
          <w:lang w:val="en-US"/>
        </w:rPr>
        <w:lastRenderedPageBreak/>
        <w:t>1000 principal components captured 99% of the variance.</w:t>
      </w:r>
    </w:p>
    <w:p w14:paraId="10DAD853" w14:textId="77777777" w:rsidR="00C64102" w:rsidRPr="00C64102" w:rsidRDefault="00C64102" w:rsidP="00C64102">
      <w:pPr>
        <w:numPr>
          <w:ilvl w:val="0"/>
          <w:numId w:val="6"/>
        </w:numPr>
        <w:rPr>
          <w:noProof/>
        </w:rPr>
      </w:pPr>
      <w:r w:rsidRPr="00C64102">
        <w:rPr>
          <w:b/>
          <w:bCs/>
          <w:noProof/>
          <w:lang w:val="en-US"/>
        </w:rPr>
        <w:t>Reconstruction plot</w:t>
      </w:r>
      <w:r w:rsidRPr="00C64102">
        <w:rPr>
          <w:noProof/>
          <w:lang w:val="en-US"/>
        </w:rPr>
        <w:t xml:space="preserve"> created from the transformed data shows that 1000 </w:t>
      </w:r>
      <w:r w:rsidRPr="00C64102">
        <w:rPr>
          <w:b/>
          <w:bCs/>
          <w:noProof/>
          <w:lang w:val="en-US"/>
        </w:rPr>
        <w:t xml:space="preserve">principal components </w:t>
      </w:r>
      <w:r w:rsidRPr="00C64102">
        <w:rPr>
          <w:noProof/>
          <w:lang w:val="en-US"/>
        </w:rPr>
        <w:t xml:space="preserve">precisely </w:t>
      </w:r>
      <w:r w:rsidRPr="00C64102">
        <w:rPr>
          <w:b/>
          <w:bCs/>
          <w:noProof/>
          <w:lang w:val="en-US"/>
        </w:rPr>
        <w:t xml:space="preserve">capture the main patterns </w:t>
      </w:r>
      <w:r w:rsidRPr="00C64102">
        <w:rPr>
          <w:noProof/>
          <w:lang w:val="en-US"/>
        </w:rPr>
        <w:t xml:space="preserve">and </w:t>
      </w:r>
      <w:r w:rsidRPr="00C64102">
        <w:rPr>
          <w:b/>
          <w:bCs/>
          <w:noProof/>
          <w:lang w:val="en-US"/>
        </w:rPr>
        <w:t>variation</w:t>
      </w:r>
      <w:r w:rsidRPr="00C64102">
        <w:rPr>
          <w:noProof/>
          <w:lang w:val="en-US"/>
        </w:rPr>
        <w:t xml:space="preserve"> from the original data (see Fig 3).</w:t>
      </w:r>
    </w:p>
    <w:p w14:paraId="4607DF78" w14:textId="36A9B182" w:rsidR="00C64102" w:rsidRPr="00C64102" w:rsidRDefault="00C64102" w:rsidP="00C64102"/>
    <w:p w14:paraId="5D72B7C1" w14:textId="5410F93B" w:rsidR="00C64102" w:rsidRDefault="00C64102" w:rsidP="00C64102">
      <w:pPr>
        <w:numPr>
          <w:ilvl w:val="0"/>
          <w:numId w:val="4"/>
        </w:numPr>
      </w:pPr>
      <w:r w:rsidRPr="00C64102">
        <w:rPr>
          <w:lang w:val="en-US"/>
        </w:rPr>
        <w:t xml:space="preserve">Train </w:t>
      </w:r>
      <w:r w:rsidRPr="00C64102">
        <w:rPr>
          <w:b/>
          <w:bCs/>
          <w:lang w:val="en-US"/>
        </w:rPr>
        <w:t>Random Forest (RF) classifier and SVM classifier</w:t>
      </w:r>
      <w:r w:rsidRPr="00C64102">
        <w:rPr>
          <w:lang w:val="en-US"/>
        </w:rPr>
        <w:t xml:space="preserve"> on the reduced dimensional data (only training set) of shape (2400,1000). The resulting models are then used to test using the testing data of shape (600, 1000) and a predictive accuracy was obtained using the original labeled outputs.</w:t>
      </w:r>
    </w:p>
    <w:p w14:paraId="79CEC3F4" w14:textId="77777777" w:rsidR="00C64102" w:rsidRPr="00C64102" w:rsidRDefault="00C64102" w:rsidP="00C64102">
      <w:pPr>
        <w:ind w:left="720"/>
      </w:pPr>
    </w:p>
    <w:p w14:paraId="005D3052" w14:textId="6330AD3C" w:rsidR="00C64102" w:rsidRPr="00C64102" w:rsidRDefault="00C64102" w:rsidP="00C64102">
      <w:pPr>
        <w:ind w:left="2160" w:firstLine="720"/>
      </w:pPr>
      <w:r w:rsidRPr="00C64102">
        <w:rPr>
          <w:i/>
          <w:iCs/>
          <w:lang w:val="en-US"/>
        </w:rPr>
        <w:t>Fig 2: Proposed Model for PCA-RF-SVM</w:t>
      </w:r>
    </w:p>
    <w:p w14:paraId="4896790D" w14:textId="73DB0C90" w:rsidR="00C64102" w:rsidRDefault="00C64102" w:rsidP="00C64102">
      <w:pPr>
        <w:jc w:val="center"/>
      </w:pPr>
      <w:r w:rsidRPr="00C64102">
        <w:drawing>
          <wp:inline distT="0" distB="0" distL="0" distR="0" wp14:anchorId="357DF5E9" wp14:editId="3C4FC064">
            <wp:extent cx="1533525" cy="3314700"/>
            <wp:effectExtent l="0" t="0" r="9525" b="0"/>
            <wp:docPr id="205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8355D561-F657-C11E-9B58-4659CDD2CA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>
                      <a:extLst>
                        <a:ext uri="{FF2B5EF4-FFF2-40B4-BE49-F238E27FC236}">
                          <a16:creationId xmlns:a16="http://schemas.microsoft.com/office/drawing/2014/main" id="{8355D561-F657-C11E-9B58-4659CDD2CAD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3147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01734207" w14:textId="77777777" w:rsidR="00C64102" w:rsidRDefault="00C64102" w:rsidP="00C64102">
      <w:pPr>
        <w:jc w:val="center"/>
      </w:pPr>
    </w:p>
    <w:p w14:paraId="71C82EDE" w14:textId="671BAB90" w:rsidR="00C64102" w:rsidRDefault="00C64102" w:rsidP="00C64102">
      <w:r>
        <w:rPr>
          <w:noProof/>
        </w:rPr>
        <w:drawing>
          <wp:inline distT="0" distB="0" distL="0" distR="0" wp14:anchorId="639CBE39" wp14:editId="3DD7FCCE">
            <wp:extent cx="2069024" cy="375923"/>
            <wp:effectExtent l="0" t="0" r="0" b="0"/>
            <wp:docPr id="7219729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31" cy="3859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D0B526" w14:textId="77777777" w:rsidR="00C64102" w:rsidRPr="00C64102" w:rsidRDefault="00C64102" w:rsidP="00C64102">
      <w:r w:rsidRPr="00C64102">
        <w:rPr>
          <w:lang w:val="en-US"/>
        </w:rPr>
        <w:t>PCA intuition </w:t>
      </w:r>
    </w:p>
    <w:p w14:paraId="6947CEB6" w14:textId="77777777" w:rsidR="00C64102" w:rsidRPr="00C64102" w:rsidRDefault="00C64102" w:rsidP="00C64102">
      <w:r w:rsidRPr="00C64102">
        <w:rPr>
          <w:lang w:val="en-US"/>
        </w:rPr>
        <w:t>The first few components of the PCA model are analyzed to understand how the model might be working with the original data. Loading plot analyses:</w:t>
      </w:r>
    </w:p>
    <w:p w14:paraId="6ABBCFA1" w14:textId="77777777" w:rsidR="00C64102" w:rsidRPr="00C64102" w:rsidRDefault="00C64102" w:rsidP="00C64102">
      <w:pPr>
        <w:numPr>
          <w:ilvl w:val="0"/>
          <w:numId w:val="7"/>
        </w:numPr>
      </w:pPr>
      <w:r w:rsidRPr="00C64102">
        <w:rPr>
          <w:lang w:val="en-US"/>
        </w:rPr>
        <w:t xml:space="preserve">The P1 heatmap represents how each pixel contributes to the first principal </w:t>
      </w:r>
      <w:proofErr w:type="gramStart"/>
      <w:r w:rsidRPr="00C64102">
        <w:rPr>
          <w:lang w:val="en-US"/>
        </w:rPr>
        <w:t>component.(</w:t>
      </w:r>
      <w:proofErr w:type="gramEnd"/>
      <w:r w:rsidRPr="00C64102">
        <w:rPr>
          <w:lang w:val="en-US"/>
        </w:rPr>
        <w:t>Fig 4)</w:t>
      </w:r>
    </w:p>
    <w:p w14:paraId="42195245" w14:textId="77777777" w:rsidR="00C64102" w:rsidRPr="00C64102" w:rsidRDefault="00C64102" w:rsidP="00C64102">
      <w:pPr>
        <w:numPr>
          <w:ilvl w:val="0"/>
          <w:numId w:val="7"/>
        </w:numPr>
      </w:pPr>
      <w:r w:rsidRPr="00C64102">
        <w:rPr>
          <w:b/>
          <w:bCs/>
          <w:lang w:val="en-US"/>
        </w:rPr>
        <w:t>Blue indicates lower/negative loading values, while red indicates higher/positive loading values</w:t>
      </w:r>
      <w:r w:rsidRPr="00C64102">
        <w:rPr>
          <w:lang w:val="en-US"/>
        </w:rPr>
        <w:t>. </w:t>
      </w:r>
    </w:p>
    <w:p w14:paraId="6075F86E" w14:textId="77777777" w:rsidR="00C64102" w:rsidRPr="00C64102" w:rsidRDefault="00C64102" w:rsidP="00C64102">
      <w:pPr>
        <w:numPr>
          <w:ilvl w:val="0"/>
          <w:numId w:val="7"/>
        </w:numPr>
      </w:pPr>
      <w:r w:rsidRPr="00C64102">
        <w:rPr>
          <w:lang w:val="en-US"/>
        </w:rPr>
        <w:lastRenderedPageBreak/>
        <w:t xml:space="preserve">The x-axis of the heatmap is labeled with numbers ranging from 0 to </w:t>
      </w:r>
      <w:r w:rsidRPr="00C64102">
        <w:rPr>
          <w:b/>
          <w:bCs/>
          <w:lang w:val="en-US"/>
        </w:rPr>
        <w:t>65536</w:t>
      </w:r>
      <w:r w:rsidRPr="00C64102">
        <w:rPr>
          <w:lang w:val="en-US"/>
        </w:rPr>
        <w:t xml:space="preserve">, representing each flattened pixel of the tumor/non-tumor images. </w:t>
      </w:r>
    </w:p>
    <w:p w14:paraId="28C88C39" w14:textId="77777777" w:rsidR="00C64102" w:rsidRPr="00C64102" w:rsidRDefault="00C64102" w:rsidP="00C64102">
      <w:pPr>
        <w:numPr>
          <w:ilvl w:val="0"/>
          <w:numId w:val="7"/>
        </w:numPr>
      </w:pPr>
      <w:r w:rsidRPr="00C64102">
        <w:rPr>
          <w:lang w:val="en-US"/>
        </w:rPr>
        <w:t xml:space="preserve">According to the p1 loading plot, </w:t>
      </w:r>
      <w:r w:rsidRPr="00C64102">
        <w:rPr>
          <w:b/>
          <w:bCs/>
          <w:lang w:val="en-US"/>
        </w:rPr>
        <w:t>the first and last ~1000 pixels</w:t>
      </w:r>
      <w:r w:rsidRPr="00C64102">
        <w:rPr>
          <w:lang w:val="en-US"/>
        </w:rPr>
        <w:t xml:space="preserve">, </w:t>
      </w:r>
      <w:r w:rsidRPr="00C64102">
        <w:rPr>
          <w:b/>
          <w:bCs/>
          <w:lang w:val="en-US"/>
        </w:rPr>
        <w:t xml:space="preserve">center ~28000-35700 pixels </w:t>
      </w:r>
      <w:r w:rsidRPr="00C64102">
        <w:rPr>
          <w:lang w:val="en-US"/>
        </w:rPr>
        <w:t xml:space="preserve">contribute significantly to the first principal component. </w:t>
      </w:r>
    </w:p>
    <w:p w14:paraId="30B82EA4" w14:textId="77777777" w:rsidR="00C64102" w:rsidRPr="00C64102" w:rsidRDefault="00C64102" w:rsidP="00C64102">
      <w:pPr>
        <w:numPr>
          <w:ilvl w:val="0"/>
          <w:numId w:val="7"/>
        </w:numPr>
      </w:pPr>
      <w:r w:rsidRPr="00C64102">
        <w:rPr>
          <w:lang w:val="en-US"/>
        </w:rPr>
        <w:t xml:space="preserve">This could be related to features that differentiate tumor from non-tumor regions in the images. The pixels in the center </w:t>
      </w:r>
      <w:proofErr w:type="gramStart"/>
      <w:r w:rsidRPr="00C64102">
        <w:rPr>
          <w:lang w:val="en-US"/>
        </w:rPr>
        <w:t>is</w:t>
      </w:r>
      <w:proofErr w:type="gramEnd"/>
      <w:r w:rsidRPr="00C64102">
        <w:rPr>
          <w:lang w:val="en-US"/>
        </w:rPr>
        <w:t xml:space="preserve"> where the brain MRI is predominantly present. </w:t>
      </w:r>
    </w:p>
    <w:p w14:paraId="478F0A39" w14:textId="397B9CB6" w:rsidR="00C64102" w:rsidRDefault="00C64102" w:rsidP="00C64102">
      <w:r w:rsidRPr="00C64102">
        <w:drawing>
          <wp:inline distT="0" distB="0" distL="0" distR="0" wp14:anchorId="5637C3A3" wp14:editId="34593608">
            <wp:extent cx="3641998" cy="2625740"/>
            <wp:effectExtent l="0" t="0" r="0" b="3175"/>
            <wp:docPr id="409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ACAC635C-F099-0DDA-02D5-BE0D63B7E9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>
                      <a:extLst>
                        <a:ext uri="{FF2B5EF4-FFF2-40B4-BE49-F238E27FC236}">
                          <a16:creationId xmlns:a16="http://schemas.microsoft.com/office/drawing/2014/main" id="{ACAC635C-F099-0DDA-02D5-BE0D63B7E96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998" cy="262574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72F65BC" w14:textId="77777777" w:rsidR="00C64102" w:rsidRPr="00C64102" w:rsidRDefault="00C64102" w:rsidP="00C64102">
      <w:r w:rsidRPr="00C64102">
        <w:rPr>
          <w:i/>
          <w:iCs/>
          <w:lang w:val="en-US"/>
        </w:rPr>
        <w:t>Fig 4: P1 Loading plot as heatmap</w:t>
      </w:r>
    </w:p>
    <w:p w14:paraId="14D45ED4" w14:textId="77777777" w:rsidR="00C64102" w:rsidRDefault="00C64102" w:rsidP="00C64102"/>
    <w:p w14:paraId="2829FF0F" w14:textId="77777777" w:rsidR="00C64102" w:rsidRDefault="00C64102" w:rsidP="00C64102">
      <w:pPr>
        <w:rPr>
          <w:lang w:val="en-US"/>
        </w:rPr>
      </w:pPr>
      <w:r w:rsidRPr="00C64102">
        <w:rPr>
          <w:lang w:val="en-US"/>
        </w:rPr>
        <w:t xml:space="preserve">Another way to understand a large number of </w:t>
      </w:r>
      <w:proofErr w:type="gramStart"/>
      <w:r w:rsidRPr="00C64102">
        <w:rPr>
          <w:lang w:val="en-US"/>
        </w:rPr>
        <w:t>loadings(</w:t>
      </w:r>
      <w:proofErr w:type="gramEnd"/>
      <w:r w:rsidRPr="00C64102">
        <w:rPr>
          <w:lang w:val="en-US"/>
        </w:rPr>
        <w:t>65536) is to display them as images in greyscale.</w:t>
      </w:r>
    </w:p>
    <w:p w14:paraId="60CC1CBD" w14:textId="77777777" w:rsidR="00C64102" w:rsidRPr="00C64102" w:rsidRDefault="00C64102" w:rsidP="00C64102"/>
    <w:p w14:paraId="1EFC1577" w14:textId="77777777" w:rsidR="00C64102" w:rsidRDefault="00C64102" w:rsidP="00C64102">
      <w:pPr>
        <w:rPr>
          <w:i/>
          <w:iCs/>
          <w:lang w:val="en-US"/>
        </w:rPr>
      </w:pPr>
      <w:r w:rsidRPr="00C64102">
        <w:rPr>
          <w:i/>
          <w:iCs/>
          <w:lang w:val="en-US"/>
        </w:rPr>
        <w:t>Fig 5: P1-P8 Loading plots as images</w:t>
      </w:r>
    </w:p>
    <w:p w14:paraId="6D60F4F1" w14:textId="2B043058" w:rsidR="00C64102" w:rsidRPr="00C64102" w:rsidRDefault="00C64102" w:rsidP="00C64102">
      <w:r>
        <w:rPr>
          <w:noProof/>
        </w:rPr>
        <w:drawing>
          <wp:inline distT="0" distB="0" distL="0" distR="0" wp14:anchorId="67EB22BC" wp14:editId="470BCEAA">
            <wp:extent cx="4115435" cy="2194560"/>
            <wp:effectExtent l="0" t="0" r="0" b="0"/>
            <wp:docPr id="15705836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435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F811DD" w14:textId="77777777" w:rsidR="00C64102" w:rsidRDefault="00C64102" w:rsidP="00C64102">
      <w:pPr>
        <w:ind w:left="360"/>
        <w:rPr>
          <w:lang w:val="en-US"/>
        </w:rPr>
      </w:pPr>
    </w:p>
    <w:p w14:paraId="2D5378DA" w14:textId="753390CC" w:rsidR="00C64102" w:rsidRPr="00C64102" w:rsidRDefault="00C64102" w:rsidP="00C64102">
      <w:pPr>
        <w:pStyle w:val="ListParagraph"/>
        <w:numPr>
          <w:ilvl w:val="0"/>
          <w:numId w:val="8"/>
        </w:numPr>
      </w:pPr>
      <w:r w:rsidRPr="00C64102">
        <w:rPr>
          <w:lang w:val="en-US"/>
        </w:rPr>
        <w:lastRenderedPageBreak/>
        <w:t>Darker intensities (</w:t>
      </w:r>
      <w:r w:rsidRPr="00C64102">
        <w:rPr>
          <w:b/>
          <w:bCs/>
          <w:lang w:val="en-US"/>
        </w:rPr>
        <w:t>black</w:t>
      </w:r>
      <w:r w:rsidRPr="00C64102">
        <w:rPr>
          <w:lang w:val="en-US"/>
        </w:rPr>
        <w:t xml:space="preserve">) represent – extreme </w:t>
      </w:r>
      <w:r w:rsidRPr="00C64102">
        <w:rPr>
          <w:b/>
          <w:bCs/>
          <w:lang w:val="en-US"/>
        </w:rPr>
        <w:t>negative</w:t>
      </w:r>
      <w:r w:rsidRPr="00C64102">
        <w:rPr>
          <w:lang w:val="en-US"/>
        </w:rPr>
        <w:t xml:space="preserve"> </w:t>
      </w:r>
      <w:r w:rsidRPr="00C64102">
        <w:rPr>
          <w:b/>
          <w:bCs/>
          <w:lang w:val="en-US"/>
        </w:rPr>
        <w:t>loading</w:t>
      </w:r>
      <w:r w:rsidRPr="00C64102">
        <w:rPr>
          <w:lang w:val="en-US"/>
        </w:rPr>
        <w:t> </w:t>
      </w:r>
    </w:p>
    <w:p w14:paraId="76500FD8" w14:textId="77777777" w:rsidR="00C64102" w:rsidRPr="00C64102" w:rsidRDefault="00C64102" w:rsidP="00C64102">
      <w:pPr>
        <w:numPr>
          <w:ilvl w:val="0"/>
          <w:numId w:val="8"/>
        </w:numPr>
      </w:pPr>
      <w:r w:rsidRPr="00C64102">
        <w:rPr>
          <w:lang w:val="en-US"/>
        </w:rPr>
        <w:t>Lighter intensities (</w:t>
      </w:r>
      <w:r w:rsidRPr="00C64102">
        <w:rPr>
          <w:b/>
          <w:bCs/>
          <w:lang w:val="en-US"/>
        </w:rPr>
        <w:t>Grey</w:t>
      </w:r>
      <w:r w:rsidRPr="00C64102">
        <w:rPr>
          <w:lang w:val="en-US"/>
        </w:rPr>
        <w:t xml:space="preserve">) represent - lower </w:t>
      </w:r>
      <w:r w:rsidRPr="00C64102">
        <w:rPr>
          <w:b/>
          <w:bCs/>
          <w:lang w:val="en-US"/>
        </w:rPr>
        <w:t>negative and positive</w:t>
      </w:r>
      <w:r w:rsidRPr="00C64102">
        <w:rPr>
          <w:lang w:val="en-US"/>
        </w:rPr>
        <w:t xml:space="preserve"> loadings </w:t>
      </w:r>
    </w:p>
    <w:p w14:paraId="787CCAB3" w14:textId="77777777" w:rsidR="00C64102" w:rsidRPr="00C64102" w:rsidRDefault="00C64102" w:rsidP="00C64102">
      <w:pPr>
        <w:numPr>
          <w:ilvl w:val="0"/>
          <w:numId w:val="8"/>
        </w:numPr>
      </w:pPr>
      <w:r w:rsidRPr="00C64102">
        <w:rPr>
          <w:b/>
          <w:bCs/>
          <w:lang w:val="en-US"/>
        </w:rPr>
        <w:t>White</w:t>
      </w:r>
      <w:r w:rsidRPr="00C64102">
        <w:rPr>
          <w:lang w:val="en-US"/>
        </w:rPr>
        <w:t xml:space="preserve"> represents – </w:t>
      </w:r>
      <w:r w:rsidRPr="00C64102">
        <w:rPr>
          <w:b/>
          <w:bCs/>
          <w:lang w:val="en-US"/>
        </w:rPr>
        <w:t>positive</w:t>
      </w:r>
      <w:r w:rsidRPr="00C64102">
        <w:rPr>
          <w:lang w:val="en-US"/>
        </w:rPr>
        <w:t xml:space="preserve"> loadings </w:t>
      </w:r>
    </w:p>
    <w:p w14:paraId="66793155" w14:textId="77777777" w:rsidR="00C64102" w:rsidRPr="00C64102" w:rsidRDefault="00C64102" w:rsidP="00C64102">
      <w:pPr>
        <w:numPr>
          <w:ilvl w:val="0"/>
          <w:numId w:val="8"/>
        </w:numPr>
      </w:pPr>
      <w:r w:rsidRPr="00C64102">
        <w:rPr>
          <w:lang w:val="en-US"/>
        </w:rPr>
        <w:t xml:space="preserve">The </w:t>
      </w:r>
      <w:r w:rsidRPr="00C64102">
        <w:rPr>
          <w:b/>
          <w:bCs/>
          <w:lang w:val="en-US"/>
        </w:rPr>
        <w:t xml:space="preserve">outer layers of the circle </w:t>
      </w:r>
      <w:r w:rsidRPr="00C64102">
        <w:rPr>
          <w:lang w:val="en-US"/>
        </w:rPr>
        <w:t>represent the</w:t>
      </w:r>
      <w:r w:rsidRPr="00C64102">
        <w:rPr>
          <w:b/>
          <w:bCs/>
          <w:lang w:val="en-US"/>
        </w:rPr>
        <w:t xml:space="preserve"> top and bottom pixels of the MR scan </w:t>
      </w:r>
      <w:r w:rsidRPr="00C64102">
        <w:rPr>
          <w:lang w:val="en-US"/>
        </w:rPr>
        <w:t>and the inner layers represent center pixels. </w:t>
      </w:r>
    </w:p>
    <w:p w14:paraId="526670E8" w14:textId="77777777" w:rsidR="00C64102" w:rsidRPr="00C64102" w:rsidRDefault="00C64102" w:rsidP="00C64102">
      <w:pPr>
        <w:numPr>
          <w:ilvl w:val="0"/>
          <w:numId w:val="8"/>
        </w:numPr>
      </w:pPr>
      <w:r w:rsidRPr="00C64102">
        <w:rPr>
          <w:lang w:val="en-US"/>
        </w:rPr>
        <w:t>These loading plots illustrate that each component picks up different areas of pixels to contribute to that component.  </w:t>
      </w:r>
    </w:p>
    <w:p w14:paraId="2ABE270F" w14:textId="77777777" w:rsidR="00C64102" w:rsidRDefault="00C64102" w:rsidP="00C64102">
      <w:pPr>
        <w:ind w:left="720"/>
        <w:rPr>
          <w:lang w:val="en-US"/>
        </w:rPr>
      </w:pPr>
    </w:p>
    <w:p w14:paraId="03AAAA7B" w14:textId="0A063223" w:rsidR="00C64102" w:rsidRDefault="00C64102" w:rsidP="00C64102">
      <w:pPr>
        <w:ind w:left="720"/>
        <w:rPr>
          <w:b/>
          <w:bCs/>
          <w:sz w:val="28"/>
          <w:szCs w:val="28"/>
          <w:lang w:val="en-US"/>
        </w:rPr>
      </w:pPr>
      <w:r w:rsidRPr="00C64102">
        <w:rPr>
          <w:b/>
          <w:bCs/>
          <w:sz w:val="28"/>
          <w:szCs w:val="28"/>
          <w:lang w:val="en-US"/>
        </w:rPr>
        <w:t>RF and SVM</w:t>
      </w:r>
    </w:p>
    <w:p w14:paraId="6F29D24B" w14:textId="77777777" w:rsidR="00C64102" w:rsidRDefault="00C64102" w:rsidP="00C64102">
      <w:pPr>
        <w:ind w:left="720"/>
        <w:rPr>
          <w:b/>
          <w:bCs/>
          <w:sz w:val="28"/>
          <w:szCs w:val="28"/>
          <w:lang w:val="en-US"/>
        </w:rPr>
      </w:pPr>
    </w:p>
    <w:tbl>
      <w:tblPr>
        <w:tblW w:w="62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58"/>
        <w:gridCol w:w="1504"/>
        <w:gridCol w:w="1324"/>
        <w:gridCol w:w="1724"/>
      </w:tblGrid>
      <w:tr w:rsidR="000E4F0E" w:rsidRPr="000E4F0E" w14:paraId="2A425AD0" w14:textId="77777777" w:rsidTr="000E4F0E">
        <w:trPr>
          <w:trHeight w:val="412"/>
        </w:trPr>
        <w:tc>
          <w:tcPr>
            <w:tcW w:w="176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9003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1A02DF" w14:textId="77777777" w:rsidR="000E4F0E" w:rsidRPr="000E4F0E" w:rsidRDefault="000E4F0E" w:rsidP="000E4F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0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9003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ED266A" w14:textId="77777777" w:rsidR="000E4F0E" w:rsidRPr="000E4F0E" w:rsidRDefault="000E4F0E" w:rsidP="000E4F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0E4F0E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7"/>
                <w:szCs w:val="27"/>
                <w:lang w:val="en-US" w:eastAsia="en-IN"/>
                <w14:ligatures w14:val="none"/>
              </w:rPr>
              <w:t>Accuracy</w:t>
            </w:r>
          </w:p>
        </w:tc>
        <w:tc>
          <w:tcPr>
            <w:tcW w:w="14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9003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E77EA9" w14:textId="77777777" w:rsidR="000E4F0E" w:rsidRPr="000E4F0E" w:rsidRDefault="000E4F0E" w:rsidP="000E4F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0E4F0E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7"/>
                <w:szCs w:val="27"/>
                <w:lang w:val="en-US" w:eastAsia="en-IN"/>
                <w14:ligatures w14:val="none"/>
              </w:rPr>
              <w:t>F1</w:t>
            </w:r>
          </w:p>
        </w:tc>
        <w:tc>
          <w:tcPr>
            <w:tcW w:w="176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9003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F2DE2E" w14:textId="77777777" w:rsidR="000E4F0E" w:rsidRPr="000E4F0E" w:rsidRDefault="000E4F0E" w:rsidP="000E4F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0E4F0E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7"/>
                <w:szCs w:val="27"/>
                <w:lang w:val="en-US" w:eastAsia="en-IN"/>
                <w14:ligatures w14:val="none"/>
              </w:rPr>
              <w:t>Execution time (Seconds)</w:t>
            </w:r>
          </w:p>
        </w:tc>
      </w:tr>
      <w:tr w:rsidR="000E4F0E" w:rsidRPr="000E4F0E" w14:paraId="1F929DB4" w14:textId="77777777" w:rsidTr="000E4F0E">
        <w:trPr>
          <w:trHeight w:val="1310"/>
        </w:trPr>
        <w:tc>
          <w:tcPr>
            <w:tcW w:w="176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CB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297B5" w14:textId="77777777" w:rsidR="000E4F0E" w:rsidRPr="000E4F0E" w:rsidRDefault="000E4F0E" w:rsidP="000E4F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0E4F0E">
              <w:rPr>
                <w:rFonts w:ascii="Calibri" w:eastAsia="Calibri" w:hAnsi="Calibri" w:cs="Calibri"/>
                <w:b/>
                <w:bCs/>
                <w:color w:val="262A2E"/>
                <w:kern w:val="24"/>
                <w:sz w:val="27"/>
                <w:szCs w:val="27"/>
                <w:lang w:val="en-US" w:eastAsia="en-IN"/>
                <w14:ligatures w14:val="none"/>
              </w:rPr>
              <w:t>RF Classifier</w:t>
            </w:r>
          </w:p>
        </w:tc>
        <w:tc>
          <w:tcPr>
            <w:tcW w:w="120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CB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2D2CB" w14:textId="77777777" w:rsidR="000E4F0E" w:rsidRPr="000E4F0E" w:rsidRDefault="000E4F0E" w:rsidP="000E4F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0E4F0E">
              <w:rPr>
                <w:rFonts w:ascii="Calibri" w:eastAsia="Calibri" w:hAnsi="Calibri" w:cs="Calibri"/>
                <w:color w:val="262A2E"/>
                <w:kern w:val="24"/>
                <w:sz w:val="27"/>
                <w:szCs w:val="27"/>
                <w:lang w:val="en-US" w:eastAsia="en-IN"/>
                <w14:ligatures w14:val="none"/>
              </w:rPr>
              <w:t>96%</w:t>
            </w:r>
          </w:p>
        </w:tc>
        <w:tc>
          <w:tcPr>
            <w:tcW w:w="14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CB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7D9FFE" w14:textId="77777777" w:rsidR="000E4F0E" w:rsidRPr="000E4F0E" w:rsidRDefault="000E4F0E" w:rsidP="000E4F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0E4F0E">
              <w:rPr>
                <w:rFonts w:ascii="Calibri" w:eastAsia="Calibri" w:hAnsi="Calibri" w:cs="Calibri"/>
                <w:color w:val="262A2E"/>
                <w:kern w:val="24"/>
                <w:sz w:val="27"/>
                <w:szCs w:val="27"/>
                <w:lang w:val="en-US" w:eastAsia="en-IN"/>
                <w14:ligatures w14:val="none"/>
              </w:rPr>
              <w:t>0.96</w:t>
            </w:r>
          </w:p>
        </w:tc>
        <w:tc>
          <w:tcPr>
            <w:tcW w:w="176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CB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6FC2D8" w14:textId="77777777" w:rsidR="000E4F0E" w:rsidRPr="000E4F0E" w:rsidRDefault="000E4F0E" w:rsidP="000E4F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0E4F0E">
              <w:rPr>
                <w:rFonts w:ascii="Calibri" w:eastAsia="Calibri" w:hAnsi="Calibri" w:cs="Calibri"/>
                <w:color w:val="262A2E"/>
                <w:kern w:val="24"/>
                <w:sz w:val="27"/>
                <w:szCs w:val="27"/>
                <w:lang w:val="en-US" w:eastAsia="en-IN"/>
                <w14:ligatures w14:val="none"/>
              </w:rPr>
              <w:t>15.3</w:t>
            </w:r>
          </w:p>
        </w:tc>
      </w:tr>
      <w:tr w:rsidR="000E4F0E" w:rsidRPr="000E4F0E" w14:paraId="4DF52CDF" w14:textId="77777777" w:rsidTr="000E4F0E">
        <w:trPr>
          <w:trHeight w:val="1165"/>
        </w:trPr>
        <w:tc>
          <w:tcPr>
            <w:tcW w:w="1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B8D5EF" w14:textId="77777777" w:rsidR="000E4F0E" w:rsidRPr="000E4F0E" w:rsidRDefault="000E4F0E" w:rsidP="000E4F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0E4F0E">
              <w:rPr>
                <w:rFonts w:ascii="Calibri" w:eastAsia="Calibri" w:hAnsi="Calibri" w:cs="Calibri"/>
                <w:b/>
                <w:bCs/>
                <w:color w:val="262A2E"/>
                <w:kern w:val="24"/>
                <w:sz w:val="27"/>
                <w:szCs w:val="27"/>
                <w:lang w:val="en-US" w:eastAsia="en-IN"/>
                <w14:ligatures w14:val="none"/>
              </w:rPr>
              <w:t>SVM Classifier</w:t>
            </w:r>
          </w:p>
        </w:tc>
        <w:tc>
          <w:tcPr>
            <w:tcW w:w="12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F41FF9" w14:textId="77777777" w:rsidR="000E4F0E" w:rsidRPr="000E4F0E" w:rsidRDefault="000E4F0E" w:rsidP="000E4F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0E4F0E">
              <w:rPr>
                <w:rFonts w:ascii="Calibri" w:eastAsia="Calibri" w:hAnsi="Calibri" w:cs="Calibri"/>
                <w:color w:val="262A2E"/>
                <w:kern w:val="24"/>
                <w:sz w:val="27"/>
                <w:szCs w:val="27"/>
                <w:lang w:val="en-US" w:eastAsia="en-IN"/>
                <w14:ligatures w14:val="none"/>
              </w:rPr>
              <w:t>97%</w:t>
            </w:r>
          </w:p>
        </w:tc>
        <w:tc>
          <w:tcPr>
            <w:tcW w:w="14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7B4762" w14:textId="77777777" w:rsidR="000E4F0E" w:rsidRPr="000E4F0E" w:rsidRDefault="000E4F0E" w:rsidP="000E4F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0E4F0E">
              <w:rPr>
                <w:rFonts w:ascii="Calibri" w:eastAsia="Calibri" w:hAnsi="Calibri" w:cs="Calibri"/>
                <w:color w:val="262A2E"/>
                <w:kern w:val="24"/>
                <w:sz w:val="27"/>
                <w:szCs w:val="27"/>
                <w:lang w:val="en-US" w:eastAsia="en-IN"/>
                <w14:ligatures w14:val="none"/>
              </w:rPr>
              <w:t>0.98</w:t>
            </w:r>
          </w:p>
        </w:tc>
        <w:tc>
          <w:tcPr>
            <w:tcW w:w="1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6E4FB9" w14:textId="77777777" w:rsidR="000E4F0E" w:rsidRPr="000E4F0E" w:rsidRDefault="000E4F0E" w:rsidP="000E4F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IN"/>
                <w14:ligatures w14:val="none"/>
              </w:rPr>
            </w:pPr>
            <w:r w:rsidRPr="000E4F0E">
              <w:rPr>
                <w:rFonts w:ascii="Calibri" w:eastAsia="Calibri" w:hAnsi="Calibri" w:cs="Calibri"/>
                <w:b/>
                <w:bCs/>
                <w:color w:val="4C555C"/>
                <w:kern w:val="24"/>
                <w:sz w:val="27"/>
                <w:szCs w:val="27"/>
                <w:lang w:val="en-US" w:eastAsia="en-IN"/>
                <w14:ligatures w14:val="none"/>
              </w:rPr>
              <w:t>3.8</w:t>
            </w:r>
          </w:p>
        </w:tc>
      </w:tr>
    </w:tbl>
    <w:p w14:paraId="37D8FBB1" w14:textId="77777777" w:rsidR="000E4F0E" w:rsidRDefault="000E4F0E" w:rsidP="00C64102">
      <w:pPr>
        <w:ind w:left="720"/>
        <w:rPr>
          <w:b/>
          <w:bCs/>
          <w:sz w:val="28"/>
          <w:szCs w:val="28"/>
          <w:lang w:val="en-US"/>
        </w:rPr>
      </w:pPr>
    </w:p>
    <w:p w14:paraId="4C899568" w14:textId="3EB425F9" w:rsidR="000E4F0E" w:rsidRDefault="000E4F0E" w:rsidP="00C64102">
      <w:pPr>
        <w:ind w:left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Random Forest Confusion matrix</w:t>
      </w:r>
    </w:p>
    <w:p w14:paraId="6AB862D3" w14:textId="1EF85EB6" w:rsidR="000E4F0E" w:rsidRDefault="000E4F0E" w:rsidP="00C64102">
      <w:pPr>
        <w:ind w:left="720"/>
        <w:rPr>
          <w:b/>
          <w:bCs/>
          <w:sz w:val="28"/>
          <w:szCs w:val="28"/>
          <w:lang w:val="en-US"/>
        </w:rPr>
      </w:pPr>
      <w:r w:rsidRPr="000E4F0E">
        <w:rPr>
          <w:b/>
          <w:bCs/>
          <w:sz w:val="28"/>
          <w:szCs w:val="28"/>
        </w:rPr>
        <w:drawing>
          <wp:inline distT="0" distB="0" distL="0" distR="0" wp14:anchorId="395633C0" wp14:editId="79D209A4">
            <wp:extent cx="2350764" cy="1991532"/>
            <wp:effectExtent l="0" t="0" r="0" b="8890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3EE827A9-5684-6688-B1C7-1574D38610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3EE827A9-5684-6688-B1C7-1574D38610B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6451" cy="199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53FD" w14:textId="0FBFAC05" w:rsidR="000E4F0E" w:rsidRDefault="000E4F0E" w:rsidP="00C64102">
      <w:pPr>
        <w:ind w:left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SVM Confusion matrix</w:t>
      </w:r>
    </w:p>
    <w:p w14:paraId="2397CA20" w14:textId="5A56B564" w:rsidR="000E4F0E" w:rsidRDefault="000E4F0E" w:rsidP="00C64102">
      <w:pPr>
        <w:ind w:left="720"/>
        <w:rPr>
          <w:b/>
          <w:bCs/>
          <w:sz w:val="28"/>
          <w:szCs w:val="28"/>
          <w:lang w:val="en-US"/>
        </w:rPr>
      </w:pPr>
      <w:r w:rsidRPr="000E4F0E">
        <w:rPr>
          <w:b/>
          <w:bCs/>
          <w:sz w:val="28"/>
          <w:szCs w:val="28"/>
        </w:rPr>
        <w:drawing>
          <wp:inline distT="0" distB="0" distL="0" distR="0" wp14:anchorId="4B79ABC6" wp14:editId="01D4E216">
            <wp:extent cx="2549471" cy="2009503"/>
            <wp:effectExtent l="0" t="0" r="3810" b="0"/>
            <wp:docPr id="16" name="Picture 15">
              <a:extLst xmlns:a="http://schemas.openxmlformats.org/drawingml/2006/main">
                <a:ext uri="{FF2B5EF4-FFF2-40B4-BE49-F238E27FC236}">
                  <a16:creationId xmlns:a16="http://schemas.microsoft.com/office/drawing/2014/main" id="{9F08A05E-7BA9-DB21-5161-91E2647CCB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>
                      <a:extLst>
                        <a:ext uri="{FF2B5EF4-FFF2-40B4-BE49-F238E27FC236}">
                          <a16:creationId xmlns:a16="http://schemas.microsoft.com/office/drawing/2014/main" id="{9F08A05E-7BA9-DB21-5161-91E2647CCB1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960" cy="201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FDCA0" w14:textId="3409E0CB" w:rsidR="00C64102" w:rsidRDefault="00C64102" w:rsidP="00C64102">
      <w:pPr>
        <w:ind w:left="720"/>
        <w:rPr>
          <w:b/>
          <w:bCs/>
          <w:sz w:val="28"/>
          <w:szCs w:val="28"/>
          <w:lang w:val="en-US"/>
        </w:rPr>
      </w:pPr>
    </w:p>
    <w:p w14:paraId="53DF09D8" w14:textId="77777777" w:rsidR="00C64102" w:rsidRDefault="00C64102" w:rsidP="00C64102">
      <w:pPr>
        <w:ind w:left="720"/>
        <w:rPr>
          <w:b/>
          <w:bCs/>
          <w:sz w:val="28"/>
          <w:szCs w:val="28"/>
          <w:lang w:val="en-US"/>
        </w:rPr>
      </w:pPr>
    </w:p>
    <w:p w14:paraId="6013ECF5" w14:textId="77777777" w:rsidR="00C64102" w:rsidRPr="00C64102" w:rsidRDefault="00C64102" w:rsidP="00C64102">
      <w:pPr>
        <w:ind w:left="720"/>
        <w:rPr>
          <w:b/>
          <w:bCs/>
          <w:sz w:val="28"/>
          <w:szCs w:val="28"/>
        </w:rPr>
      </w:pPr>
    </w:p>
    <w:p w14:paraId="527BB2F8" w14:textId="77777777" w:rsidR="00C64102" w:rsidRDefault="00C64102" w:rsidP="00C64102"/>
    <w:p w14:paraId="500B10D1" w14:textId="77777777" w:rsidR="00C64102" w:rsidRDefault="00C64102" w:rsidP="00C64102"/>
    <w:p w14:paraId="7F30BC2D" w14:textId="77777777" w:rsidR="00C64102" w:rsidRDefault="00C64102" w:rsidP="00C64102"/>
    <w:p w14:paraId="13378587" w14:textId="77777777" w:rsidR="00C64102" w:rsidRDefault="00C64102" w:rsidP="00C64102"/>
    <w:p w14:paraId="2C0D96A2" w14:textId="77777777" w:rsidR="00C64102" w:rsidRDefault="00C64102" w:rsidP="00C64102"/>
    <w:p w14:paraId="541C14E3" w14:textId="4ADB068C" w:rsidR="00C64102" w:rsidRPr="00C64102" w:rsidRDefault="00C64102" w:rsidP="00C64102"/>
    <w:sectPr w:rsidR="00C64102" w:rsidRPr="00C64102" w:rsidSect="002B6C6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AF3ED" w14:textId="77777777" w:rsidR="00CC697F" w:rsidRDefault="00CC697F" w:rsidP="00C64102">
      <w:pPr>
        <w:spacing w:after="0" w:line="240" w:lineRule="auto"/>
      </w:pPr>
      <w:r>
        <w:separator/>
      </w:r>
    </w:p>
  </w:endnote>
  <w:endnote w:type="continuationSeparator" w:id="0">
    <w:p w14:paraId="111E0E2D" w14:textId="77777777" w:rsidR="00CC697F" w:rsidRDefault="00CC697F" w:rsidP="00C64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F83AE" w14:textId="77777777" w:rsidR="00CC697F" w:rsidRDefault="00CC697F" w:rsidP="00C64102">
      <w:pPr>
        <w:spacing w:after="0" w:line="240" w:lineRule="auto"/>
      </w:pPr>
      <w:r>
        <w:separator/>
      </w:r>
    </w:p>
  </w:footnote>
  <w:footnote w:type="continuationSeparator" w:id="0">
    <w:p w14:paraId="6631D376" w14:textId="77777777" w:rsidR="00CC697F" w:rsidRDefault="00CC697F" w:rsidP="00C64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4F7B"/>
    <w:multiLevelType w:val="hybridMultilevel"/>
    <w:tmpl w:val="B46C1AE8"/>
    <w:lvl w:ilvl="0" w:tplc="7E983368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99C250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FF423B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85C157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384C74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D8C45C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E1EB2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364A35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B30A93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F3E53"/>
    <w:multiLevelType w:val="hybridMultilevel"/>
    <w:tmpl w:val="8480AE04"/>
    <w:lvl w:ilvl="0" w:tplc="3CBA20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C408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BCD6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A0B9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1A9F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02A3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E0AB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78F5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AA08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9C06AC"/>
    <w:multiLevelType w:val="hybridMultilevel"/>
    <w:tmpl w:val="F6360C8A"/>
    <w:lvl w:ilvl="0" w:tplc="62887A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85FC79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34D5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2A3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F4C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CC2F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D018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FCEB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021C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C923D8"/>
    <w:multiLevelType w:val="hybridMultilevel"/>
    <w:tmpl w:val="99362570"/>
    <w:lvl w:ilvl="0" w:tplc="9C54CD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8A7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987A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0218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CE50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1C49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8CCF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DE5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1AC8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87864FC"/>
    <w:multiLevelType w:val="hybridMultilevel"/>
    <w:tmpl w:val="D580177E"/>
    <w:lvl w:ilvl="0" w:tplc="8CCC18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6419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00A3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ECB6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A846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EE91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EA99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38CF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403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27832FE"/>
    <w:multiLevelType w:val="hybridMultilevel"/>
    <w:tmpl w:val="DBC0D044"/>
    <w:lvl w:ilvl="0" w:tplc="63CCEAC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F7CA03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AD2819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750D9E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78EE47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108562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C3C3B5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5B02C5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9FEF8E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BE0763"/>
    <w:multiLevelType w:val="hybridMultilevel"/>
    <w:tmpl w:val="15104CC2"/>
    <w:lvl w:ilvl="0" w:tplc="1AE082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0408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54A1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4C2B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6CA7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6E9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72AA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60FC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04E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E8C094F"/>
    <w:multiLevelType w:val="hybridMultilevel"/>
    <w:tmpl w:val="90EAFABE"/>
    <w:lvl w:ilvl="0" w:tplc="158C0D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5EFC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C0D9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B07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50C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10D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3019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6200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C625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04359395">
    <w:abstractNumId w:val="6"/>
  </w:num>
  <w:num w:numId="2" w16cid:durableId="746733631">
    <w:abstractNumId w:val="1"/>
  </w:num>
  <w:num w:numId="3" w16cid:durableId="1211451916">
    <w:abstractNumId w:val="7"/>
  </w:num>
  <w:num w:numId="4" w16cid:durableId="1213227900">
    <w:abstractNumId w:val="5"/>
  </w:num>
  <w:num w:numId="5" w16cid:durableId="1311911023">
    <w:abstractNumId w:val="0"/>
  </w:num>
  <w:num w:numId="6" w16cid:durableId="1559707489">
    <w:abstractNumId w:val="4"/>
  </w:num>
  <w:num w:numId="7" w16cid:durableId="364411577">
    <w:abstractNumId w:val="3"/>
  </w:num>
  <w:num w:numId="8" w16cid:durableId="249892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02"/>
    <w:rsid w:val="000E4F0E"/>
    <w:rsid w:val="00C64102"/>
    <w:rsid w:val="00CC697F"/>
    <w:rsid w:val="00EF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1ED47D"/>
  <w15:chartTrackingRefBased/>
  <w15:docId w15:val="{3F598193-7E38-4BB9-B5FB-C6D309F1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4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C641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4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102"/>
  </w:style>
  <w:style w:type="paragraph" w:styleId="Footer">
    <w:name w:val="footer"/>
    <w:basedOn w:val="Normal"/>
    <w:link w:val="FooterChar"/>
    <w:uiPriority w:val="99"/>
    <w:unhideWhenUsed/>
    <w:rsid w:val="00C64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7737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2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9441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55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591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84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35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08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42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3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90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1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72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792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36623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30624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2884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8246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4345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177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41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61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8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2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8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4609">
          <w:marLeft w:val="547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787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8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764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61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5080">
          <w:marLeft w:val="547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642</Words>
  <Characters>3325</Characters>
  <Application>Microsoft Office Word</Application>
  <DocSecurity>0</DocSecurity>
  <Lines>118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 Haider</dc:creator>
  <cp:keywords/>
  <dc:description/>
  <cp:lastModifiedBy>Farha Haider</cp:lastModifiedBy>
  <cp:revision>1</cp:revision>
  <dcterms:created xsi:type="dcterms:W3CDTF">2023-12-17T21:26:00Z</dcterms:created>
  <dcterms:modified xsi:type="dcterms:W3CDTF">2023-12-17T21:40:00Z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48178026-6514-4500-b7ae-ac2b085124c7</vt:lpwstr>
  </property>
</Properties>
</file>