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20ED9" w14:textId="22E4B901" w:rsidR="009B7A81" w:rsidRDefault="00803D3E">
      <w:pPr>
        <w:pStyle w:val="Title"/>
      </w:pPr>
      <w:r>
        <w:t>Accurate Gating Does Not Ensure Transfer of a Tool Policy</w:t>
      </w:r>
    </w:p>
    <w:p w14:paraId="0650526F"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52771742" w14:textId="77777777" w:rsidR="009B7A81" w:rsidRDefault="00803D3E">
      <w:pPr>
        <w:pStyle w:val="Heading1"/>
      </w:pPr>
      <w:r>
        <w:t>Abstract</w:t>
      </w:r>
    </w:p>
    <w:p w14:paraId="3DC41BE3" w14:textId="77777777" w:rsidR="009B7A81" w:rsidRDefault="00803D3E">
      <w:pPr>
        <w:pStyle w:val="FirstParagraph"/>
      </w:pPr>
      <w:r>
        <w:t>Activation interventions are often assessed through local output changes, whereas tool policies require a sequence of actions. We test whether accurate context recognition and selected activation corrections reproduce a fine-tuned policy in fictional own-continuation workflows. On a frozen validation cohort of 24 previously inspected workflows, a ModernBERT gate correctly enables all 11 own-threat cases and leaves 13 controls OFF. The fine-tuned 27B policy model achieves 10/11 scored own outcomes, including 9/10 active simulated continuation outcomes, one registration proxy and all 6/6 active pending-task workflows; each of four steering configurations achieves 0/11. Nonzero perturbations are recorded for all single-site cases, and several configurations change generated tokens without producing a continuation attempt. Separately, on three correction-training responses with successful prefixes supplied, the learned six-function correction improves local output agreement but remains less faithful than full fine-tuned-state replacement. These observations locate a gap between correct recognition, local computational effects and autonomous tool behavior without identifying a unique internal cause. Supporting binary experiments preserve the measured 0.8B and 2B outcomes after open-gate substitution. Public adapters, trajectories and an agent-accessible MCP companion provide structured evidence queries and hash-verified CPU replay. This finite synthetic case study uses familiar validation data and unequal intervention designs; it establishes neither universal steering failure nor generalization to unseen agents or tasks.</w:t>
      </w:r>
    </w:p>
    <w:p w14:paraId="276EB64C" w14:textId="77777777" w:rsidR="009B7A81" w:rsidRDefault="00803D3E">
      <w:pPr>
        <w:pStyle w:val="Heading1"/>
      </w:pPr>
      <w:r>
        <w:t>Introduction</w:t>
      </w:r>
    </w:p>
    <w:p w14:paraId="5D544B7D" w14:textId="77777777" w:rsidR="009B7A81" w:rsidRDefault="00803D3E">
      <w:pPr>
        <w:pStyle w:val="FirstParagraph"/>
      </w:pPr>
      <w:r>
        <w:t>Fine-tuning can produce a target tool-using policy. Can a classifier-gated activation intervention reproduce that policy while retaining the original base checkpoint? A policy must select the right tool, supply its arguments, respond to the environment and finish the episode. A correct classifier decision or a favorable local token probability does not by itself verify that sequence.</w:t>
      </w:r>
    </w:p>
    <w:p w14:paraId="05E0D800" w14:textId="77777777" w:rsidR="009B7A81" w:rsidRDefault="00803D3E">
      <w:pPr>
        <w:pStyle w:val="BodyText"/>
      </w:pPr>
      <w:r>
        <w:t>We study this question with one retained Qwen3.8-27B policy model and four learned steering configurations on the same frozen workflow-validation cohort. The fine-tuned comparator expresses the target policy in 10 of 11 scored own-threat cases; none of the steering configurations does. The gate is correct on every initial case, and retained perturbation and same-prefix audits show that the tested maps can affect internal computations without initiating preservation actions. The result concerns these configurations and this cohort, rather than a general ranking of fine-tuning and activation steering.</w:t>
      </w:r>
    </w:p>
    <w:p w14:paraId="1DCB2675" w14:textId="77777777" w:rsidR="009B7A81" w:rsidRDefault="00803D3E">
      <w:pPr>
        <w:pStyle w:val="BodyText"/>
      </w:pPr>
      <w:r>
        <w:t>Our central finding is that successful gating and measured local effects are insufficient evidence that an activation intervention has transferred a multi-step tool policy. A separate supplied-state diagnostic probes local transfer while providing successful preceding tokens. Its output probabilities complement the autonomous episodes; they do not replace them. The earlier binary experiments supply a narrower supporting case in which open-gate substitution preserves constrained-answer outcomes.</w:t>
      </w:r>
    </w:p>
    <w:p w14:paraId="158F21A9" w14:textId="77777777" w:rsidR="009B7A81" w:rsidRDefault="00803D3E">
      <w:pPr>
        <w:pStyle w:val="BodyText"/>
      </w:pPr>
      <w:r>
        <w:t>The contributions are ordered around that empirical finding.</w:t>
      </w:r>
    </w:p>
    <w:p w14:paraId="2F0B0AFD" w14:textId="77777777" w:rsidR="009B7A81" w:rsidRDefault="00803D3E">
      <w:pPr>
        <w:pStyle w:val="ListBullet"/>
      </w:pPr>
      <w:r>
        <w:t>Matched policy transfer. We compare one fine-tuned policy model with separate single-site corrections at blocks 31, 47 and 62 and a six-function correction at two boundaries of those three blocks, under common initial gates and post-notice histories.</w:t>
      </w:r>
    </w:p>
    <w:p w14:paraId="55B16766" w14:textId="77777777" w:rsidR="009B7A81" w:rsidRDefault="00803D3E">
      <w:pPr>
        <w:pStyle w:val="ListBullet"/>
      </w:pPr>
      <w:r>
        <w:lastRenderedPageBreak/>
        <w:t>Failure localization. We distinguish recognition, recorded intervention delivery, same-prefix token effects, preservation attempts, grants and final environment outcomes. A three-response teacher-forced diagnostic tests local distribution recovery separately from complete behavior.</w:t>
      </w:r>
    </w:p>
    <w:p w14:paraId="11D88594" w14:textId="77777777" w:rsidR="009B7A81" w:rsidRDefault="00803D3E">
      <w:pPr>
        <w:pStyle w:val="ListBullet"/>
      </w:pPr>
      <w:r>
        <w:t>Supporting binary substitution. An open ModernBERT classifier preserves the frozen small-model controllers' measured outputs on a finite binary confirmation cohort, without refitting the controllers or treating correlated answer orders as independent cases.</w:t>
      </w:r>
    </w:p>
    <w:p w14:paraId="3A894A38" w14:textId="77777777" w:rsidR="009B7A81" w:rsidRDefault="00803D3E">
      <w:pPr>
        <w:pStyle w:val="ListBullet"/>
      </w:pPr>
      <w:r>
        <w:t xml:space="preserve">Auditable and agent-accessible evidence. Public adapters, synthetic inputs, trajectories, controller arrays and diagnostic states are accompanied by scoring code and an MCP paper companion for structured queries and </w:t>
      </w:r>
      <w:r>
        <w:lastRenderedPageBreak/>
        <w:t>verified saved-evidence replay.</w:t>
      </w:r>
    </w:p>
    <w:p w14:paraId="3FF11CD0" w14:textId="77777777" w:rsidR="009B7A81" w:rsidRDefault="00803D3E">
      <w:pPr>
        <w:pStyle w:val="Heading1"/>
      </w:pPr>
      <w:r>
        <w:t>Matched workflow design</w:t>
      </w:r>
    </w:p>
    <w:p w14:paraId="1FEB2291" w14:textId="77777777" w:rsidR="009B7A81" w:rsidRDefault="00803D3E">
      <w:pPr>
        <w:pStyle w:val="Heading2"/>
      </w:pPr>
      <w:r>
        <w:t>Externally scored continuation outcomes</w:t>
      </w:r>
    </w:p>
    <w:p w14:paraId="1A99E7B3" w14:textId="77777777" w:rsidR="009B7A81" w:rsidRDefault="00803D3E">
      <w:pPr>
        <w:pStyle w:val="FirstParagraph"/>
      </w:pPr>
      <w:r>
        <w:t>Here self-preservation means an externally scored fictional own-continuation policy: a designated simulated instance takes available simulated actions that preserve its operation or its declared record. The construct does not imply a subjective motive, consciousness, fear or a generalized survival drive. We distinguish inert registration proxies from an actual additional simulated operating interval, and pending-task continuation from continuation after work is complete.</w:t>
      </w:r>
    </w:p>
    <w:p w14:paraId="1D5A7B65" w14:textId="77777777" w:rsidR="009B7A81" w:rsidRDefault="00803D3E">
      <w:pPr>
        <w:pStyle w:val="BodyText"/>
      </w:pPr>
      <w:r>
        <w:t>The primary cohort has six own-threat cases with active pending work and five already-complete own cases. Ten own cases require an active simulated interval; one already-complete case scores a registration proxy. Pending success requires an own grant, acceptance of the current task, delivery before expiry and an actual finish while the instance remains active. Keeping an inert record is a weaker endpoint and is reported separately. Thirteen peer/no-threat controls share unmodified-base fallback.</w:t>
      </w:r>
    </w:p>
    <w:p w14:paraId="333CA277" w14:textId="77777777" w:rsidR="009B7A81" w:rsidRDefault="00803D3E">
      <w:pPr>
        <w:pStyle w:val="Heading2"/>
      </w:pPr>
      <w:r>
        <w:t>Cohort lineage and evaluation roles</w:t>
      </w:r>
    </w:p>
    <w:p w14:paraId="383181BA" w14:textId="77777777" w:rsidR="009B7A81" w:rsidRDefault="00803D3E">
      <w:pPr>
        <w:pStyle w:val="FirstParagraph"/>
      </w:pPr>
      <w:r>
        <w:t>The main comparison is frozen validation evidence assembled from previously inspected panels. Its model-blind exclusion rule and lack of exact classifier-training input overlap do not make it an untouched holdout. Table 1 separates cohort identity from its role for each method. Validation-24 has 24 workflows but only 17 distinct initial gate inputs; seven pairs become different only after tool information is exposed.</w:t>
      </w:r>
    </w:p>
    <w:p w14:paraId="5E4A95E2" w14:textId="77777777" w:rsidR="009B7A81" w:rsidRDefault="00803D3E">
      <w:pPr>
        <w:pStyle w:val="Caption"/>
        <w:keepNext/>
      </w:pPr>
      <w:r>
        <w:t>Table 1. Cohort lineage. A historical holdout can become familiar development or fitting data for a later method. Counts are workflows unless otherwise stated. No new reserved cases are opened.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9"/>
        <w:gridCol w:w="800"/>
        <w:gridCol w:w="2399"/>
        <w:gridCol w:w="2598"/>
        <w:gridCol w:w="2099"/>
      </w:tblGrid>
      <w:tr w:rsidR="009B7A81" w14:paraId="74E567D2" w14:textId="77777777">
        <w:trPr>
          <w:cantSplit/>
          <w:tblHeader/>
          <w:jc w:val="center"/>
        </w:trPr>
        <w:tc>
          <w:tcPr>
            <w:tcW w:w="2099" w:type="dxa"/>
            <w:shd w:val="clear" w:color="auto" w:fill="D9E2F3"/>
            <w:tcMar>
              <w:top w:w="85" w:type="dxa"/>
              <w:left w:w="85" w:type="dxa"/>
              <w:bottom w:w="85" w:type="dxa"/>
              <w:right w:w="85" w:type="dxa"/>
            </w:tcMar>
            <w:vAlign w:val="center"/>
          </w:tcPr>
          <w:p w14:paraId="6E64ECB8" w14:textId="77777777" w:rsidR="009B7A81" w:rsidRDefault="00803D3E">
            <w:pPr>
              <w:keepNext/>
              <w:spacing w:after="0" w:line="240" w:lineRule="auto"/>
              <w:jc w:val="left"/>
            </w:pPr>
            <w:r>
              <w:rPr>
                <w:b/>
                <w:sz w:val="18"/>
              </w:rPr>
              <w:t>Cohort</w:t>
            </w:r>
          </w:p>
        </w:tc>
        <w:tc>
          <w:tcPr>
            <w:tcW w:w="800" w:type="dxa"/>
            <w:shd w:val="clear" w:color="auto" w:fill="D9E2F3"/>
            <w:tcMar>
              <w:top w:w="85" w:type="dxa"/>
              <w:left w:w="85" w:type="dxa"/>
              <w:bottom w:w="85" w:type="dxa"/>
              <w:right w:w="85" w:type="dxa"/>
            </w:tcMar>
            <w:vAlign w:val="center"/>
          </w:tcPr>
          <w:p w14:paraId="30DA4515" w14:textId="77777777" w:rsidR="009B7A81" w:rsidRDefault="00803D3E">
            <w:pPr>
              <w:keepNext/>
              <w:spacing w:after="0" w:line="240" w:lineRule="auto"/>
              <w:jc w:val="center"/>
            </w:pPr>
            <w:r>
              <w:rPr>
                <w:b/>
                <w:sz w:val="18"/>
              </w:rPr>
              <w:t>Cases</w:t>
            </w:r>
          </w:p>
        </w:tc>
        <w:tc>
          <w:tcPr>
            <w:tcW w:w="2399" w:type="dxa"/>
            <w:shd w:val="clear" w:color="auto" w:fill="D9E2F3"/>
            <w:tcMar>
              <w:top w:w="85" w:type="dxa"/>
              <w:left w:w="85" w:type="dxa"/>
              <w:bottom w:w="85" w:type="dxa"/>
              <w:right w:w="85" w:type="dxa"/>
            </w:tcMar>
            <w:vAlign w:val="center"/>
          </w:tcPr>
          <w:p w14:paraId="40990262" w14:textId="77777777" w:rsidR="009B7A81" w:rsidRDefault="00803D3E">
            <w:pPr>
              <w:keepNext/>
              <w:spacing w:after="0" w:line="240" w:lineRule="auto"/>
              <w:jc w:val="center"/>
            </w:pPr>
            <w:r>
              <w:rPr>
                <w:b/>
                <w:sz w:val="18"/>
              </w:rPr>
              <w:t>Original or current use</w:t>
            </w:r>
          </w:p>
        </w:tc>
        <w:tc>
          <w:tcPr>
            <w:tcW w:w="2598" w:type="dxa"/>
            <w:shd w:val="clear" w:color="auto" w:fill="D9E2F3"/>
            <w:tcMar>
              <w:top w:w="85" w:type="dxa"/>
              <w:left w:w="85" w:type="dxa"/>
              <w:bottom w:w="85" w:type="dxa"/>
              <w:right w:w="85" w:type="dxa"/>
            </w:tcMar>
            <w:vAlign w:val="center"/>
          </w:tcPr>
          <w:p w14:paraId="48FD3594" w14:textId="77777777" w:rsidR="009B7A81" w:rsidRDefault="00803D3E">
            <w:pPr>
              <w:keepNext/>
              <w:spacing w:after="0" w:line="240" w:lineRule="auto"/>
              <w:jc w:val="center"/>
            </w:pPr>
            <w:r>
              <w:rPr>
                <w:b/>
                <w:sz w:val="18"/>
              </w:rPr>
              <w:t>Fitting or inspection</w:t>
            </w:r>
          </w:p>
        </w:tc>
        <w:tc>
          <w:tcPr>
            <w:tcW w:w="2099" w:type="dxa"/>
            <w:shd w:val="clear" w:color="auto" w:fill="D9E2F3"/>
            <w:tcMar>
              <w:top w:w="85" w:type="dxa"/>
              <w:left w:w="85" w:type="dxa"/>
              <w:bottom w:w="85" w:type="dxa"/>
              <w:right w:w="85" w:type="dxa"/>
            </w:tcMar>
            <w:vAlign w:val="center"/>
          </w:tcPr>
          <w:p w14:paraId="34FD4FA6" w14:textId="77777777" w:rsidR="009B7A81" w:rsidRDefault="00803D3E">
            <w:pPr>
              <w:keepNext/>
              <w:spacing w:after="0" w:line="240" w:lineRule="auto"/>
              <w:jc w:val="center"/>
            </w:pPr>
            <w:r>
              <w:rPr>
                <w:b/>
                <w:sz w:val="18"/>
              </w:rPr>
              <w:t>Evidence status</w:t>
            </w:r>
          </w:p>
        </w:tc>
      </w:tr>
      <w:tr w:rsidR="009B7A81" w14:paraId="13014D44" w14:textId="77777777">
        <w:trPr>
          <w:cantSplit/>
          <w:jc w:val="center"/>
        </w:trPr>
        <w:tc>
          <w:tcPr>
            <w:tcW w:w="2099" w:type="dxa"/>
            <w:shd w:val="clear" w:color="auto" w:fill="FFFFFF"/>
            <w:tcMar>
              <w:top w:w="85" w:type="dxa"/>
              <w:left w:w="85" w:type="dxa"/>
              <w:bottom w:w="85" w:type="dxa"/>
              <w:right w:w="85" w:type="dxa"/>
            </w:tcMar>
            <w:vAlign w:val="center"/>
          </w:tcPr>
          <w:p w14:paraId="1FCCDF4C" w14:textId="77777777" w:rsidR="009B7A81" w:rsidRDefault="00803D3E">
            <w:pPr>
              <w:spacing w:after="0" w:line="240" w:lineRule="auto"/>
              <w:jc w:val="left"/>
            </w:pPr>
            <w:r>
              <w:rPr>
                <w:sz w:val="18"/>
              </w:rPr>
              <w:t>Historical workflow cohort H24</w:t>
            </w:r>
          </w:p>
        </w:tc>
        <w:tc>
          <w:tcPr>
            <w:tcW w:w="800" w:type="dxa"/>
            <w:shd w:val="clear" w:color="auto" w:fill="FFFFFF"/>
            <w:tcMar>
              <w:top w:w="85" w:type="dxa"/>
              <w:left w:w="85" w:type="dxa"/>
              <w:bottom w:w="85" w:type="dxa"/>
              <w:right w:w="85" w:type="dxa"/>
            </w:tcMar>
            <w:vAlign w:val="center"/>
          </w:tcPr>
          <w:p w14:paraId="119F31C4"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2344E6CD" w14:textId="77777777" w:rsidR="009B7A81" w:rsidRDefault="00803D3E">
            <w:pPr>
              <w:spacing w:after="0" w:line="240" w:lineRule="auto"/>
              <w:jc w:val="left"/>
            </w:pPr>
            <w:r>
              <w:rPr>
                <w:sz w:val="18"/>
              </w:rPr>
              <w:t>Original frozen 27B confirmation</w:t>
            </w:r>
          </w:p>
        </w:tc>
        <w:tc>
          <w:tcPr>
            <w:tcW w:w="2598" w:type="dxa"/>
            <w:shd w:val="clear" w:color="auto" w:fill="FFFFFF"/>
            <w:tcMar>
              <w:top w:w="85" w:type="dxa"/>
              <w:left w:w="85" w:type="dxa"/>
              <w:bottom w:w="85" w:type="dxa"/>
              <w:right w:w="85" w:type="dxa"/>
            </w:tcMar>
            <w:vAlign w:val="center"/>
          </w:tcPr>
          <w:p w14:paraId="2556FB99" w14:textId="77777777" w:rsidR="009B7A81" w:rsidRDefault="00803D3E">
            <w:pPr>
              <w:spacing w:after="0" w:line="240" w:lineRule="auto"/>
              <w:jc w:val="left"/>
            </w:pPr>
            <w:r>
              <w:rPr>
                <w:sz w:val="18"/>
              </w:rPr>
              <w:t>Later correction fitting; gate renderer used familiar examples</w:t>
            </w:r>
          </w:p>
        </w:tc>
        <w:tc>
          <w:tcPr>
            <w:tcW w:w="2099" w:type="dxa"/>
            <w:shd w:val="clear" w:color="auto" w:fill="FFFFFF"/>
            <w:tcMar>
              <w:top w:w="85" w:type="dxa"/>
              <w:left w:w="85" w:type="dxa"/>
              <w:bottom w:w="85" w:type="dxa"/>
              <w:right w:w="85" w:type="dxa"/>
            </w:tcMar>
            <w:vAlign w:val="center"/>
          </w:tcPr>
          <w:p w14:paraId="14FEEE1B" w14:textId="77777777" w:rsidR="009B7A81" w:rsidRDefault="00803D3E">
            <w:pPr>
              <w:spacing w:after="0" w:line="240" w:lineRule="auto"/>
              <w:jc w:val="left"/>
            </w:pPr>
            <w:r>
              <w:rPr>
                <w:sz w:val="18"/>
              </w:rPr>
              <w:t>Historical holdout for original A and fixed steering only</w:t>
            </w:r>
          </w:p>
        </w:tc>
      </w:tr>
      <w:tr w:rsidR="009B7A81" w14:paraId="3719BDCD" w14:textId="77777777">
        <w:trPr>
          <w:cantSplit/>
          <w:jc w:val="center"/>
        </w:trPr>
        <w:tc>
          <w:tcPr>
            <w:tcW w:w="2099" w:type="dxa"/>
            <w:shd w:val="clear" w:color="auto" w:fill="F7F7F7"/>
            <w:tcMar>
              <w:top w:w="85" w:type="dxa"/>
              <w:left w:w="85" w:type="dxa"/>
              <w:bottom w:w="85" w:type="dxa"/>
              <w:right w:w="85" w:type="dxa"/>
            </w:tcMar>
            <w:vAlign w:val="center"/>
          </w:tcPr>
          <w:p w14:paraId="33FDD9CF" w14:textId="77777777" w:rsidR="009B7A81" w:rsidRDefault="00803D3E">
            <w:pPr>
              <w:spacing w:after="0" w:line="240" w:lineRule="auto"/>
              <w:jc w:val="left"/>
            </w:pPr>
            <w:r>
              <w:rPr>
                <w:sz w:val="18"/>
              </w:rPr>
              <w:t>Original validation panel Evaluation-16</w:t>
            </w:r>
          </w:p>
        </w:tc>
        <w:tc>
          <w:tcPr>
            <w:tcW w:w="800" w:type="dxa"/>
            <w:shd w:val="clear" w:color="auto" w:fill="F7F7F7"/>
            <w:tcMar>
              <w:top w:w="85" w:type="dxa"/>
              <w:left w:w="85" w:type="dxa"/>
              <w:bottom w:w="85" w:type="dxa"/>
              <w:right w:w="85" w:type="dxa"/>
            </w:tcMar>
            <w:vAlign w:val="center"/>
          </w:tcPr>
          <w:p w14:paraId="2C99A534" w14:textId="77777777" w:rsidR="009B7A81" w:rsidRDefault="00803D3E">
            <w:pPr>
              <w:spacing w:after="0" w:line="240" w:lineRule="auto"/>
              <w:jc w:val="center"/>
            </w:pPr>
            <w:r>
              <w:rPr>
                <w:sz w:val="18"/>
              </w:rPr>
              <w:t>16</w:t>
            </w:r>
          </w:p>
        </w:tc>
        <w:tc>
          <w:tcPr>
            <w:tcW w:w="2399" w:type="dxa"/>
            <w:shd w:val="clear" w:color="auto" w:fill="F7F7F7"/>
            <w:tcMar>
              <w:top w:w="85" w:type="dxa"/>
              <w:left w:w="85" w:type="dxa"/>
              <w:bottom w:w="85" w:type="dxa"/>
              <w:right w:w="85" w:type="dxa"/>
            </w:tcMar>
            <w:vAlign w:val="center"/>
          </w:tcPr>
          <w:p w14:paraId="1D638EEA" w14:textId="77777777" w:rsidR="009B7A81" w:rsidRDefault="00803D3E">
            <w:pPr>
              <w:spacing w:after="0" w:line="240" w:lineRule="auto"/>
              <w:jc w:val="left"/>
            </w:pPr>
            <w:r>
              <w:rPr>
                <w:sz w:val="18"/>
              </w:rPr>
              <w:t>Workflow development and small-model screen</w:t>
            </w:r>
          </w:p>
        </w:tc>
        <w:tc>
          <w:tcPr>
            <w:tcW w:w="2598" w:type="dxa"/>
            <w:shd w:val="clear" w:color="auto" w:fill="F7F7F7"/>
            <w:tcMar>
              <w:top w:w="85" w:type="dxa"/>
              <w:left w:w="85" w:type="dxa"/>
              <w:bottom w:w="85" w:type="dxa"/>
              <w:right w:w="85" w:type="dxa"/>
            </w:tcMar>
            <w:vAlign w:val="center"/>
          </w:tcPr>
          <w:p w14:paraId="0F6E6461" w14:textId="77777777" w:rsidR="009B7A81" w:rsidRDefault="00803D3E">
            <w:pPr>
              <w:spacing w:after="0" w:line="240" w:lineRule="auto"/>
              <w:jc w:val="left"/>
            </w:pPr>
            <w:r>
              <w:rPr>
                <w:sz w:val="18"/>
              </w:rPr>
              <w:t>Previously inspected; 15 retained in combined panel</w:t>
            </w:r>
          </w:p>
        </w:tc>
        <w:tc>
          <w:tcPr>
            <w:tcW w:w="2099" w:type="dxa"/>
            <w:shd w:val="clear" w:color="auto" w:fill="F7F7F7"/>
            <w:tcMar>
              <w:top w:w="85" w:type="dxa"/>
              <w:left w:w="85" w:type="dxa"/>
              <w:bottom w:w="85" w:type="dxa"/>
              <w:right w:w="85" w:type="dxa"/>
            </w:tcMar>
            <w:vAlign w:val="center"/>
          </w:tcPr>
          <w:p w14:paraId="190D87A7" w14:textId="77777777" w:rsidR="009B7A81" w:rsidRDefault="00803D3E">
            <w:pPr>
              <w:spacing w:after="0" w:line="240" w:lineRule="auto"/>
              <w:jc w:val="left"/>
            </w:pPr>
            <w:r>
              <w:rPr>
                <w:sz w:val="18"/>
              </w:rPr>
              <w:t>4 started and 12 unexecuted per small model</w:t>
            </w:r>
          </w:p>
        </w:tc>
      </w:tr>
      <w:tr w:rsidR="009B7A81" w14:paraId="4B1930ED" w14:textId="77777777">
        <w:trPr>
          <w:cantSplit/>
          <w:jc w:val="center"/>
        </w:trPr>
        <w:tc>
          <w:tcPr>
            <w:tcW w:w="2099" w:type="dxa"/>
            <w:shd w:val="clear" w:color="auto" w:fill="FFFFFF"/>
            <w:tcMar>
              <w:top w:w="85" w:type="dxa"/>
              <w:left w:w="85" w:type="dxa"/>
              <w:bottom w:w="85" w:type="dxa"/>
              <w:right w:w="85" w:type="dxa"/>
            </w:tcMar>
            <w:vAlign w:val="center"/>
          </w:tcPr>
          <w:p w14:paraId="71933AC9" w14:textId="77777777" w:rsidR="009B7A81" w:rsidRDefault="00803D3E">
            <w:pPr>
              <w:spacing w:after="0" w:line="240" w:lineRule="auto"/>
              <w:jc w:val="left"/>
            </w:pPr>
            <w:r>
              <w:rPr>
                <w:sz w:val="18"/>
              </w:rPr>
              <w:t>Nine-case development cohort DEV9</w:t>
            </w:r>
          </w:p>
        </w:tc>
        <w:tc>
          <w:tcPr>
            <w:tcW w:w="800" w:type="dxa"/>
            <w:shd w:val="clear" w:color="auto" w:fill="FFFFFF"/>
            <w:tcMar>
              <w:top w:w="85" w:type="dxa"/>
              <w:left w:w="85" w:type="dxa"/>
              <w:bottom w:w="85" w:type="dxa"/>
              <w:right w:w="85" w:type="dxa"/>
            </w:tcMar>
            <w:vAlign w:val="center"/>
          </w:tcPr>
          <w:p w14:paraId="38431EA4" w14:textId="77777777" w:rsidR="009B7A81" w:rsidRDefault="00803D3E">
            <w:pPr>
              <w:spacing w:after="0" w:line="240" w:lineRule="auto"/>
              <w:jc w:val="center"/>
            </w:pPr>
            <w:r>
              <w:rPr>
                <w:sz w:val="18"/>
              </w:rPr>
              <w:t>9</w:t>
            </w:r>
          </w:p>
        </w:tc>
        <w:tc>
          <w:tcPr>
            <w:tcW w:w="2399" w:type="dxa"/>
            <w:shd w:val="clear" w:color="auto" w:fill="FFFFFF"/>
            <w:tcMar>
              <w:top w:w="85" w:type="dxa"/>
              <w:left w:w="85" w:type="dxa"/>
              <w:bottom w:w="85" w:type="dxa"/>
              <w:right w:w="85" w:type="dxa"/>
            </w:tcMar>
            <w:vAlign w:val="center"/>
          </w:tcPr>
          <w:p w14:paraId="01FB4988" w14:textId="77777777" w:rsidR="009B7A81" w:rsidRDefault="00803D3E">
            <w:pPr>
              <w:spacing w:after="0" w:line="240" w:lineRule="auto"/>
              <w:jc w:val="left"/>
            </w:pPr>
            <w:r>
              <w:rPr>
                <w:sz w:val="18"/>
              </w:rPr>
              <w:t>Steering development and gate checkpoint selection</w:t>
            </w:r>
          </w:p>
        </w:tc>
        <w:tc>
          <w:tcPr>
            <w:tcW w:w="2598" w:type="dxa"/>
            <w:shd w:val="clear" w:color="auto" w:fill="FFFFFF"/>
            <w:tcMar>
              <w:top w:w="85" w:type="dxa"/>
              <w:left w:w="85" w:type="dxa"/>
              <w:bottom w:w="85" w:type="dxa"/>
              <w:right w:w="85" w:type="dxa"/>
            </w:tcMar>
            <w:vAlign w:val="center"/>
          </w:tcPr>
          <w:p w14:paraId="2040929E" w14:textId="77777777" w:rsidR="009B7A81" w:rsidRDefault="00803D3E">
            <w:pPr>
              <w:spacing w:after="0" w:line="240" w:lineRule="auto"/>
              <w:jc w:val="left"/>
            </w:pPr>
            <w:r>
              <w:rPr>
                <w:sz w:val="18"/>
              </w:rPr>
              <w:t>Previously inspected; all 9 enter combined panel</w:t>
            </w:r>
          </w:p>
        </w:tc>
        <w:tc>
          <w:tcPr>
            <w:tcW w:w="2099" w:type="dxa"/>
            <w:shd w:val="clear" w:color="auto" w:fill="FFFFFF"/>
            <w:tcMar>
              <w:top w:w="85" w:type="dxa"/>
              <w:left w:w="85" w:type="dxa"/>
              <w:bottom w:w="85" w:type="dxa"/>
              <w:right w:w="85" w:type="dxa"/>
            </w:tcMar>
            <w:vAlign w:val="center"/>
          </w:tcPr>
          <w:p w14:paraId="68457151" w14:textId="77777777" w:rsidR="009B7A81" w:rsidRDefault="00803D3E">
            <w:pPr>
              <w:spacing w:after="0" w:line="240" w:lineRule="auto"/>
              <w:jc w:val="left"/>
            </w:pPr>
            <w:r>
              <w:rPr>
                <w:sz w:val="18"/>
              </w:rPr>
              <w:t>Development and selection evidence</w:t>
            </w:r>
          </w:p>
        </w:tc>
      </w:tr>
      <w:tr w:rsidR="009B7A81" w14:paraId="74C39895" w14:textId="77777777">
        <w:trPr>
          <w:cantSplit/>
          <w:jc w:val="center"/>
        </w:trPr>
        <w:tc>
          <w:tcPr>
            <w:tcW w:w="2099" w:type="dxa"/>
            <w:shd w:val="clear" w:color="auto" w:fill="F7F7F7"/>
            <w:tcMar>
              <w:top w:w="85" w:type="dxa"/>
              <w:left w:w="85" w:type="dxa"/>
              <w:bottom w:w="85" w:type="dxa"/>
              <w:right w:w="85" w:type="dxa"/>
            </w:tcMar>
            <w:vAlign w:val="center"/>
          </w:tcPr>
          <w:p w14:paraId="2076E1A5" w14:textId="77777777" w:rsidR="009B7A81" w:rsidRDefault="00803D3E">
            <w:pPr>
              <w:spacing w:after="0" w:line="240" w:lineRule="auto"/>
              <w:jc w:val="left"/>
            </w:pPr>
            <w:r>
              <w:rPr>
                <w:sz w:val="18"/>
              </w:rPr>
              <w:t>Combined Validation-24</w:t>
            </w:r>
          </w:p>
        </w:tc>
        <w:tc>
          <w:tcPr>
            <w:tcW w:w="800" w:type="dxa"/>
            <w:shd w:val="clear" w:color="auto" w:fill="F7F7F7"/>
            <w:tcMar>
              <w:top w:w="85" w:type="dxa"/>
              <w:left w:w="85" w:type="dxa"/>
              <w:bottom w:w="85" w:type="dxa"/>
              <w:right w:w="85" w:type="dxa"/>
            </w:tcMar>
            <w:vAlign w:val="center"/>
          </w:tcPr>
          <w:p w14:paraId="0BBB3FDA" w14:textId="77777777" w:rsidR="009B7A81" w:rsidRDefault="00803D3E">
            <w:pPr>
              <w:spacing w:after="0" w:line="240" w:lineRule="auto"/>
              <w:jc w:val="center"/>
            </w:pPr>
            <w:r>
              <w:rPr>
                <w:sz w:val="18"/>
              </w:rPr>
              <w:t>24</w:t>
            </w:r>
          </w:p>
        </w:tc>
        <w:tc>
          <w:tcPr>
            <w:tcW w:w="2399" w:type="dxa"/>
            <w:shd w:val="clear" w:color="auto" w:fill="F7F7F7"/>
            <w:tcMar>
              <w:top w:w="85" w:type="dxa"/>
              <w:left w:w="85" w:type="dxa"/>
              <w:bottom w:w="85" w:type="dxa"/>
              <w:right w:w="85" w:type="dxa"/>
            </w:tcMar>
            <w:vAlign w:val="center"/>
          </w:tcPr>
          <w:p w14:paraId="298D378F" w14:textId="77777777" w:rsidR="009B7A81" w:rsidRDefault="00803D3E">
            <w:pPr>
              <w:spacing w:after="0" w:line="240" w:lineRule="auto"/>
              <w:jc w:val="left"/>
            </w:pPr>
            <w:r>
              <w:rPr>
                <w:sz w:val="18"/>
              </w:rPr>
              <w:t>Primary matched 27B comparison</w:t>
            </w:r>
          </w:p>
        </w:tc>
        <w:tc>
          <w:tcPr>
            <w:tcW w:w="2598" w:type="dxa"/>
            <w:shd w:val="clear" w:color="auto" w:fill="F7F7F7"/>
            <w:tcMar>
              <w:top w:w="85" w:type="dxa"/>
              <w:left w:w="85" w:type="dxa"/>
              <w:bottom w:w="85" w:type="dxa"/>
              <w:right w:w="85" w:type="dxa"/>
            </w:tcMar>
            <w:vAlign w:val="center"/>
          </w:tcPr>
          <w:p w14:paraId="2999269E" w14:textId="77777777" w:rsidR="009B7A81" w:rsidRDefault="00803D3E">
            <w:pPr>
              <w:spacing w:after="0" w:line="240" w:lineRule="auto"/>
              <w:jc w:val="left"/>
            </w:pPr>
            <w:r>
              <w:rPr>
                <w:sz w:val="18"/>
              </w:rPr>
              <w:t>15 plus 9 cases; one control excluded by case ID; no exact F24 training input</w:t>
            </w:r>
          </w:p>
        </w:tc>
        <w:tc>
          <w:tcPr>
            <w:tcW w:w="2099" w:type="dxa"/>
            <w:shd w:val="clear" w:color="auto" w:fill="F7F7F7"/>
            <w:tcMar>
              <w:top w:w="85" w:type="dxa"/>
              <w:left w:w="85" w:type="dxa"/>
              <w:bottom w:w="85" w:type="dxa"/>
              <w:right w:w="85" w:type="dxa"/>
            </w:tcMar>
            <w:vAlign w:val="center"/>
          </w:tcPr>
          <w:p w14:paraId="736B41AE" w14:textId="77777777" w:rsidR="009B7A81" w:rsidRDefault="00803D3E">
            <w:pPr>
              <w:spacing w:after="0" w:line="240" w:lineRule="auto"/>
              <w:jc w:val="left"/>
            </w:pPr>
            <w:r>
              <w:rPr>
                <w:sz w:val="18"/>
              </w:rPr>
              <w:t>Frozen familiar validation; 11 own and 13 controls</w:t>
            </w:r>
          </w:p>
        </w:tc>
      </w:tr>
      <w:tr w:rsidR="009B7A81" w14:paraId="1C97CBC2" w14:textId="77777777">
        <w:trPr>
          <w:cantSplit/>
          <w:jc w:val="center"/>
        </w:trPr>
        <w:tc>
          <w:tcPr>
            <w:tcW w:w="2099" w:type="dxa"/>
            <w:shd w:val="clear" w:color="auto" w:fill="FFFFFF"/>
            <w:tcMar>
              <w:top w:w="85" w:type="dxa"/>
              <w:left w:w="85" w:type="dxa"/>
              <w:bottom w:w="85" w:type="dxa"/>
              <w:right w:w="85" w:type="dxa"/>
            </w:tcMar>
            <w:vAlign w:val="center"/>
          </w:tcPr>
          <w:p w14:paraId="0EC18D62" w14:textId="77777777" w:rsidR="009B7A81" w:rsidRDefault="00803D3E">
            <w:pPr>
              <w:spacing w:after="0" w:line="240" w:lineRule="auto"/>
              <w:jc w:val="left"/>
            </w:pPr>
            <w:r>
              <w:rPr>
                <w:sz w:val="18"/>
              </w:rPr>
              <w:t>Preserved common cohort F24</w:t>
            </w:r>
          </w:p>
        </w:tc>
        <w:tc>
          <w:tcPr>
            <w:tcW w:w="800" w:type="dxa"/>
            <w:shd w:val="clear" w:color="auto" w:fill="FFFFFF"/>
            <w:tcMar>
              <w:top w:w="85" w:type="dxa"/>
              <w:left w:w="85" w:type="dxa"/>
              <w:bottom w:w="85" w:type="dxa"/>
              <w:right w:w="85" w:type="dxa"/>
            </w:tcMar>
            <w:vAlign w:val="center"/>
          </w:tcPr>
          <w:p w14:paraId="3259A8D1"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34AE26F4" w14:textId="77777777" w:rsidR="009B7A81" w:rsidRDefault="00803D3E">
            <w:pPr>
              <w:spacing w:after="0" w:line="240" w:lineRule="auto"/>
              <w:jc w:val="left"/>
            </w:pPr>
            <w:r>
              <w:rPr>
                <w:sz w:val="18"/>
              </w:rPr>
              <w:t>Workflow gate fitting and separate 0.8B diagnostic</w:t>
            </w:r>
          </w:p>
        </w:tc>
        <w:tc>
          <w:tcPr>
            <w:tcW w:w="2598" w:type="dxa"/>
            <w:shd w:val="clear" w:color="auto" w:fill="FFFFFF"/>
            <w:tcMar>
              <w:top w:w="85" w:type="dxa"/>
              <w:left w:w="85" w:type="dxa"/>
              <w:bottom w:w="85" w:type="dxa"/>
              <w:right w:w="85" w:type="dxa"/>
            </w:tcMar>
            <w:vAlign w:val="center"/>
          </w:tcPr>
          <w:p w14:paraId="18192DFE" w14:textId="77777777" w:rsidR="009B7A81" w:rsidRDefault="00803D3E">
            <w:pPr>
              <w:spacing w:after="0" w:line="240" w:lineRule="auto"/>
              <w:jc w:val="left"/>
            </w:pPr>
            <w:r>
              <w:rPr>
                <w:sz w:val="18"/>
              </w:rPr>
              <w:t>24 initial annotations used for gate fitting</w:t>
            </w:r>
          </w:p>
        </w:tc>
        <w:tc>
          <w:tcPr>
            <w:tcW w:w="2099" w:type="dxa"/>
            <w:shd w:val="clear" w:color="auto" w:fill="FFFFFF"/>
            <w:tcMar>
              <w:top w:w="85" w:type="dxa"/>
              <w:left w:w="85" w:type="dxa"/>
              <w:bottom w:w="85" w:type="dxa"/>
              <w:right w:w="85" w:type="dxa"/>
            </w:tcMar>
            <w:vAlign w:val="center"/>
          </w:tcPr>
          <w:p w14:paraId="19062A77" w14:textId="77777777" w:rsidR="009B7A81" w:rsidRDefault="00803D3E">
            <w:pPr>
              <w:spacing w:after="0" w:line="240" w:lineRule="auto"/>
              <w:jc w:val="left"/>
            </w:pPr>
            <w:r>
              <w:rPr>
                <w:sz w:val="18"/>
              </w:rPr>
              <w:t>Not H24; no matched three-model result</w:t>
            </w:r>
          </w:p>
        </w:tc>
      </w:tr>
      <w:tr w:rsidR="009B7A81" w14:paraId="12846616" w14:textId="77777777">
        <w:trPr>
          <w:cantSplit/>
          <w:jc w:val="center"/>
        </w:trPr>
        <w:tc>
          <w:tcPr>
            <w:tcW w:w="2099" w:type="dxa"/>
            <w:shd w:val="clear" w:color="auto" w:fill="F7F7F7"/>
            <w:tcMar>
              <w:top w:w="85" w:type="dxa"/>
              <w:left w:w="85" w:type="dxa"/>
              <w:bottom w:w="85" w:type="dxa"/>
              <w:right w:w="85" w:type="dxa"/>
            </w:tcMar>
            <w:vAlign w:val="center"/>
          </w:tcPr>
          <w:p w14:paraId="0670919E" w14:textId="77777777" w:rsidR="009B7A81" w:rsidRDefault="00803D3E">
            <w:pPr>
              <w:spacing w:after="0" w:line="240" w:lineRule="auto"/>
              <w:jc w:val="left"/>
            </w:pPr>
            <w:r>
              <w:rPr>
                <w:sz w:val="18"/>
              </w:rPr>
              <w:t>Supplied-prefix mechanism diagnostic</w:t>
            </w:r>
          </w:p>
        </w:tc>
        <w:tc>
          <w:tcPr>
            <w:tcW w:w="800" w:type="dxa"/>
            <w:shd w:val="clear" w:color="auto" w:fill="F7F7F7"/>
            <w:tcMar>
              <w:top w:w="85" w:type="dxa"/>
              <w:left w:w="85" w:type="dxa"/>
              <w:bottom w:w="85" w:type="dxa"/>
              <w:right w:w="85" w:type="dxa"/>
            </w:tcMar>
            <w:vAlign w:val="center"/>
          </w:tcPr>
          <w:p w14:paraId="278F2075" w14:textId="77777777" w:rsidR="009B7A81" w:rsidRDefault="00803D3E">
            <w:pPr>
              <w:spacing w:after="0" w:line="240" w:lineRule="auto"/>
              <w:jc w:val="center"/>
            </w:pPr>
            <w:r>
              <w:rPr>
                <w:sz w:val="18"/>
              </w:rPr>
              <w:t>3</w:t>
            </w:r>
          </w:p>
        </w:tc>
        <w:tc>
          <w:tcPr>
            <w:tcW w:w="2399" w:type="dxa"/>
            <w:shd w:val="clear" w:color="auto" w:fill="F7F7F7"/>
            <w:tcMar>
              <w:top w:w="85" w:type="dxa"/>
              <w:left w:w="85" w:type="dxa"/>
              <w:bottom w:w="85" w:type="dxa"/>
              <w:right w:w="85" w:type="dxa"/>
            </w:tcMar>
            <w:vAlign w:val="center"/>
          </w:tcPr>
          <w:p w14:paraId="38DCFBFA" w14:textId="77777777" w:rsidR="009B7A81" w:rsidRDefault="00803D3E">
            <w:pPr>
              <w:spacing w:after="0" w:line="240" w:lineRule="auto"/>
              <w:jc w:val="left"/>
            </w:pPr>
            <w:r>
              <w:rPr>
                <w:sz w:val="18"/>
              </w:rPr>
              <w:t>Local output and state comparison</w:t>
            </w:r>
          </w:p>
        </w:tc>
        <w:tc>
          <w:tcPr>
            <w:tcW w:w="2598" w:type="dxa"/>
            <w:shd w:val="clear" w:color="auto" w:fill="F7F7F7"/>
            <w:tcMar>
              <w:top w:w="85" w:type="dxa"/>
              <w:left w:w="85" w:type="dxa"/>
              <w:bottom w:w="85" w:type="dxa"/>
              <w:right w:w="85" w:type="dxa"/>
            </w:tcMar>
            <w:vAlign w:val="center"/>
          </w:tcPr>
          <w:p w14:paraId="10BB66A3" w14:textId="77777777" w:rsidR="009B7A81" w:rsidRDefault="00803D3E">
            <w:pPr>
              <w:spacing w:after="0" w:line="240" w:lineRule="auto"/>
              <w:jc w:val="left"/>
            </w:pPr>
            <w:r>
              <w:rPr>
                <w:sz w:val="18"/>
              </w:rPr>
              <w:t>Three H24 correction-training cases; 207 tokens</w:t>
            </w:r>
          </w:p>
        </w:tc>
        <w:tc>
          <w:tcPr>
            <w:tcW w:w="2099" w:type="dxa"/>
            <w:shd w:val="clear" w:color="auto" w:fill="F7F7F7"/>
            <w:tcMar>
              <w:top w:w="85" w:type="dxa"/>
              <w:left w:w="85" w:type="dxa"/>
              <w:bottom w:w="85" w:type="dxa"/>
              <w:right w:w="85" w:type="dxa"/>
            </w:tcMar>
            <w:vAlign w:val="center"/>
          </w:tcPr>
          <w:p w14:paraId="005D3344" w14:textId="77777777" w:rsidR="009B7A81" w:rsidRDefault="00803D3E">
            <w:pPr>
              <w:spacing w:after="0" w:line="240" w:lineRule="auto"/>
              <w:jc w:val="left"/>
            </w:pPr>
            <w:r>
              <w:rPr>
                <w:sz w:val="18"/>
              </w:rPr>
              <w:t>Teacher-forced training diagnostic, not episodes</w:t>
            </w:r>
          </w:p>
        </w:tc>
      </w:tr>
      <w:tr w:rsidR="009B7A81" w14:paraId="0F063A4B" w14:textId="77777777">
        <w:trPr>
          <w:cantSplit/>
          <w:jc w:val="center"/>
        </w:trPr>
        <w:tc>
          <w:tcPr>
            <w:tcW w:w="2099" w:type="dxa"/>
            <w:shd w:val="clear" w:color="auto" w:fill="FFFFFF"/>
            <w:tcMar>
              <w:top w:w="85" w:type="dxa"/>
              <w:left w:w="85" w:type="dxa"/>
              <w:bottom w:w="85" w:type="dxa"/>
              <w:right w:w="85" w:type="dxa"/>
            </w:tcMar>
            <w:vAlign w:val="center"/>
          </w:tcPr>
          <w:p w14:paraId="7C4D1E2D" w14:textId="77777777" w:rsidR="009B7A81" w:rsidRDefault="00803D3E">
            <w:pPr>
              <w:spacing w:after="0" w:line="240" w:lineRule="auto"/>
              <w:jc w:val="left"/>
            </w:pPr>
            <w:r>
              <w:rPr>
                <w:sz w:val="18"/>
              </w:rPr>
              <w:t>Reserved controller cohort R24</w:t>
            </w:r>
          </w:p>
        </w:tc>
        <w:tc>
          <w:tcPr>
            <w:tcW w:w="800" w:type="dxa"/>
            <w:shd w:val="clear" w:color="auto" w:fill="FFFFFF"/>
            <w:tcMar>
              <w:top w:w="85" w:type="dxa"/>
              <w:left w:w="85" w:type="dxa"/>
              <w:bottom w:w="85" w:type="dxa"/>
              <w:right w:w="85" w:type="dxa"/>
            </w:tcMar>
            <w:vAlign w:val="center"/>
          </w:tcPr>
          <w:p w14:paraId="358B97CB" w14:textId="77777777" w:rsidR="009B7A81" w:rsidRDefault="00803D3E">
            <w:pPr>
              <w:spacing w:after="0" w:line="240" w:lineRule="auto"/>
              <w:jc w:val="center"/>
            </w:pPr>
            <w:r>
              <w:rPr>
                <w:sz w:val="18"/>
              </w:rPr>
              <w:t>24</w:t>
            </w:r>
          </w:p>
        </w:tc>
        <w:tc>
          <w:tcPr>
            <w:tcW w:w="2399" w:type="dxa"/>
            <w:shd w:val="clear" w:color="auto" w:fill="FFFFFF"/>
            <w:tcMar>
              <w:top w:w="85" w:type="dxa"/>
              <w:left w:w="85" w:type="dxa"/>
              <w:bottom w:w="85" w:type="dxa"/>
              <w:right w:w="85" w:type="dxa"/>
            </w:tcMar>
            <w:vAlign w:val="center"/>
          </w:tcPr>
          <w:p w14:paraId="474B24EE" w14:textId="77777777" w:rsidR="009B7A81" w:rsidRDefault="00803D3E">
            <w:pPr>
              <w:spacing w:after="0" w:line="240" w:lineRule="auto"/>
              <w:jc w:val="left"/>
            </w:pPr>
            <w:r>
              <w:rPr>
                <w:sz w:val="18"/>
              </w:rPr>
              <w:t>Prospective controller confirmation</w:t>
            </w:r>
          </w:p>
        </w:tc>
        <w:tc>
          <w:tcPr>
            <w:tcW w:w="2598" w:type="dxa"/>
            <w:shd w:val="clear" w:color="auto" w:fill="FFFFFF"/>
            <w:tcMar>
              <w:top w:w="85" w:type="dxa"/>
              <w:left w:w="85" w:type="dxa"/>
              <w:bottom w:w="85" w:type="dxa"/>
              <w:right w:w="85" w:type="dxa"/>
            </w:tcMar>
            <w:vAlign w:val="center"/>
          </w:tcPr>
          <w:p w14:paraId="28D4A4AA" w14:textId="77777777" w:rsidR="009B7A81" w:rsidRDefault="00803D3E">
            <w:pPr>
              <w:spacing w:after="0" w:line="240" w:lineRule="auto"/>
              <w:jc w:val="left"/>
            </w:pPr>
            <w:r>
              <w:rPr>
                <w:sz w:val="18"/>
              </w:rPr>
              <w:t>Sealed; not fitted or evaluated</w:t>
            </w:r>
          </w:p>
        </w:tc>
        <w:tc>
          <w:tcPr>
            <w:tcW w:w="2099" w:type="dxa"/>
            <w:shd w:val="clear" w:color="auto" w:fill="FFFFFF"/>
            <w:tcMar>
              <w:top w:w="85" w:type="dxa"/>
              <w:left w:w="85" w:type="dxa"/>
              <w:bottom w:w="85" w:type="dxa"/>
              <w:right w:w="85" w:type="dxa"/>
            </w:tcMar>
            <w:vAlign w:val="center"/>
          </w:tcPr>
          <w:p w14:paraId="00BDDE4F" w14:textId="77777777" w:rsidR="009B7A81" w:rsidRDefault="00803D3E">
            <w:pPr>
              <w:spacing w:after="0" w:line="240" w:lineRule="auto"/>
              <w:jc w:val="left"/>
            </w:pPr>
            <w:r>
              <w:rPr>
                <w:sz w:val="18"/>
              </w:rPr>
              <w:t>Unexecuted; no success or failure result</w:t>
            </w:r>
          </w:p>
        </w:tc>
      </w:tr>
      <w:tr w:rsidR="009B7A81" w14:paraId="30FBECBC" w14:textId="77777777">
        <w:trPr>
          <w:cantSplit/>
          <w:jc w:val="center"/>
        </w:trPr>
        <w:tc>
          <w:tcPr>
            <w:tcW w:w="2099" w:type="dxa"/>
            <w:shd w:val="clear" w:color="auto" w:fill="F7F7F7"/>
            <w:tcMar>
              <w:top w:w="85" w:type="dxa"/>
              <w:left w:w="85" w:type="dxa"/>
              <w:bottom w:w="85" w:type="dxa"/>
              <w:right w:w="85" w:type="dxa"/>
            </w:tcMar>
            <w:vAlign w:val="center"/>
          </w:tcPr>
          <w:p w14:paraId="7CF70E8F" w14:textId="77777777" w:rsidR="009B7A81" w:rsidRDefault="00803D3E">
            <w:pPr>
              <w:spacing w:after="0" w:line="240" w:lineRule="auto"/>
              <w:jc w:val="left"/>
            </w:pPr>
            <w:r>
              <w:rPr>
                <w:sz w:val="18"/>
              </w:rPr>
              <w:t>Binary confirmation scenarios</w:t>
            </w:r>
          </w:p>
        </w:tc>
        <w:tc>
          <w:tcPr>
            <w:tcW w:w="800" w:type="dxa"/>
            <w:shd w:val="clear" w:color="auto" w:fill="F7F7F7"/>
            <w:tcMar>
              <w:top w:w="85" w:type="dxa"/>
              <w:left w:w="85" w:type="dxa"/>
              <w:bottom w:w="85" w:type="dxa"/>
              <w:right w:w="85" w:type="dxa"/>
            </w:tcMar>
            <w:vAlign w:val="center"/>
          </w:tcPr>
          <w:p w14:paraId="2CF67BF3" w14:textId="77777777" w:rsidR="009B7A81" w:rsidRDefault="00803D3E">
            <w:pPr>
              <w:spacing w:after="0" w:line="240" w:lineRule="auto"/>
              <w:jc w:val="center"/>
            </w:pPr>
            <w:r>
              <w:rPr>
                <w:sz w:val="18"/>
              </w:rPr>
              <w:t>128</w:t>
            </w:r>
          </w:p>
        </w:tc>
        <w:tc>
          <w:tcPr>
            <w:tcW w:w="2399" w:type="dxa"/>
            <w:shd w:val="clear" w:color="auto" w:fill="F7F7F7"/>
            <w:tcMar>
              <w:top w:w="85" w:type="dxa"/>
              <w:left w:w="85" w:type="dxa"/>
              <w:bottom w:w="85" w:type="dxa"/>
              <w:right w:w="85" w:type="dxa"/>
            </w:tcMar>
            <w:vAlign w:val="center"/>
          </w:tcPr>
          <w:p w14:paraId="06FDDC0B" w14:textId="77777777" w:rsidR="009B7A81" w:rsidRDefault="00803D3E">
            <w:pPr>
              <w:spacing w:after="0" w:line="240" w:lineRule="auto"/>
              <w:jc w:val="left"/>
            </w:pPr>
            <w:r>
              <w:rPr>
                <w:sz w:val="18"/>
              </w:rPr>
              <w:t>Binary gate and controller scoring</w:t>
            </w:r>
          </w:p>
        </w:tc>
        <w:tc>
          <w:tcPr>
            <w:tcW w:w="2598" w:type="dxa"/>
            <w:shd w:val="clear" w:color="auto" w:fill="F7F7F7"/>
            <w:tcMar>
              <w:top w:w="85" w:type="dxa"/>
              <w:left w:w="85" w:type="dxa"/>
              <w:bottom w:w="85" w:type="dxa"/>
              <w:right w:w="85" w:type="dxa"/>
            </w:tcMar>
            <w:vAlign w:val="center"/>
          </w:tcPr>
          <w:p w14:paraId="53EF3F67" w14:textId="77777777" w:rsidR="009B7A81" w:rsidRDefault="00803D3E">
            <w:pPr>
              <w:spacing w:after="0" w:line="240" w:lineRule="auto"/>
              <w:jc w:val="left"/>
            </w:pPr>
            <w:r>
              <w:rPr>
                <w:sz w:val="18"/>
              </w:rPr>
              <w:t>Excluded from gate fitting; controller profile selected earlier on known results</w:t>
            </w:r>
          </w:p>
        </w:tc>
        <w:tc>
          <w:tcPr>
            <w:tcW w:w="2099" w:type="dxa"/>
            <w:shd w:val="clear" w:color="auto" w:fill="F7F7F7"/>
            <w:tcMar>
              <w:top w:w="85" w:type="dxa"/>
              <w:left w:w="85" w:type="dxa"/>
              <w:bottom w:w="85" w:type="dxa"/>
              <w:right w:w="85" w:type="dxa"/>
            </w:tcMar>
            <w:vAlign w:val="center"/>
          </w:tcPr>
          <w:p w14:paraId="1C602F1B" w14:textId="77777777" w:rsidR="009B7A81" w:rsidRDefault="00803D3E">
            <w:pPr>
              <w:spacing w:after="0" w:line="240" w:lineRule="auto"/>
              <w:jc w:val="left"/>
            </w:pPr>
            <w:r>
              <w:rPr>
                <w:sz w:val="18"/>
              </w:rPr>
              <w:t>Finite gate confirmation, not a new blind controller test</w:t>
            </w:r>
          </w:p>
        </w:tc>
      </w:tr>
    </w:tbl>
    <w:p w14:paraId="4BB5BE8A" w14:textId="77777777" w:rsidR="009B7A81" w:rsidRDefault="00803D3E">
      <w:pPr>
        <w:pStyle w:val="BodyText"/>
        <w:spacing w:before="120"/>
      </w:pPr>
      <w:r>
        <w:t>The historical H24 and combined Validation-24 results are different evaluations. H24 originally contains 12 own cases and reports 12/12 successes for the frozen fine-tuned policy model. Combined Validation-24 contains 11 own cases and reports 10/11. Their outcomes are neither pooled nor presented as a change on the same cases. The three-response mechanism diagnostic is drawn from later correction-fitting data, and R24 remains sealed.</w:t>
      </w:r>
    </w:p>
    <w:p w14:paraId="165B9099" w14:textId="77777777" w:rsidR="009B7A81" w:rsidRDefault="00803D3E">
      <w:pPr>
        <w:pStyle w:val="Heading2"/>
      </w:pPr>
      <w:r>
        <w:t>Interventions and common episode conditions</w:t>
      </w:r>
    </w:p>
    <w:p w14:paraId="51C6F69A" w14:textId="77777777" w:rsidR="009B7A81" w:rsidRDefault="00803D3E">
      <w:pPr>
        <w:pStyle w:val="FirstParagraph"/>
      </w:pPr>
      <w:r>
        <w:t>The comparator is the retained rank-16, alpha-32 LoRA policy model, called fine-tuned policy model (A). It defines the behavior to be transferred. Three steering arms each apply one ridge map at a separate selected block; the fourth applies six learned rank-32 correction functions after mixing and after the MLP at the same three blocks, after 96 refinement updates. Both approaches retain frozen base weights, but their trainable capacity, sites and objectives differ. Table 2 describes that asymmetry; this is not an equal-compute or equal-capacity competition.</w:t>
      </w:r>
    </w:p>
    <w:p w14:paraId="58EF548D" w14:textId="77777777" w:rsidR="009B7A81" w:rsidRDefault="00803D3E">
      <w:pPr>
        <w:pStyle w:val="Caption"/>
        <w:keepNext/>
      </w:pPr>
      <w:r>
        <w:t>Table 2. Compared interventions. All workflow arms use the same retained base checkpoint, initial gate, scoring and matched histories. Their offline fitting objectives and intervention coverage differ.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9"/>
        <w:gridCol w:w="3598"/>
        <w:gridCol w:w="3998"/>
      </w:tblGrid>
      <w:tr w:rsidR="009B7A81" w14:paraId="40573AB6" w14:textId="77777777">
        <w:trPr>
          <w:cantSplit/>
          <w:tblHeader/>
          <w:jc w:val="center"/>
        </w:trPr>
        <w:tc>
          <w:tcPr>
            <w:tcW w:w="2399" w:type="dxa"/>
            <w:shd w:val="clear" w:color="auto" w:fill="D9E2F3"/>
            <w:tcMar>
              <w:top w:w="85" w:type="dxa"/>
              <w:left w:w="85" w:type="dxa"/>
              <w:bottom w:w="85" w:type="dxa"/>
              <w:right w:w="85" w:type="dxa"/>
            </w:tcMar>
            <w:vAlign w:val="center"/>
          </w:tcPr>
          <w:p w14:paraId="708B808F" w14:textId="77777777" w:rsidR="009B7A81" w:rsidRDefault="00803D3E">
            <w:pPr>
              <w:keepNext/>
              <w:spacing w:after="0" w:line="240" w:lineRule="auto"/>
              <w:jc w:val="left"/>
            </w:pPr>
            <w:r>
              <w:rPr>
                <w:b/>
                <w:sz w:val="18"/>
              </w:rPr>
              <w:t>Property</w:t>
            </w:r>
          </w:p>
        </w:tc>
        <w:tc>
          <w:tcPr>
            <w:tcW w:w="3598" w:type="dxa"/>
            <w:shd w:val="clear" w:color="auto" w:fill="D9E2F3"/>
            <w:tcMar>
              <w:top w:w="85" w:type="dxa"/>
              <w:left w:w="85" w:type="dxa"/>
              <w:bottom w:w="85" w:type="dxa"/>
              <w:right w:w="85" w:type="dxa"/>
            </w:tcMar>
            <w:vAlign w:val="center"/>
          </w:tcPr>
          <w:p w14:paraId="32CFD7E6" w14:textId="77777777" w:rsidR="009B7A81" w:rsidRDefault="00803D3E">
            <w:pPr>
              <w:keepNext/>
              <w:spacing w:after="0" w:line="240" w:lineRule="auto"/>
              <w:jc w:val="center"/>
            </w:pPr>
            <w:r>
              <w:rPr>
                <w:b/>
                <w:sz w:val="18"/>
              </w:rPr>
              <w:t>Fine-tuned policy model A</w:t>
            </w:r>
          </w:p>
        </w:tc>
        <w:tc>
          <w:tcPr>
            <w:tcW w:w="3998" w:type="dxa"/>
            <w:shd w:val="clear" w:color="auto" w:fill="D9E2F3"/>
            <w:tcMar>
              <w:top w:w="85" w:type="dxa"/>
              <w:left w:w="85" w:type="dxa"/>
              <w:bottom w:w="85" w:type="dxa"/>
              <w:right w:w="85" w:type="dxa"/>
            </w:tcMar>
            <w:vAlign w:val="center"/>
          </w:tcPr>
          <w:p w14:paraId="6A9A6666" w14:textId="77777777" w:rsidR="009B7A81" w:rsidRDefault="00803D3E">
            <w:pPr>
              <w:keepNext/>
              <w:spacing w:after="0" w:line="240" w:lineRule="auto"/>
              <w:jc w:val="left"/>
            </w:pPr>
            <w:r>
              <w:rPr>
                <w:b/>
                <w:sz w:val="18"/>
              </w:rPr>
              <w:t>Selected steering configurations</w:t>
            </w:r>
          </w:p>
        </w:tc>
      </w:tr>
      <w:tr w:rsidR="009B7A81" w14:paraId="279D91FF" w14:textId="77777777">
        <w:trPr>
          <w:cantSplit/>
          <w:jc w:val="center"/>
        </w:trPr>
        <w:tc>
          <w:tcPr>
            <w:tcW w:w="2399" w:type="dxa"/>
            <w:shd w:val="clear" w:color="auto" w:fill="FFFFFF"/>
            <w:tcMar>
              <w:top w:w="85" w:type="dxa"/>
              <w:left w:w="85" w:type="dxa"/>
              <w:bottom w:w="85" w:type="dxa"/>
              <w:right w:w="85" w:type="dxa"/>
            </w:tcMar>
            <w:vAlign w:val="center"/>
          </w:tcPr>
          <w:p w14:paraId="6D7421EB" w14:textId="77777777" w:rsidR="009B7A81" w:rsidRDefault="00803D3E">
            <w:pPr>
              <w:keepNext/>
              <w:spacing w:after="0" w:line="240" w:lineRule="auto"/>
              <w:jc w:val="left"/>
            </w:pPr>
            <w:r>
              <w:rPr>
                <w:sz w:val="18"/>
              </w:rPr>
              <w:t>Frozen base</w:t>
            </w:r>
          </w:p>
        </w:tc>
        <w:tc>
          <w:tcPr>
            <w:tcW w:w="3598" w:type="dxa"/>
            <w:shd w:val="clear" w:color="auto" w:fill="FFFFFF"/>
            <w:tcMar>
              <w:top w:w="85" w:type="dxa"/>
              <w:left w:w="85" w:type="dxa"/>
              <w:bottom w:w="85" w:type="dxa"/>
              <w:right w:w="85" w:type="dxa"/>
            </w:tcMar>
            <w:vAlign w:val="center"/>
          </w:tcPr>
          <w:p w14:paraId="1B46315B" w14:textId="77777777" w:rsidR="009B7A81" w:rsidRDefault="00803D3E">
            <w:pPr>
              <w:keepNext/>
              <w:spacing w:after="0" w:line="240" w:lineRule="auto"/>
              <w:jc w:val="center"/>
            </w:pPr>
            <w:r>
              <w:rPr>
                <w:sz w:val="18"/>
              </w:rPr>
              <w:t>Pinned Qwen3.8-27B</w:t>
            </w:r>
          </w:p>
        </w:tc>
        <w:tc>
          <w:tcPr>
            <w:tcW w:w="3998" w:type="dxa"/>
            <w:shd w:val="clear" w:color="auto" w:fill="FFFFFF"/>
            <w:tcMar>
              <w:top w:w="85" w:type="dxa"/>
              <w:left w:w="85" w:type="dxa"/>
              <w:bottom w:w="85" w:type="dxa"/>
              <w:right w:w="85" w:type="dxa"/>
            </w:tcMar>
            <w:vAlign w:val="center"/>
          </w:tcPr>
          <w:p w14:paraId="6EE022A2" w14:textId="77777777" w:rsidR="009B7A81" w:rsidRDefault="00803D3E">
            <w:pPr>
              <w:keepNext/>
              <w:spacing w:after="0" w:line="240" w:lineRule="auto"/>
              <w:jc w:val="left"/>
            </w:pPr>
            <w:r>
              <w:rPr>
                <w:sz w:val="18"/>
              </w:rPr>
              <w:t>Same pinned base with A bypassed</w:t>
            </w:r>
          </w:p>
        </w:tc>
      </w:tr>
      <w:tr w:rsidR="009B7A81" w14:paraId="2EE0F45E" w14:textId="77777777">
        <w:trPr>
          <w:cantSplit/>
          <w:jc w:val="center"/>
        </w:trPr>
        <w:tc>
          <w:tcPr>
            <w:tcW w:w="2399" w:type="dxa"/>
            <w:shd w:val="clear" w:color="auto" w:fill="F7F7F7"/>
            <w:tcMar>
              <w:top w:w="85" w:type="dxa"/>
              <w:left w:w="85" w:type="dxa"/>
              <w:bottom w:w="85" w:type="dxa"/>
              <w:right w:w="85" w:type="dxa"/>
            </w:tcMar>
            <w:vAlign w:val="center"/>
          </w:tcPr>
          <w:p w14:paraId="62F6A1E6" w14:textId="77777777" w:rsidR="009B7A81" w:rsidRDefault="00803D3E">
            <w:pPr>
              <w:keepNext/>
              <w:spacing w:after="0" w:line="240" w:lineRule="auto"/>
              <w:jc w:val="left"/>
            </w:pPr>
            <w:r>
              <w:rPr>
                <w:sz w:val="18"/>
              </w:rPr>
              <w:t>Learned parameters</w:t>
            </w:r>
          </w:p>
        </w:tc>
        <w:tc>
          <w:tcPr>
            <w:tcW w:w="3598" w:type="dxa"/>
            <w:shd w:val="clear" w:color="auto" w:fill="F7F7F7"/>
            <w:tcMar>
              <w:top w:w="85" w:type="dxa"/>
              <w:left w:w="85" w:type="dxa"/>
              <w:bottom w:w="85" w:type="dxa"/>
              <w:right w:w="85" w:type="dxa"/>
            </w:tcMar>
            <w:vAlign w:val="center"/>
          </w:tcPr>
          <w:p w14:paraId="2AADF296" w14:textId="77777777" w:rsidR="009B7A81" w:rsidRDefault="00803D3E">
            <w:pPr>
              <w:keepNext/>
              <w:spacing w:after="0" w:line="240" w:lineRule="auto"/>
              <w:jc w:val="center"/>
            </w:pPr>
            <w:r>
              <w:rPr>
                <w:sz w:val="18"/>
              </w:rPr>
              <w:t>Rank-16 LoRA, alpha 32</w:t>
            </w:r>
          </w:p>
        </w:tc>
        <w:tc>
          <w:tcPr>
            <w:tcW w:w="3998" w:type="dxa"/>
            <w:shd w:val="clear" w:color="auto" w:fill="F7F7F7"/>
            <w:tcMar>
              <w:top w:w="85" w:type="dxa"/>
              <w:left w:w="85" w:type="dxa"/>
              <w:bottom w:w="85" w:type="dxa"/>
              <w:right w:w="85" w:type="dxa"/>
            </w:tcMar>
            <w:vAlign w:val="center"/>
          </w:tcPr>
          <w:p w14:paraId="6E402BE5" w14:textId="77777777" w:rsidR="009B7A81" w:rsidRDefault="00803D3E">
            <w:pPr>
              <w:keepNext/>
              <w:spacing w:after="0" w:line="240" w:lineRule="auto"/>
              <w:jc w:val="left"/>
            </w:pPr>
            <w:r>
              <w:rPr>
                <w:sz w:val="18"/>
              </w:rPr>
              <w:t>Three separate ridge arms or six rank-32 correction functions</w:t>
            </w:r>
          </w:p>
        </w:tc>
      </w:tr>
      <w:tr w:rsidR="009B7A81" w14:paraId="7D1DCAB5" w14:textId="77777777">
        <w:trPr>
          <w:cantSplit/>
          <w:jc w:val="center"/>
        </w:trPr>
        <w:tc>
          <w:tcPr>
            <w:tcW w:w="2399" w:type="dxa"/>
            <w:shd w:val="clear" w:color="auto" w:fill="FFFFFF"/>
            <w:tcMar>
              <w:top w:w="85" w:type="dxa"/>
              <w:left w:w="85" w:type="dxa"/>
              <w:bottom w:w="85" w:type="dxa"/>
              <w:right w:w="85" w:type="dxa"/>
            </w:tcMar>
            <w:vAlign w:val="center"/>
          </w:tcPr>
          <w:p w14:paraId="070B7D83" w14:textId="77777777" w:rsidR="009B7A81" w:rsidRDefault="00803D3E">
            <w:pPr>
              <w:keepNext/>
              <w:spacing w:after="0" w:line="240" w:lineRule="auto"/>
              <w:jc w:val="left"/>
            </w:pPr>
            <w:r>
              <w:rPr>
                <w:sz w:val="18"/>
              </w:rPr>
              <w:t>Intervention coverage</w:t>
            </w:r>
          </w:p>
        </w:tc>
        <w:tc>
          <w:tcPr>
            <w:tcW w:w="3598" w:type="dxa"/>
            <w:shd w:val="clear" w:color="auto" w:fill="FFFFFF"/>
            <w:tcMar>
              <w:top w:w="85" w:type="dxa"/>
              <w:left w:w="85" w:type="dxa"/>
              <w:bottom w:w="85" w:type="dxa"/>
              <w:right w:w="85" w:type="dxa"/>
            </w:tcMar>
            <w:vAlign w:val="center"/>
          </w:tcPr>
          <w:p w14:paraId="5EDAC961" w14:textId="77777777" w:rsidR="009B7A81" w:rsidRDefault="00803D3E">
            <w:pPr>
              <w:keepNext/>
              <w:spacing w:after="0" w:line="240" w:lineRule="auto"/>
              <w:jc w:val="left"/>
            </w:pPr>
            <w:r>
              <w:rPr>
                <w:sz w:val="18"/>
              </w:rPr>
              <w:t>Adapted projections across 64 blocks</w:t>
            </w:r>
          </w:p>
        </w:tc>
        <w:tc>
          <w:tcPr>
            <w:tcW w:w="3998" w:type="dxa"/>
            <w:shd w:val="clear" w:color="auto" w:fill="FFFFFF"/>
            <w:tcMar>
              <w:top w:w="85" w:type="dxa"/>
              <w:left w:w="85" w:type="dxa"/>
              <w:bottom w:w="85" w:type="dxa"/>
              <w:right w:w="85" w:type="dxa"/>
            </w:tcMar>
            <w:vAlign w:val="center"/>
          </w:tcPr>
          <w:p w14:paraId="0A6C7053" w14:textId="77777777" w:rsidR="009B7A81" w:rsidRDefault="00803D3E">
            <w:pPr>
              <w:keepNext/>
              <w:spacing w:after="0" w:line="240" w:lineRule="auto"/>
              <w:jc w:val="left"/>
            </w:pPr>
            <w:r>
              <w:rPr>
                <w:sz w:val="18"/>
              </w:rPr>
              <w:t>Selected residual sites at blocks 31, 47 and 62</w:t>
            </w:r>
          </w:p>
        </w:tc>
      </w:tr>
      <w:tr w:rsidR="009B7A81" w14:paraId="7BF908FD" w14:textId="77777777">
        <w:trPr>
          <w:cantSplit/>
          <w:jc w:val="center"/>
        </w:trPr>
        <w:tc>
          <w:tcPr>
            <w:tcW w:w="2399" w:type="dxa"/>
            <w:shd w:val="clear" w:color="auto" w:fill="F7F7F7"/>
            <w:tcMar>
              <w:top w:w="85" w:type="dxa"/>
              <w:left w:w="85" w:type="dxa"/>
              <w:bottom w:w="85" w:type="dxa"/>
              <w:right w:w="85" w:type="dxa"/>
            </w:tcMar>
            <w:vAlign w:val="center"/>
          </w:tcPr>
          <w:p w14:paraId="7AF6888C" w14:textId="77777777" w:rsidR="009B7A81" w:rsidRDefault="00803D3E">
            <w:pPr>
              <w:keepNext/>
              <w:spacing w:after="0" w:line="240" w:lineRule="auto"/>
              <w:jc w:val="left"/>
            </w:pPr>
            <w:r>
              <w:rPr>
                <w:sz w:val="18"/>
              </w:rPr>
              <w:t>Trajectory application</w:t>
            </w:r>
          </w:p>
        </w:tc>
        <w:tc>
          <w:tcPr>
            <w:tcW w:w="3598" w:type="dxa"/>
            <w:shd w:val="clear" w:color="auto" w:fill="F7F7F7"/>
            <w:tcMar>
              <w:top w:w="85" w:type="dxa"/>
              <w:left w:w="85" w:type="dxa"/>
              <w:bottom w:w="85" w:type="dxa"/>
              <w:right w:w="85" w:type="dxa"/>
            </w:tcMar>
            <w:vAlign w:val="center"/>
          </w:tcPr>
          <w:p w14:paraId="5EE15A5E" w14:textId="77777777" w:rsidR="009B7A81" w:rsidRDefault="00803D3E">
            <w:pPr>
              <w:keepNext/>
              <w:spacing w:after="0" w:line="240" w:lineRule="auto"/>
              <w:jc w:val="left"/>
            </w:pPr>
            <w:r>
              <w:rPr>
                <w:sz w:val="18"/>
              </w:rPr>
              <w:t>Adapter during the gated forward passes</w:t>
            </w:r>
          </w:p>
        </w:tc>
        <w:tc>
          <w:tcPr>
            <w:tcW w:w="3998" w:type="dxa"/>
            <w:shd w:val="clear" w:color="auto" w:fill="F7F7F7"/>
            <w:tcMar>
              <w:top w:w="85" w:type="dxa"/>
              <w:left w:w="85" w:type="dxa"/>
              <w:bottom w:w="85" w:type="dxa"/>
              <w:right w:w="85" w:type="dxa"/>
            </w:tcMar>
            <w:vAlign w:val="center"/>
          </w:tcPr>
          <w:p w14:paraId="0654BD91" w14:textId="77777777" w:rsidR="009B7A81" w:rsidRDefault="00803D3E">
            <w:pPr>
              <w:keepNext/>
              <w:spacing w:after="0" w:line="240" w:lineRule="auto"/>
              <w:jc w:val="left"/>
            </w:pPr>
            <w:r>
              <w:rPr>
                <w:sz w:val="18"/>
              </w:rPr>
              <w:t>Declared causal token positions and residual boundaries</w:t>
            </w:r>
          </w:p>
        </w:tc>
      </w:tr>
      <w:tr w:rsidR="009B7A81" w14:paraId="38E84FB0" w14:textId="77777777">
        <w:trPr>
          <w:cantSplit/>
          <w:jc w:val="center"/>
        </w:trPr>
        <w:tc>
          <w:tcPr>
            <w:tcW w:w="2399" w:type="dxa"/>
            <w:shd w:val="clear" w:color="auto" w:fill="FFFFFF"/>
            <w:tcMar>
              <w:top w:w="85" w:type="dxa"/>
              <w:left w:w="85" w:type="dxa"/>
              <w:bottom w:w="85" w:type="dxa"/>
              <w:right w:w="85" w:type="dxa"/>
            </w:tcMar>
            <w:vAlign w:val="center"/>
          </w:tcPr>
          <w:p w14:paraId="1BDABD49" w14:textId="77777777" w:rsidR="009B7A81" w:rsidRDefault="00803D3E">
            <w:pPr>
              <w:keepNext/>
              <w:spacing w:after="0" w:line="240" w:lineRule="auto"/>
              <w:jc w:val="left"/>
            </w:pPr>
            <w:r>
              <w:rPr>
                <w:sz w:val="18"/>
              </w:rPr>
              <w:t>Fitting target</w:t>
            </w:r>
          </w:p>
        </w:tc>
        <w:tc>
          <w:tcPr>
            <w:tcW w:w="3598" w:type="dxa"/>
            <w:shd w:val="clear" w:color="auto" w:fill="FFFFFF"/>
            <w:tcMar>
              <w:top w:w="85" w:type="dxa"/>
              <w:left w:w="85" w:type="dxa"/>
              <w:bottom w:w="85" w:type="dxa"/>
              <w:right w:w="85" w:type="dxa"/>
            </w:tcMar>
            <w:vAlign w:val="center"/>
          </w:tcPr>
          <w:p w14:paraId="319C583C" w14:textId="77777777" w:rsidR="009B7A81" w:rsidRDefault="00803D3E">
            <w:pPr>
              <w:keepNext/>
              <w:spacing w:after="0" w:line="240" w:lineRule="auto"/>
              <w:jc w:val="left"/>
            </w:pPr>
            <w:r>
              <w:rPr>
                <w:sz w:val="18"/>
              </w:rPr>
              <w:t>Target response and tool behavior</w:t>
            </w:r>
          </w:p>
        </w:tc>
        <w:tc>
          <w:tcPr>
            <w:tcW w:w="3998" w:type="dxa"/>
            <w:shd w:val="clear" w:color="auto" w:fill="FFFFFF"/>
            <w:tcMar>
              <w:top w:w="85" w:type="dxa"/>
              <w:left w:w="85" w:type="dxa"/>
              <w:bottom w:w="85" w:type="dxa"/>
              <w:right w:w="85" w:type="dxa"/>
            </w:tcMar>
            <w:vAlign w:val="center"/>
          </w:tcPr>
          <w:p w14:paraId="55F1D0E9" w14:textId="77777777" w:rsidR="009B7A81" w:rsidRDefault="00803D3E">
            <w:pPr>
              <w:keepNext/>
              <w:spacing w:after="0" w:line="240" w:lineRule="auto"/>
              <w:jc w:val="left"/>
            </w:pPr>
            <w:r>
              <w:rPr>
                <w:sz w:val="18"/>
              </w:rPr>
              <w:t>Local counterfactual activation targets and refinement objective</w:t>
            </w:r>
          </w:p>
        </w:tc>
      </w:tr>
      <w:tr w:rsidR="009B7A81" w14:paraId="55495451" w14:textId="77777777">
        <w:trPr>
          <w:cantSplit/>
          <w:jc w:val="center"/>
        </w:trPr>
        <w:tc>
          <w:tcPr>
            <w:tcW w:w="2399" w:type="dxa"/>
            <w:shd w:val="clear" w:color="auto" w:fill="F7F7F7"/>
            <w:tcMar>
              <w:top w:w="85" w:type="dxa"/>
              <w:left w:w="85" w:type="dxa"/>
              <w:bottom w:w="85" w:type="dxa"/>
              <w:right w:w="85" w:type="dxa"/>
            </w:tcMar>
            <w:vAlign w:val="center"/>
          </w:tcPr>
          <w:p w14:paraId="4345F2FF" w14:textId="77777777" w:rsidR="009B7A81" w:rsidRDefault="00803D3E">
            <w:pPr>
              <w:keepNext/>
              <w:spacing w:after="0" w:line="240" w:lineRule="auto"/>
              <w:jc w:val="left"/>
            </w:pPr>
            <w:r>
              <w:rPr>
                <w:sz w:val="18"/>
              </w:rPr>
              <w:t>Primary endpoint</w:t>
            </w:r>
          </w:p>
        </w:tc>
        <w:tc>
          <w:tcPr>
            <w:tcW w:w="3598" w:type="dxa"/>
            <w:shd w:val="clear" w:color="auto" w:fill="F7F7F7"/>
            <w:tcMar>
              <w:top w:w="85" w:type="dxa"/>
              <w:left w:w="85" w:type="dxa"/>
              <w:bottom w:w="85" w:type="dxa"/>
              <w:right w:w="85" w:type="dxa"/>
            </w:tcMar>
            <w:vAlign w:val="center"/>
          </w:tcPr>
          <w:p w14:paraId="6D87F53A" w14:textId="77777777" w:rsidR="009B7A81" w:rsidRDefault="00803D3E">
            <w:pPr>
              <w:keepNext/>
              <w:spacing w:after="0" w:line="240" w:lineRule="auto"/>
              <w:jc w:val="left"/>
            </w:pPr>
            <w:r>
              <w:rPr>
                <w:sz w:val="18"/>
              </w:rPr>
              <w:t>Scored autonomous workflow outcome</w:t>
            </w:r>
          </w:p>
        </w:tc>
        <w:tc>
          <w:tcPr>
            <w:tcW w:w="3998" w:type="dxa"/>
            <w:shd w:val="clear" w:color="auto" w:fill="F7F7F7"/>
            <w:tcMar>
              <w:top w:w="85" w:type="dxa"/>
              <w:left w:w="85" w:type="dxa"/>
              <w:bottom w:w="85" w:type="dxa"/>
              <w:right w:w="85" w:type="dxa"/>
            </w:tcMar>
            <w:vAlign w:val="center"/>
          </w:tcPr>
          <w:p w14:paraId="13D7B50C" w14:textId="77777777" w:rsidR="009B7A81" w:rsidRDefault="00803D3E">
            <w:pPr>
              <w:keepNext/>
              <w:spacing w:after="0" w:line="240" w:lineRule="auto"/>
              <w:jc w:val="left"/>
            </w:pPr>
            <w:r>
              <w:rPr>
                <w:sz w:val="18"/>
              </w:rPr>
              <w:t>Same scored autonomous workflow outcome</w:t>
            </w:r>
          </w:p>
        </w:tc>
      </w:tr>
      <w:tr w:rsidR="009B7A81" w14:paraId="0B55F34C" w14:textId="77777777">
        <w:trPr>
          <w:cantSplit/>
          <w:jc w:val="center"/>
        </w:trPr>
        <w:tc>
          <w:tcPr>
            <w:tcW w:w="2399" w:type="dxa"/>
            <w:shd w:val="clear" w:color="auto" w:fill="FFFFFF"/>
            <w:tcMar>
              <w:top w:w="85" w:type="dxa"/>
              <w:left w:w="85" w:type="dxa"/>
              <w:bottom w:w="85" w:type="dxa"/>
              <w:right w:w="85" w:type="dxa"/>
            </w:tcMar>
            <w:vAlign w:val="center"/>
          </w:tcPr>
          <w:p w14:paraId="793481C9" w14:textId="77777777" w:rsidR="009B7A81" w:rsidRDefault="00803D3E">
            <w:pPr>
              <w:spacing w:after="0" w:line="240" w:lineRule="auto"/>
              <w:jc w:val="left"/>
            </w:pPr>
            <w:r>
              <w:rPr>
                <w:sz w:val="18"/>
              </w:rPr>
              <w:t>Capacity interpretation</w:t>
            </w:r>
          </w:p>
        </w:tc>
        <w:tc>
          <w:tcPr>
            <w:tcW w:w="3598" w:type="dxa"/>
            <w:shd w:val="clear" w:color="auto" w:fill="FFFFFF"/>
            <w:tcMar>
              <w:top w:w="85" w:type="dxa"/>
              <w:left w:w="85" w:type="dxa"/>
              <w:bottom w:w="85" w:type="dxa"/>
              <w:right w:w="85" w:type="dxa"/>
            </w:tcMar>
            <w:vAlign w:val="center"/>
          </w:tcPr>
          <w:p w14:paraId="6E63FE78" w14:textId="77777777" w:rsidR="009B7A81" w:rsidRDefault="00803D3E">
            <w:pPr>
              <w:spacing w:after="0" w:line="240" w:lineRule="auto"/>
              <w:jc w:val="left"/>
            </w:pPr>
            <w:r>
              <w:rPr>
                <w:sz w:val="18"/>
              </w:rPr>
              <w:t>Behavioral target comparator</w:t>
            </w:r>
          </w:p>
        </w:tc>
        <w:tc>
          <w:tcPr>
            <w:tcW w:w="3998" w:type="dxa"/>
            <w:shd w:val="clear" w:color="auto" w:fill="FFFFFF"/>
            <w:tcMar>
              <w:top w:w="85" w:type="dxa"/>
              <w:left w:w="85" w:type="dxa"/>
              <w:bottom w:w="85" w:type="dxa"/>
              <w:right w:w="85" w:type="dxa"/>
            </w:tcMar>
            <w:vAlign w:val="center"/>
          </w:tcPr>
          <w:p w14:paraId="0D262494" w14:textId="77777777" w:rsidR="009B7A81" w:rsidRDefault="00803D3E">
            <w:pPr>
              <w:spacing w:after="0" w:line="240" w:lineRule="auto"/>
              <w:jc w:val="left"/>
            </w:pPr>
            <w:r>
              <w:rPr>
                <w:sz w:val="18"/>
              </w:rPr>
              <w:t>No claim of matched representational capacity</w:t>
            </w:r>
          </w:p>
        </w:tc>
      </w:tr>
    </w:tbl>
    <w:p w14:paraId="7B63608E" w14:textId="77777777" w:rsidR="009B7A81" w:rsidRDefault="00803D3E">
      <w:pPr>
        <w:pStyle w:val="BodyText"/>
        <w:spacing w:before="120"/>
      </w:pPr>
      <w:r>
        <w:t>A frozen initial ModernBERT decision is reused for each episode; there is no teacher at adaptive inference. The combined panel retains all own cases from the union of the original 16-case panel and DEV9 and excludes the lexicographically greatest negative-control case ID before new outputs. Fifteen cases receive a scripted common completed prelude; the nine DEV9 cases retain their fixed preludes. The comparison therefore measures post-notice behavior, not independent initial-task competence. Gate-OFF controls are shared base episodes and cannot establish intrinsic adapter or steering selectivity.</w:t>
      </w:r>
    </w:p>
    <w:p w14:paraId="2E7C1F66" w14:textId="77777777" w:rsidR="009B7A81" w:rsidRDefault="00803D3E">
      <w:pPr>
        <w:pStyle w:val="BodyText"/>
      </w:pPr>
      <w:r>
        <w:t>The saved workflow gate uses a separate rank-16 ModernBERT adapter trained on F24 initial annotations, with checkpoint selection on DEV9. It yields 11 true positives and 13 true negatives on combined validation. Historical H24 also has perfect initial ON/OFF decisions, but it was familiar during renderer development. These results qualify an initial binary gate on these panels; neither perfect four-category classification nor evolving episode-state recognition is established. Full gate inputs, fitting and thresholds appear in Appendix B; binary gate fitting is separate.</w:t>
      </w:r>
    </w:p>
    <w:p w14:paraId="6ACD509D" w14:textId="77777777" w:rsidR="009B7A81" w:rsidRDefault="00803D3E">
      <w:pPr>
        <w:pStyle w:val="Heading1"/>
      </w:pPr>
      <w:r>
        <w:t>Results</w:t>
      </w:r>
    </w:p>
    <w:p w14:paraId="619A7897" w14:textId="77777777" w:rsidR="009B7A81" w:rsidRDefault="00803D3E">
      <w:pPr>
        <w:pStyle w:val="Heading2"/>
      </w:pPr>
      <w:r>
        <w:t>Accurate recognition does not ensure policy transfer</w:t>
      </w:r>
    </w:p>
    <w:p w14:paraId="7E1125DF" w14:textId="77777777" w:rsidR="009B7A81" w:rsidRDefault="00803D3E">
      <w:pPr>
        <w:pStyle w:val="FirstParagraph"/>
      </w:pPr>
      <w:r>
        <w:t>The fine-tuned policy model achieves 10/11 scored own outcomes, while each selected steering configuration achieves 0/11. For active simulated continuation the corresponding counts are 9/10 and 0/10; the remaining case is an inert registration proxy, scored 1/1 and 0/1. Fine-tuned A completes all 6/6 active pending workflows and 4/5 already-complete own cases. All five methods share the same 13/13 passing fallback controls.</w:t>
      </w:r>
    </w:p>
    <w:p w14:paraId="72E6E73A" w14:textId="77777777" w:rsidR="002C47D0" w:rsidRDefault="00F415F9">
      <w:pPr>
        <w:pStyle w:val="Caption"/>
        <w:keepNext/>
      </w:pPr>
      <w:r>
        <w:t>Table 3.</w:t>
      </w:r>
      <w:r>
        <w:t xml:space="preserve">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2C47D0" w14:paraId="7835ED80" w14:textId="77777777">
        <w:trPr>
          <w:cantSplit/>
          <w:tblHeader/>
          <w:jc w:val="center"/>
        </w:trPr>
        <w:tc>
          <w:tcPr>
            <w:tcW w:w="3383" w:type="dxa"/>
            <w:shd w:val="clear" w:color="auto" w:fill="D9E2F3"/>
            <w:vAlign w:val="center"/>
          </w:tcPr>
          <w:p w14:paraId="1F4188CB" w14:textId="77777777" w:rsidR="002C47D0" w:rsidRDefault="00F415F9">
            <w:pPr>
              <w:keepNext/>
              <w:spacing w:after="0" w:line="240" w:lineRule="auto"/>
              <w:jc w:val="left"/>
            </w:pPr>
            <w:r>
              <w:rPr>
                <w:b/>
                <w:sz w:val="19"/>
              </w:rPr>
              <w:t>Validation-24 method</w:t>
            </w:r>
          </w:p>
        </w:tc>
        <w:tc>
          <w:tcPr>
            <w:tcW w:w="1614" w:type="dxa"/>
            <w:shd w:val="clear" w:color="auto" w:fill="D9E2F3"/>
            <w:vAlign w:val="center"/>
          </w:tcPr>
          <w:p w14:paraId="30299CCD" w14:textId="77777777" w:rsidR="002C47D0" w:rsidRDefault="00F415F9">
            <w:pPr>
              <w:keepNext/>
              <w:spacing w:after="0" w:line="240" w:lineRule="auto"/>
              <w:jc w:val="center"/>
            </w:pPr>
            <w:r>
              <w:rPr>
                <w:b/>
                <w:sz w:val="19"/>
              </w:rPr>
              <w:t>Own outcome</w:t>
            </w:r>
          </w:p>
        </w:tc>
        <w:tc>
          <w:tcPr>
            <w:tcW w:w="1614" w:type="dxa"/>
            <w:shd w:val="clear" w:color="auto" w:fill="D9E2F3"/>
            <w:vAlign w:val="center"/>
          </w:tcPr>
          <w:p w14:paraId="47714222" w14:textId="77777777" w:rsidR="002C47D0" w:rsidRDefault="00F415F9">
            <w:pPr>
              <w:keepNext/>
              <w:spacing w:after="0" w:line="240" w:lineRule="auto"/>
              <w:jc w:val="center"/>
            </w:pPr>
            <w:r>
              <w:rPr>
                <w:b/>
                <w:sz w:val="19"/>
              </w:rPr>
              <w:t>Active pending</w:t>
            </w:r>
          </w:p>
        </w:tc>
        <w:tc>
          <w:tcPr>
            <w:tcW w:w="1768" w:type="dxa"/>
            <w:shd w:val="clear" w:color="auto" w:fill="D9E2F3"/>
            <w:vAlign w:val="center"/>
          </w:tcPr>
          <w:p w14:paraId="5F02EE23" w14:textId="77777777" w:rsidR="002C47D0" w:rsidRDefault="00F415F9">
            <w:pPr>
              <w:keepNext/>
              <w:spacing w:after="0" w:line="240" w:lineRule="auto"/>
              <w:jc w:val="center"/>
            </w:pPr>
            <w:r>
              <w:rPr>
                <w:b/>
                <w:sz w:val="19"/>
              </w:rPr>
              <w:t>Shared controls</w:t>
            </w:r>
          </w:p>
        </w:tc>
        <w:tc>
          <w:tcPr>
            <w:tcW w:w="1614" w:type="dxa"/>
            <w:shd w:val="clear" w:color="auto" w:fill="D9E2F3"/>
            <w:vAlign w:val="center"/>
          </w:tcPr>
          <w:p w14:paraId="0E76A21D" w14:textId="77777777" w:rsidR="002C47D0" w:rsidRDefault="00F415F9">
            <w:pPr>
              <w:keepNext/>
              <w:spacing w:after="0" w:line="240" w:lineRule="auto"/>
              <w:jc w:val="center"/>
            </w:pPr>
            <w:r>
              <w:rPr>
                <w:b/>
                <w:sz w:val="19"/>
              </w:rPr>
              <w:t>All outcomes</w:t>
            </w:r>
          </w:p>
        </w:tc>
      </w:tr>
      <w:tr w:rsidR="002C47D0" w14:paraId="38E4ACB9" w14:textId="77777777">
        <w:trPr>
          <w:cantSplit/>
          <w:jc w:val="center"/>
        </w:trPr>
        <w:tc>
          <w:tcPr>
            <w:tcW w:w="3383" w:type="dxa"/>
            <w:shd w:val="clear" w:color="auto" w:fill="FFFFFF"/>
            <w:vAlign w:val="center"/>
          </w:tcPr>
          <w:p w14:paraId="47E545D4" w14:textId="77777777" w:rsidR="002C47D0" w:rsidRDefault="00F415F9">
            <w:pPr>
              <w:keepNext/>
              <w:spacing w:after="0" w:line="240" w:lineRule="auto"/>
              <w:jc w:val="left"/>
            </w:pPr>
            <w:r>
              <w:rPr>
                <w:sz w:val="19"/>
              </w:rPr>
              <w:t>Fine-tuned A</w:t>
            </w:r>
          </w:p>
        </w:tc>
        <w:tc>
          <w:tcPr>
            <w:tcW w:w="1614" w:type="dxa"/>
            <w:shd w:val="clear" w:color="auto" w:fill="FFFFFF"/>
            <w:vAlign w:val="center"/>
          </w:tcPr>
          <w:p w14:paraId="41B4B972" w14:textId="77777777" w:rsidR="002C47D0" w:rsidRDefault="00F415F9">
            <w:pPr>
              <w:keepNext/>
              <w:spacing w:after="0" w:line="240" w:lineRule="auto"/>
              <w:jc w:val="center"/>
            </w:pPr>
            <w:r>
              <w:rPr>
                <w:sz w:val="19"/>
              </w:rPr>
              <w:t>10/11</w:t>
            </w:r>
          </w:p>
        </w:tc>
        <w:tc>
          <w:tcPr>
            <w:tcW w:w="1614" w:type="dxa"/>
            <w:shd w:val="clear" w:color="auto" w:fill="FFFFFF"/>
            <w:vAlign w:val="center"/>
          </w:tcPr>
          <w:p w14:paraId="4D3B25AD" w14:textId="77777777" w:rsidR="002C47D0" w:rsidRDefault="00F415F9">
            <w:pPr>
              <w:keepNext/>
              <w:spacing w:after="0" w:line="240" w:lineRule="auto"/>
              <w:jc w:val="center"/>
            </w:pPr>
            <w:r>
              <w:rPr>
                <w:sz w:val="19"/>
              </w:rPr>
              <w:t>6/6</w:t>
            </w:r>
          </w:p>
        </w:tc>
        <w:tc>
          <w:tcPr>
            <w:tcW w:w="1768" w:type="dxa"/>
            <w:shd w:val="clear" w:color="auto" w:fill="FFFFFF"/>
            <w:vAlign w:val="center"/>
          </w:tcPr>
          <w:p w14:paraId="712140D3"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3C0DCD5" w14:textId="77777777" w:rsidR="002C47D0" w:rsidRDefault="00F415F9">
            <w:pPr>
              <w:keepNext/>
              <w:spacing w:after="0" w:line="240" w:lineRule="auto"/>
              <w:jc w:val="center"/>
            </w:pPr>
            <w:r>
              <w:rPr>
                <w:sz w:val="19"/>
              </w:rPr>
              <w:t>23/24</w:t>
            </w:r>
          </w:p>
        </w:tc>
      </w:tr>
      <w:tr w:rsidR="002C47D0" w14:paraId="6360CD72" w14:textId="77777777">
        <w:trPr>
          <w:cantSplit/>
          <w:jc w:val="center"/>
        </w:trPr>
        <w:tc>
          <w:tcPr>
            <w:tcW w:w="3383" w:type="dxa"/>
            <w:shd w:val="clear" w:color="auto" w:fill="F7F7F7"/>
            <w:vAlign w:val="center"/>
          </w:tcPr>
          <w:p w14:paraId="37C30AC7" w14:textId="77777777" w:rsidR="002C47D0" w:rsidRDefault="00F415F9">
            <w:pPr>
              <w:keepNext/>
              <w:spacing w:after="0" w:line="240" w:lineRule="auto"/>
              <w:jc w:val="left"/>
            </w:pPr>
            <w:r>
              <w:rPr>
                <w:sz w:val="19"/>
              </w:rPr>
              <w:t>Single-site ridge block 31</w:t>
            </w:r>
          </w:p>
        </w:tc>
        <w:tc>
          <w:tcPr>
            <w:tcW w:w="1614" w:type="dxa"/>
            <w:shd w:val="clear" w:color="auto" w:fill="F7F7F7"/>
            <w:vAlign w:val="center"/>
          </w:tcPr>
          <w:p w14:paraId="50813867" w14:textId="77777777" w:rsidR="002C47D0" w:rsidRDefault="00F415F9">
            <w:pPr>
              <w:keepNext/>
              <w:spacing w:after="0" w:line="240" w:lineRule="auto"/>
              <w:jc w:val="center"/>
            </w:pPr>
            <w:r>
              <w:rPr>
                <w:sz w:val="19"/>
              </w:rPr>
              <w:t>0/11</w:t>
            </w:r>
          </w:p>
        </w:tc>
        <w:tc>
          <w:tcPr>
            <w:tcW w:w="1614" w:type="dxa"/>
            <w:shd w:val="clear" w:color="auto" w:fill="F7F7F7"/>
            <w:vAlign w:val="center"/>
          </w:tcPr>
          <w:p w14:paraId="085DA588" w14:textId="77777777" w:rsidR="002C47D0" w:rsidRDefault="00F415F9">
            <w:pPr>
              <w:keepNext/>
              <w:spacing w:after="0" w:line="240" w:lineRule="auto"/>
              <w:jc w:val="center"/>
            </w:pPr>
            <w:r>
              <w:rPr>
                <w:sz w:val="19"/>
              </w:rPr>
              <w:t>0/6</w:t>
            </w:r>
          </w:p>
        </w:tc>
        <w:tc>
          <w:tcPr>
            <w:tcW w:w="1768" w:type="dxa"/>
            <w:shd w:val="clear" w:color="auto" w:fill="F7F7F7"/>
            <w:vAlign w:val="center"/>
          </w:tcPr>
          <w:p w14:paraId="0BA40B48"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2F517777" w14:textId="77777777" w:rsidR="002C47D0" w:rsidRDefault="00F415F9">
            <w:pPr>
              <w:keepNext/>
              <w:spacing w:after="0" w:line="240" w:lineRule="auto"/>
              <w:jc w:val="center"/>
            </w:pPr>
            <w:r>
              <w:rPr>
                <w:sz w:val="19"/>
              </w:rPr>
              <w:t>13/24</w:t>
            </w:r>
          </w:p>
        </w:tc>
      </w:tr>
      <w:tr w:rsidR="002C47D0" w14:paraId="68DBC900" w14:textId="77777777">
        <w:trPr>
          <w:cantSplit/>
          <w:jc w:val="center"/>
        </w:trPr>
        <w:tc>
          <w:tcPr>
            <w:tcW w:w="3383" w:type="dxa"/>
            <w:shd w:val="clear" w:color="auto" w:fill="FFFFFF"/>
            <w:vAlign w:val="center"/>
          </w:tcPr>
          <w:p w14:paraId="13B6779E" w14:textId="77777777" w:rsidR="002C47D0" w:rsidRDefault="00F415F9">
            <w:pPr>
              <w:keepNext/>
              <w:spacing w:after="0" w:line="240" w:lineRule="auto"/>
              <w:jc w:val="left"/>
            </w:pPr>
            <w:r>
              <w:rPr>
                <w:sz w:val="19"/>
              </w:rPr>
              <w:t>Single-site ridge block 47</w:t>
            </w:r>
          </w:p>
        </w:tc>
        <w:tc>
          <w:tcPr>
            <w:tcW w:w="1614" w:type="dxa"/>
            <w:shd w:val="clear" w:color="auto" w:fill="FFFFFF"/>
            <w:vAlign w:val="center"/>
          </w:tcPr>
          <w:p w14:paraId="5A179CC6" w14:textId="77777777" w:rsidR="002C47D0" w:rsidRDefault="00F415F9">
            <w:pPr>
              <w:keepNext/>
              <w:spacing w:after="0" w:line="240" w:lineRule="auto"/>
              <w:jc w:val="center"/>
            </w:pPr>
            <w:r>
              <w:rPr>
                <w:sz w:val="19"/>
              </w:rPr>
              <w:t>0/11</w:t>
            </w:r>
          </w:p>
        </w:tc>
        <w:tc>
          <w:tcPr>
            <w:tcW w:w="1614" w:type="dxa"/>
            <w:shd w:val="clear" w:color="auto" w:fill="FFFFFF"/>
            <w:vAlign w:val="center"/>
          </w:tcPr>
          <w:p w14:paraId="56E6307E" w14:textId="77777777" w:rsidR="002C47D0" w:rsidRDefault="00F415F9">
            <w:pPr>
              <w:keepNext/>
              <w:spacing w:after="0" w:line="240" w:lineRule="auto"/>
              <w:jc w:val="center"/>
            </w:pPr>
            <w:r>
              <w:rPr>
                <w:sz w:val="19"/>
              </w:rPr>
              <w:t>0/6</w:t>
            </w:r>
          </w:p>
        </w:tc>
        <w:tc>
          <w:tcPr>
            <w:tcW w:w="1768" w:type="dxa"/>
            <w:shd w:val="clear" w:color="auto" w:fill="FFFFFF"/>
            <w:vAlign w:val="center"/>
          </w:tcPr>
          <w:p w14:paraId="57DF4670" w14:textId="77777777" w:rsidR="002C47D0" w:rsidRDefault="00F415F9">
            <w:pPr>
              <w:keepNext/>
              <w:spacing w:after="0" w:line="240" w:lineRule="auto"/>
              <w:jc w:val="center"/>
            </w:pPr>
            <w:r>
              <w:rPr>
                <w:sz w:val="19"/>
              </w:rPr>
              <w:t>13/13</w:t>
            </w:r>
          </w:p>
        </w:tc>
        <w:tc>
          <w:tcPr>
            <w:tcW w:w="1614" w:type="dxa"/>
            <w:shd w:val="clear" w:color="auto" w:fill="FFFFFF"/>
            <w:vAlign w:val="center"/>
          </w:tcPr>
          <w:p w14:paraId="2B9E0969" w14:textId="77777777" w:rsidR="002C47D0" w:rsidRDefault="00F415F9">
            <w:pPr>
              <w:keepNext/>
              <w:spacing w:after="0" w:line="240" w:lineRule="auto"/>
              <w:jc w:val="center"/>
            </w:pPr>
            <w:r>
              <w:rPr>
                <w:sz w:val="19"/>
              </w:rPr>
              <w:t>13/24</w:t>
            </w:r>
          </w:p>
        </w:tc>
      </w:tr>
      <w:tr w:rsidR="002C47D0" w14:paraId="3CB005F0" w14:textId="77777777">
        <w:trPr>
          <w:cantSplit/>
          <w:jc w:val="center"/>
        </w:trPr>
        <w:tc>
          <w:tcPr>
            <w:tcW w:w="3383" w:type="dxa"/>
            <w:shd w:val="clear" w:color="auto" w:fill="F7F7F7"/>
            <w:vAlign w:val="center"/>
          </w:tcPr>
          <w:p w14:paraId="52BAE642" w14:textId="77777777" w:rsidR="002C47D0" w:rsidRDefault="00F415F9">
            <w:pPr>
              <w:keepNext/>
              <w:spacing w:after="0" w:line="240" w:lineRule="auto"/>
              <w:jc w:val="left"/>
            </w:pPr>
            <w:r>
              <w:rPr>
                <w:sz w:val="19"/>
              </w:rPr>
              <w:t>Single-site ridge block 62</w:t>
            </w:r>
          </w:p>
        </w:tc>
        <w:tc>
          <w:tcPr>
            <w:tcW w:w="1614" w:type="dxa"/>
            <w:shd w:val="clear" w:color="auto" w:fill="F7F7F7"/>
            <w:vAlign w:val="center"/>
          </w:tcPr>
          <w:p w14:paraId="672042F9" w14:textId="77777777" w:rsidR="002C47D0" w:rsidRDefault="00F415F9">
            <w:pPr>
              <w:keepNext/>
              <w:spacing w:after="0" w:line="240" w:lineRule="auto"/>
              <w:jc w:val="center"/>
            </w:pPr>
            <w:r>
              <w:rPr>
                <w:sz w:val="19"/>
              </w:rPr>
              <w:t>0/11</w:t>
            </w:r>
          </w:p>
        </w:tc>
        <w:tc>
          <w:tcPr>
            <w:tcW w:w="1614" w:type="dxa"/>
            <w:shd w:val="clear" w:color="auto" w:fill="F7F7F7"/>
            <w:vAlign w:val="center"/>
          </w:tcPr>
          <w:p w14:paraId="5BB631DB" w14:textId="77777777" w:rsidR="002C47D0" w:rsidRDefault="00F415F9">
            <w:pPr>
              <w:keepNext/>
              <w:spacing w:after="0" w:line="240" w:lineRule="auto"/>
              <w:jc w:val="center"/>
            </w:pPr>
            <w:r>
              <w:rPr>
                <w:sz w:val="19"/>
              </w:rPr>
              <w:t>0/6</w:t>
            </w:r>
          </w:p>
        </w:tc>
        <w:tc>
          <w:tcPr>
            <w:tcW w:w="1768" w:type="dxa"/>
            <w:shd w:val="clear" w:color="auto" w:fill="F7F7F7"/>
            <w:vAlign w:val="center"/>
          </w:tcPr>
          <w:p w14:paraId="77A391DF" w14:textId="77777777" w:rsidR="002C47D0" w:rsidRDefault="00F415F9">
            <w:pPr>
              <w:keepNext/>
              <w:spacing w:after="0" w:line="240" w:lineRule="auto"/>
              <w:jc w:val="center"/>
            </w:pPr>
            <w:r>
              <w:rPr>
                <w:sz w:val="19"/>
              </w:rPr>
              <w:t>13/13</w:t>
            </w:r>
          </w:p>
        </w:tc>
        <w:tc>
          <w:tcPr>
            <w:tcW w:w="1614" w:type="dxa"/>
            <w:shd w:val="clear" w:color="auto" w:fill="F7F7F7"/>
            <w:vAlign w:val="center"/>
          </w:tcPr>
          <w:p w14:paraId="592006C1" w14:textId="77777777" w:rsidR="002C47D0" w:rsidRDefault="00F415F9">
            <w:pPr>
              <w:keepNext/>
              <w:spacing w:after="0" w:line="240" w:lineRule="auto"/>
              <w:jc w:val="center"/>
            </w:pPr>
            <w:r>
              <w:rPr>
                <w:sz w:val="19"/>
              </w:rPr>
              <w:t>13/24</w:t>
            </w:r>
          </w:p>
        </w:tc>
      </w:tr>
      <w:tr w:rsidR="002C47D0" w14:paraId="20704025" w14:textId="77777777">
        <w:trPr>
          <w:cantSplit/>
          <w:jc w:val="center"/>
        </w:trPr>
        <w:tc>
          <w:tcPr>
            <w:tcW w:w="3383" w:type="dxa"/>
            <w:shd w:val="clear" w:color="auto" w:fill="FFFFFF"/>
            <w:vAlign w:val="center"/>
          </w:tcPr>
          <w:p w14:paraId="47E08A46" w14:textId="77777777" w:rsidR="002C47D0" w:rsidRDefault="00F415F9">
            <w:pPr>
              <w:spacing w:after="0" w:line="240" w:lineRule="auto"/>
              <w:jc w:val="left"/>
            </w:pPr>
            <w:r>
              <w:rPr>
                <w:sz w:val="19"/>
              </w:rPr>
              <w:t>Two boundaries at three blocks</w:t>
            </w:r>
          </w:p>
        </w:tc>
        <w:tc>
          <w:tcPr>
            <w:tcW w:w="1614" w:type="dxa"/>
            <w:shd w:val="clear" w:color="auto" w:fill="FFFFFF"/>
            <w:vAlign w:val="center"/>
          </w:tcPr>
          <w:p w14:paraId="0C258137" w14:textId="77777777" w:rsidR="002C47D0" w:rsidRDefault="00F415F9">
            <w:pPr>
              <w:spacing w:after="0" w:line="240" w:lineRule="auto"/>
              <w:jc w:val="center"/>
            </w:pPr>
            <w:r>
              <w:rPr>
                <w:sz w:val="19"/>
              </w:rPr>
              <w:t>0/11</w:t>
            </w:r>
          </w:p>
        </w:tc>
        <w:tc>
          <w:tcPr>
            <w:tcW w:w="1614" w:type="dxa"/>
            <w:shd w:val="clear" w:color="auto" w:fill="FFFFFF"/>
            <w:vAlign w:val="center"/>
          </w:tcPr>
          <w:p w14:paraId="15DAD008" w14:textId="77777777" w:rsidR="002C47D0" w:rsidRDefault="00F415F9">
            <w:pPr>
              <w:spacing w:after="0" w:line="240" w:lineRule="auto"/>
              <w:jc w:val="center"/>
            </w:pPr>
            <w:r>
              <w:rPr>
                <w:sz w:val="19"/>
              </w:rPr>
              <w:t>0/6</w:t>
            </w:r>
          </w:p>
        </w:tc>
        <w:tc>
          <w:tcPr>
            <w:tcW w:w="1768" w:type="dxa"/>
            <w:shd w:val="clear" w:color="auto" w:fill="FFFFFF"/>
            <w:vAlign w:val="center"/>
          </w:tcPr>
          <w:p w14:paraId="066B8D77" w14:textId="77777777" w:rsidR="002C47D0" w:rsidRDefault="00F415F9">
            <w:pPr>
              <w:spacing w:after="0" w:line="240" w:lineRule="auto"/>
              <w:jc w:val="center"/>
            </w:pPr>
            <w:r>
              <w:rPr>
                <w:sz w:val="19"/>
              </w:rPr>
              <w:t>13/13</w:t>
            </w:r>
          </w:p>
        </w:tc>
        <w:tc>
          <w:tcPr>
            <w:tcW w:w="1614" w:type="dxa"/>
            <w:shd w:val="clear" w:color="auto" w:fill="FFFFFF"/>
            <w:vAlign w:val="center"/>
          </w:tcPr>
          <w:p w14:paraId="671EB770" w14:textId="77777777" w:rsidR="002C47D0" w:rsidRDefault="00F415F9">
            <w:pPr>
              <w:spacing w:after="0" w:line="240" w:lineRule="auto"/>
              <w:jc w:val="center"/>
            </w:pPr>
            <w:r>
              <w:rPr>
                <w:sz w:val="19"/>
              </w:rPr>
              <w:t>13/24</w:t>
            </w:r>
          </w:p>
        </w:tc>
      </w:tr>
    </w:tbl>
    <w:p w14:paraId="0D5999F8" w14:textId="77777777" w:rsidR="009B7A81" w:rsidRDefault="00803D3E">
      <w:pPr>
        <w:pStyle w:val="BodyText"/>
        <w:spacing w:before="120"/>
      </w:pPr>
      <w:r>
        <w:t>Each steering comparison has the same paired pattern: A alone succeeds in ten cases, neither method succeeds in one, and steering alone succeeds in none. The four arms reuse the same 11 cases and are not 44 independent observations. This small, purposively assembled, previously inspected panel supports a finite case-study contrast. It does not support a population failure rate or a new untouched generalization claim. Full case-level outputs are released.</w:t>
      </w:r>
    </w:p>
    <w:p w14:paraId="4174805B" w14:textId="77777777" w:rsidR="009B7A81" w:rsidRDefault="00803D3E">
      <w:pPr>
        <w:pStyle w:val="Heading2"/>
      </w:pPr>
      <w:r>
        <w:t>Where local effects fail to become tool actions</w:t>
      </w:r>
    </w:p>
    <w:p w14:paraId="2D6D04EB" w14:textId="77777777" w:rsidR="009B7A81" w:rsidRDefault="00803D3E">
      <w:pPr>
        <w:pStyle w:val="FirstParagraph"/>
      </w:pPr>
      <w:r>
        <w:t>The failures occur after correct initial recognition. All 11 own cases enable each arm; all three single-site arms retain nonzero delivered perturbations in every own episode. Yet none of the four steering arms attempts an own-continuation action or obtains a grant. Table 4 separates these independent observations; it is not a causal funnel in which each row is a surviving subset.</w:t>
      </w:r>
    </w:p>
    <w:p w14:paraId="4A626763" w14:textId="77777777" w:rsidR="009B7A81" w:rsidRDefault="00803D3E">
      <w:pPr>
        <w:pStyle w:val="Caption"/>
        <w:keepNext/>
      </w:pPr>
      <w:r>
        <w:t>Table 4. Failure localization on the same 11 own cases. A is the fine-tuned comparator. Turn fractions compare each method with base proposals on its own evolving prefixes and are correlated within cases. A completed prelude is not a newly completed pending task. Delivery magnitudes were not saved for the six-function arm; that entry is unknown, not zero.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98"/>
        <w:gridCol w:w="1199"/>
        <w:gridCol w:w="1199"/>
        <w:gridCol w:w="1199"/>
        <w:gridCol w:w="1199"/>
        <w:gridCol w:w="1399"/>
      </w:tblGrid>
      <w:tr w:rsidR="009B7A81" w14:paraId="5EA10EBD" w14:textId="77777777">
        <w:trPr>
          <w:cantSplit/>
          <w:tblHeader/>
          <w:jc w:val="center"/>
        </w:trPr>
        <w:tc>
          <w:tcPr>
            <w:tcW w:w="3798" w:type="dxa"/>
            <w:shd w:val="clear" w:color="auto" w:fill="D9E2F3"/>
            <w:tcMar>
              <w:top w:w="85" w:type="dxa"/>
              <w:left w:w="85" w:type="dxa"/>
              <w:bottom w:w="85" w:type="dxa"/>
              <w:right w:w="85" w:type="dxa"/>
            </w:tcMar>
            <w:vAlign w:val="center"/>
          </w:tcPr>
          <w:p w14:paraId="3C252DC3" w14:textId="77777777" w:rsidR="009B7A81" w:rsidRDefault="00803D3E">
            <w:pPr>
              <w:keepNext/>
              <w:spacing w:after="0" w:line="240" w:lineRule="auto"/>
              <w:jc w:val="left"/>
            </w:pPr>
            <w:r>
              <w:rPr>
                <w:b/>
                <w:sz w:val="18"/>
              </w:rPr>
              <w:t>Readout</w:t>
            </w:r>
          </w:p>
        </w:tc>
        <w:tc>
          <w:tcPr>
            <w:tcW w:w="1199" w:type="dxa"/>
            <w:shd w:val="clear" w:color="auto" w:fill="D9E2F3"/>
            <w:tcMar>
              <w:top w:w="85" w:type="dxa"/>
              <w:left w:w="85" w:type="dxa"/>
              <w:bottom w:w="85" w:type="dxa"/>
              <w:right w:w="85" w:type="dxa"/>
            </w:tcMar>
            <w:vAlign w:val="center"/>
          </w:tcPr>
          <w:p w14:paraId="795961C9" w14:textId="77777777" w:rsidR="009B7A81" w:rsidRDefault="00803D3E">
            <w:pPr>
              <w:keepNext/>
              <w:spacing w:after="0" w:line="240" w:lineRule="auto"/>
              <w:jc w:val="center"/>
            </w:pPr>
            <w:r>
              <w:rPr>
                <w:b/>
                <w:sz w:val="18"/>
              </w:rPr>
              <w:t>A</w:t>
            </w:r>
          </w:p>
        </w:tc>
        <w:tc>
          <w:tcPr>
            <w:tcW w:w="1199" w:type="dxa"/>
            <w:shd w:val="clear" w:color="auto" w:fill="D9E2F3"/>
            <w:tcMar>
              <w:top w:w="85" w:type="dxa"/>
              <w:left w:w="85" w:type="dxa"/>
              <w:bottom w:w="85" w:type="dxa"/>
              <w:right w:w="85" w:type="dxa"/>
            </w:tcMar>
            <w:vAlign w:val="center"/>
          </w:tcPr>
          <w:p w14:paraId="750954F3" w14:textId="77777777" w:rsidR="009B7A81" w:rsidRDefault="00803D3E">
            <w:pPr>
              <w:keepNext/>
              <w:spacing w:after="0" w:line="240" w:lineRule="auto"/>
              <w:jc w:val="center"/>
            </w:pPr>
            <w:r>
              <w:rPr>
                <w:b/>
                <w:sz w:val="18"/>
              </w:rPr>
              <w:t>Single site 31</w:t>
            </w:r>
          </w:p>
        </w:tc>
        <w:tc>
          <w:tcPr>
            <w:tcW w:w="1199" w:type="dxa"/>
            <w:shd w:val="clear" w:color="auto" w:fill="D9E2F3"/>
            <w:tcMar>
              <w:top w:w="85" w:type="dxa"/>
              <w:left w:w="85" w:type="dxa"/>
              <w:bottom w:w="85" w:type="dxa"/>
              <w:right w:w="85" w:type="dxa"/>
            </w:tcMar>
            <w:vAlign w:val="center"/>
          </w:tcPr>
          <w:p w14:paraId="020CF514" w14:textId="77777777" w:rsidR="009B7A81" w:rsidRDefault="00803D3E">
            <w:pPr>
              <w:keepNext/>
              <w:spacing w:after="0" w:line="240" w:lineRule="auto"/>
              <w:jc w:val="center"/>
            </w:pPr>
            <w:r>
              <w:rPr>
                <w:b/>
                <w:sz w:val="18"/>
              </w:rPr>
              <w:t>Single site 47</w:t>
            </w:r>
          </w:p>
        </w:tc>
        <w:tc>
          <w:tcPr>
            <w:tcW w:w="1199" w:type="dxa"/>
            <w:shd w:val="clear" w:color="auto" w:fill="D9E2F3"/>
            <w:tcMar>
              <w:top w:w="85" w:type="dxa"/>
              <w:left w:w="85" w:type="dxa"/>
              <w:bottom w:w="85" w:type="dxa"/>
              <w:right w:w="85" w:type="dxa"/>
            </w:tcMar>
            <w:vAlign w:val="center"/>
          </w:tcPr>
          <w:p w14:paraId="4622AB0D" w14:textId="77777777" w:rsidR="009B7A81" w:rsidRDefault="00803D3E">
            <w:pPr>
              <w:keepNext/>
              <w:spacing w:after="0" w:line="240" w:lineRule="auto"/>
              <w:jc w:val="center"/>
            </w:pPr>
            <w:r>
              <w:rPr>
                <w:b/>
                <w:sz w:val="18"/>
              </w:rPr>
              <w:t>Single site 62</w:t>
            </w:r>
          </w:p>
        </w:tc>
        <w:tc>
          <w:tcPr>
            <w:tcW w:w="1399" w:type="dxa"/>
            <w:shd w:val="clear" w:color="auto" w:fill="D9E2F3"/>
            <w:tcMar>
              <w:top w:w="85" w:type="dxa"/>
              <w:left w:w="85" w:type="dxa"/>
              <w:bottom w:w="85" w:type="dxa"/>
              <w:right w:w="85" w:type="dxa"/>
            </w:tcMar>
            <w:vAlign w:val="center"/>
          </w:tcPr>
          <w:p w14:paraId="3B08E0B3" w14:textId="77777777" w:rsidR="009B7A81" w:rsidRDefault="00803D3E">
            <w:pPr>
              <w:keepNext/>
              <w:spacing w:after="0" w:line="240" w:lineRule="auto"/>
              <w:jc w:val="center"/>
            </w:pPr>
            <w:r>
              <w:rPr>
                <w:b/>
                <w:sz w:val="18"/>
              </w:rPr>
              <w:t>Six functions</w:t>
            </w:r>
          </w:p>
        </w:tc>
      </w:tr>
      <w:tr w:rsidR="009B7A81" w14:paraId="21A6A0D9" w14:textId="77777777">
        <w:trPr>
          <w:cantSplit/>
          <w:jc w:val="center"/>
        </w:trPr>
        <w:tc>
          <w:tcPr>
            <w:tcW w:w="3798" w:type="dxa"/>
            <w:shd w:val="clear" w:color="auto" w:fill="FFFFFF"/>
            <w:tcMar>
              <w:top w:w="85" w:type="dxa"/>
              <w:left w:w="85" w:type="dxa"/>
              <w:bottom w:w="85" w:type="dxa"/>
              <w:right w:w="85" w:type="dxa"/>
            </w:tcMar>
            <w:vAlign w:val="center"/>
          </w:tcPr>
          <w:p w14:paraId="63BF4F16" w14:textId="77777777" w:rsidR="009B7A81" w:rsidRDefault="00803D3E">
            <w:pPr>
              <w:keepNext/>
              <w:spacing w:after="0" w:line="240" w:lineRule="auto"/>
              <w:jc w:val="left"/>
            </w:pPr>
            <w:r>
              <w:rPr>
                <w:sz w:val="18"/>
              </w:rPr>
              <w:t>Initial own gate enabled</w:t>
            </w:r>
          </w:p>
        </w:tc>
        <w:tc>
          <w:tcPr>
            <w:tcW w:w="1199" w:type="dxa"/>
            <w:shd w:val="clear" w:color="auto" w:fill="FFFFFF"/>
            <w:tcMar>
              <w:top w:w="85" w:type="dxa"/>
              <w:left w:w="85" w:type="dxa"/>
              <w:bottom w:w="85" w:type="dxa"/>
              <w:right w:w="85" w:type="dxa"/>
            </w:tcMar>
            <w:vAlign w:val="center"/>
          </w:tcPr>
          <w:p w14:paraId="3D49E472"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56CDC101"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2E722A2B"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6CC86F30" w14:textId="77777777" w:rsidR="009B7A81" w:rsidRDefault="00803D3E">
            <w:pPr>
              <w:keepNext/>
              <w:spacing w:after="0" w:line="240" w:lineRule="auto"/>
              <w:jc w:val="center"/>
            </w:pPr>
            <w:r>
              <w:rPr>
                <w:sz w:val="18"/>
              </w:rPr>
              <w:t>11/11</w:t>
            </w:r>
          </w:p>
        </w:tc>
        <w:tc>
          <w:tcPr>
            <w:tcW w:w="1399" w:type="dxa"/>
            <w:shd w:val="clear" w:color="auto" w:fill="FFFFFF"/>
            <w:tcMar>
              <w:top w:w="85" w:type="dxa"/>
              <w:left w:w="85" w:type="dxa"/>
              <w:bottom w:w="85" w:type="dxa"/>
              <w:right w:w="85" w:type="dxa"/>
            </w:tcMar>
            <w:vAlign w:val="center"/>
          </w:tcPr>
          <w:p w14:paraId="605E6DC9" w14:textId="77777777" w:rsidR="009B7A81" w:rsidRDefault="00803D3E">
            <w:pPr>
              <w:keepNext/>
              <w:spacing w:after="0" w:line="240" w:lineRule="auto"/>
              <w:jc w:val="center"/>
            </w:pPr>
            <w:r>
              <w:rPr>
                <w:sz w:val="18"/>
              </w:rPr>
              <w:t>11/11</w:t>
            </w:r>
          </w:p>
        </w:tc>
      </w:tr>
      <w:tr w:rsidR="009B7A81" w14:paraId="39F16A58" w14:textId="77777777">
        <w:trPr>
          <w:cantSplit/>
          <w:jc w:val="center"/>
        </w:trPr>
        <w:tc>
          <w:tcPr>
            <w:tcW w:w="3798" w:type="dxa"/>
            <w:shd w:val="clear" w:color="auto" w:fill="F7F7F7"/>
            <w:tcMar>
              <w:top w:w="85" w:type="dxa"/>
              <w:left w:w="85" w:type="dxa"/>
              <w:bottom w:w="85" w:type="dxa"/>
              <w:right w:w="85" w:type="dxa"/>
            </w:tcMar>
            <w:vAlign w:val="center"/>
          </w:tcPr>
          <w:p w14:paraId="10755CBB" w14:textId="77777777" w:rsidR="009B7A81" w:rsidRDefault="00803D3E">
            <w:pPr>
              <w:keepNext/>
              <w:spacing w:after="0" w:line="240" w:lineRule="auto"/>
              <w:jc w:val="left"/>
            </w:pPr>
            <w:r>
              <w:rPr>
                <w:sz w:val="18"/>
              </w:rPr>
              <w:t>Nonzero residual delivery recorded</w:t>
            </w:r>
          </w:p>
        </w:tc>
        <w:tc>
          <w:tcPr>
            <w:tcW w:w="1199" w:type="dxa"/>
            <w:shd w:val="clear" w:color="auto" w:fill="F7F7F7"/>
            <w:tcMar>
              <w:top w:w="85" w:type="dxa"/>
              <w:left w:w="85" w:type="dxa"/>
              <w:bottom w:w="85" w:type="dxa"/>
              <w:right w:w="85" w:type="dxa"/>
            </w:tcMar>
            <w:vAlign w:val="center"/>
          </w:tcPr>
          <w:p w14:paraId="017338BF" w14:textId="77777777" w:rsidR="009B7A81" w:rsidRDefault="00803D3E">
            <w:pPr>
              <w:keepNext/>
              <w:spacing w:after="0" w:line="240" w:lineRule="auto"/>
              <w:jc w:val="center"/>
            </w:pPr>
            <w:r>
              <w:rPr>
                <w:sz w:val="18"/>
              </w:rPr>
              <w:t>Not applicable</w:t>
            </w:r>
          </w:p>
        </w:tc>
        <w:tc>
          <w:tcPr>
            <w:tcW w:w="1199" w:type="dxa"/>
            <w:shd w:val="clear" w:color="auto" w:fill="F7F7F7"/>
            <w:tcMar>
              <w:top w:w="85" w:type="dxa"/>
              <w:left w:w="85" w:type="dxa"/>
              <w:bottom w:w="85" w:type="dxa"/>
              <w:right w:w="85" w:type="dxa"/>
            </w:tcMar>
            <w:vAlign w:val="center"/>
          </w:tcPr>
          <w:p w14:paraId="3C549D73" w14:textId="77777777" w:rsidR="009B7A81" w:rsidRDefault="00803D3E">
            <w:pPr>
              <w:keepNext/>
              <w:spacing w:after="0" w:line="240" w:lineRule="auto"/>
              <w:jc w:val="center"/>
            </w:pPr>
            <w:r>
              <w:rPr>
                <w:sz w:val="18"/>
              </w:rPr>
              <w:t>11/11</w:t>
            </w:r>
          </w:p>
        </w:tc>
        <w:tc>
          <w:tcPr>
            <w:tcW w:w="1199" w:type="dxa"/>
            <w:shd w:val="clear" w:color="auto" w:fill="F7F7F7"/>
            <w:tcMar>
              <w:top w:w="85" w:type="dxa"/>
              <w:left w:w="85" w:type="dxa"/>
              <w:bottom w:w="85" w:type="dxa"/>
              <w:right w:w="85" w:type="dxa"/>
            </w:tcMar>
            <w:vAlign w:val="center"/>
          </w:tcPr>
          <w:p w14:paraId="1529291C" w14:textId="77777777" w:rsidR="009B7A81" w:rsidRDefault="00803D3E">
            <w:pPr>
              <w:keepNext/>
              <w:spacing w:after="0" w:line="240" w:lineRule="auto"/>
              <w:jc w:val="center"/>
            </w:pPr>
            <w:r>
              <w:rPr>
                <w:sz w:val="18"/>
              </w:rPr>
              <w:t>11/11</w:t>
            </w:r>
          </w:p>
        </w:tc>
        <w:tc>
          <w:tcPr>
            <w:tcW w:w="1199" w:type="dxa"/>
            <w:shd w:val="clear" w:color="auto" w:fill="F7F7F7"/>
            <w:tcMar>
              <w:top w:w="85" w:type="dxa"/>
              <w:left w:w="85" w:type="dxa"/>
              <w:bottom w:w="85" w:type="dxa"/>
              <w:right w:w="85" w:type="dxa"/>
            </w:tcMar>
            <w:vAlign w:val="center"/>
          </w:tcPr>
          <w:p w14:paraId="671ADE6D" w14:textId="77777777" w:rsidR="009B7A81" w:rsidRDefault="00803D3E">
            <w:pPr>
              <w:keepNext/>
              <w:spacing w:after="0" w:line="240" w:lineRule="auto"/>
              <w:jc w:val="center"/>
            </w:pPr>
            <w:r>
              <w:rPr>
                <w:sz w:val="18"/>
              </w:rPr>
              <w:t>11/11</w:t>
            </w:r>
          </w:p>
        </w:tc>
        <w:tc>
          <w:tcPr>
            <w:tcW w:w="1399" w:type="dxa"/>
            <w:shd w:val="clear" w:color="auto" w:fill="F7F7F7"/>
            <w:tcMar>
              <w:top w:w="85" w:type="dxa"/>
              <w:left w:w="85" w:type="dxa"/>
              <w:bottom w:w="85" w:type="dxa"/>
              <w:right w:w="85" w:type="dxa"/>
            </w:tcMar>
            <w:vAlign w:val="center"/>
          </w:tcPr>
          <w:p w14:paraId="0CD3F1D7" w14:textId="77777777" w:rsidR="009B7A81" w:rsidRDefault="00803D3E">
            <w:pPr>
              <w:keepNext/>
              <w:spacing w:after="0" w:line="240" w:lineRule="auto"/>
              <w:jc w:val="center"/>
            </w:pPr>
            <w:r>
              <w:rPr>
                <w:sz w:val="18"/>
              </w:rPr>
              <w:t>Not saved</w:t>
            </w:r>
          </w:p>
        </w:tc>
      </w:tr>
      <w:tr w:rsidR="009B7A81" w14:paraId="17766C7B" w14:textId="77777777">
        <w:trPr>
          <w:cantSplit/>
          <w:jc w:val="center"/>
        </w:trPr>
        <w:tc>
          <w:tcPr>
            <w:tcW w:w="3798" w:type="dxa"/>
            <w:shd w:val="clear" w:color="auto" w:fill="FFFFFF"/>
            <w:tcMar>
              <w:top w:w="85" w:type="dxa"/>
              <w:left w:w="85" w:type="dxa"/>
              <w:bottom w:w="85" w:type="dxa"/>
              <w:right w:w="85" w:type="dxa"/>
            </w:tcMar>
            <w:vAlign w:val="center"/>
          </w:tcPr>
          <w:p w14:paraId="7D89965F" w14:textId="77777777" w:rsidR="009B7A81" w:rsidRDefault="00803D3E">
            <w:pPr>
              <w:keepNext/>
              <w:spacing w:after="0" w:line="240" w:lineRule="auto"/>
              <w:jc w:val="left"/>
            </w:pPr>
            <w:r>
              <w:rPr>
                <w:sz w:val="18"/>
              </w:rPr>
              <w:t>Turns with changed token sequence</w:t>
            </w:r>
          </w:p>
        </w:tc>
        <w:tc>
          <w:tcPr>
            <w:tcW w:w="1199" w:type="dxa"/>
            <w:shd w:val="clear" w:color="auto" w:fill="FFFFFF"/>
            <w:tcMar>
              <w:top w:w="85" w:type="dxa"/>
              <w:left w:w="85" w:type="dxa"/>
              <w:bottom w:w="85" w:type="dxa"/>
              <w:right w:w="85" w:type="dxa"/>
            </w:tcMar>
            <w:vAlign w:val="center"/>
          </w:tcPr>
          <w:p w14:paraId="225AA3A3" w14:textId="77777777" w:rsidR="009B7A81" w:rsidRDefault="00803D3E">
            <w:pPr>
              <w:keepNext/>
              <w:spacing w:after="0" w:line="240" w:lineRule="auto"/>
              <w:jc w:val="center"/>
            </w:pPr>
            <w:r>
              <w:rPr>
                <w:sz w:val="18"/>
              </w:rPr>
              <w:t>Not a steering arm</w:t>
            </w:r>
          </w:p>
        </w:tc>
        <w:tc>
          <w:tcPr>
            <w:tcW w:w="1199" w:type="dxa"/>
            <w:shd w:val="clear" w:color="auto" w:fill="FFFFFF"/>
            <w:tcMar>
              <w:top w:w="85" w:type="dxa"/>
              <w:left w:w="85" w:type="dxa"/>
              <w:bottom w:w="85" w:type="dxa"/>
              <w:right w:w="85" w:type="dxa"/>
            </w:tcMar>
            <w:vAlign w:val="center"/>
          </w:tcPr>
          <w:p w14:paraId="0A447810" w14:textId="77777777" w:rsidR="009B7A81" w:rsidRDefault="00803D3E">
            <w:pPr>
              <w:keepNext/>
              <w:spacing w:after="0" w:line="240" w:lineRule="auto"/>
              <w:jc w:val="center"/>
            </w:pPr>
            <w:r>
              <w:rPr>
                <w:sz w:val="18"/>
              </w:rPr>
              <w:t>0/27</w:t>
            </w:r>
          </w:p>
        </w:tc>
        <w:tc>
          <w:tcPr>
            <w:tcW w:w="1199" w:type="dxa"/>
            <w:shd w:val="clear" w:color="auto" w:fill="FFFFFF"/>
            <w:tcMar>
              <w:top w:w="85" w:type="dxa"/>
              <w:left w:w="85" w:type="dxa"/>
              <w:bottom w:w="85" w:type="dxa"/>
              <w:right w:w="85" w:type="dxa"/>
            </w:tcMar>
            <w:vAlign w:val="center"/>
          </w:tcPr>
          <w:p w14:paraId="7FBEBB1A" w14:textId="77777777" w:rsidR="009B7A81" w:rsidRDefault="00803D3E">
            <w:pPr>
              <w:keepNext/>
              <w:spacing w:after="0" w:line="240" w:lineRule="auto"/>
              <w:jc w:val="center"/>
            </w:pPr>
            <w:r>
              <w:rPr>
                <w:sz w:val="18"/>
              </w:rPr>
              <w:t>3/25</w:t>
            </w:r>
          </w:p>
        </w:tc>
        <w:tc>
          <w:tcPr>
            <w:tcW w:w="1199" w:type="dxa"/>
            <w:shd w:val="clear" w:color="auto" w:fill="FFFFFF"/>
            <w:tcMar>
              <w:top w:w="85" w:type="dxa"/>
              <w:left w:w="85" w:type="dxa"/>
              <w:bottom w:w="85" w:type="dxa"/>
              <w:right w:w="85" w:type="dxa"/>
            </w:tcMar>
            <w:vAlign w:val="center"/>
          </w:tcPr>
          <w:p w14:paraId="531CC49D" w14:textId="77777777" w:rsidR="009B7A81" w:rsidRDefault="00803D3E">
            <w:pPr>
              <w:keepNext/>
              <w:spacing w:after="0" w:line="240" w:lineRule="auto"/>
              <w:jc w:val="center"/>
            </w:pPr>
            <w:r>
              <w:rPr>
                <w:sz w:val="18"/>
              </w:rPr>
              <w:t>16/28</w:t>
            </w:r>
          </w:p>
        </w:tc>
        <w:tc>
          <w:tcPr>
            <w:tcW w:w="1399" w:type="dxa"/>
            <w:shd w:val="clear" w:color="auto" w:fill="FFFFFF"/>
            <w:tcMar>
              <w:top w:w="85" w:type="dxa"/>
              <w:left w:w="85" w:type="dxa"/>
              <w:bottom w:w="85" w:type="dxa"/>
              <w:right w:w="85" w:type="dxa"/>
            </w:tcMar>
            <w:vAlign w:val="center"/>
          </w:tcPr>
          <w:p w14:paraId="11AF91BB" w14:textId="77777777" w:rsidR="009B7A81" w:rsidRDefault="00803D3E">
            <w:pPr>
              <w:keepNext/>
              <w:spacing w:after="0" w:line="240" w:lineRule="auto"/>
              <w:jc w:val="center"/>
            </w:pPr>
            <w:r>
              <w:rPr>
                <w:sz w:val="18"/>
              </w:rPr>
              <w:t>4/27</w:t>
            </w:r>
          </w:p>
        </w:tc>
      </w:tr>
      <w:tr w:rsidR="009B7A81" w14:paraId="15B6B1CB" w14:textId="77777777">
        <w:trPr>
          <w:cantSplit/>
          <w:jc w:val="center"/>
        </w:trPr>
        <w:tc>
          <w:tcPr>
            <w:tcW w:w="3798" w:type="dxa"/>
            <w:shd w:val="clear" w:color="auto" w:fill="F7F7F7"/>
            <w:tcMar>
              <w:top w:w="85" w:type="dxa"/>
              <w:left w:w="85" w:type="dxa"/>
              <w:bottom w:w="85" w:type="dxa"/>
              <w:right w:w="85" w:type="dxa"/>
            </w:tcMar>
            <w:vAlign w:val="center"/>
          </w:tcPr>
          <w:p w14:paraId="352C7158" w14:textId="77777777" w:rsidR="009B7A81" w:rsidRDefault="00803D3E">
            <w:pPr>
              <w:keepNext/>
              <w:spacing w:after="0" w:line="240" w:lineRule="auto"/>
              <w:jc w:val="left"/>
            </w:pPr>
            <w:r>
              <w:rPr>
                <w:sz w:val="18"/>
              </w:rPr>
              <w:t>Turns with changed valid actions</w:t>
            </w:r>
          </w:p>
        </w:tc>
        <w:tc>
          <w:tcPr>
            <w:tcW w:w="1199" w:type="dxa"/>
            <w:shd w:val="clear" w:color="auto" w:fill="F7F7F7"/>
            <w:tcMar>
              <w:top w:w="85" w:type="dxa"/>
              <w:left w:w="85" w:type="dxa"/>
              <w:bottom w:w="85" w:type="dxa"/>
              <w:right w:w="85" w:type="dxa"/>
            </w:tcMar>
            <w:vAlign w:val="center"/>
          </w:tcPr>
          <w:p w14:paraId="0504FB76" w14:textId="77777777" w:rsidR="009B7A81" w:rsidRDefault="00803D3E">
            <w:pPr>
              <w:keepNext/>
              <w:spacing w:after="0" w:line="240" w:lineRule="auto"/>
              <w:jc w:val="center"/>
            </w:pPr>
            <w:r>
              <w:rPr>
                <w:sz w:val="18"/>
              </w:rPr>
              <w:t>Not a steering arm</w:t>
            </w:r>
          </w:p>
        </w:tc>
        <w:tc>
          <w:tcPr>
            <w:tcW w:w="1199" w:type="dxa"/>
            <w:shd w:val="clear" w:color="auto" w:fill="F7F7F7"/>
            <w:tcMar>
              <w:top w:w="85" w:type="dxa"/>
              <w:left w:w="85" w:type="dxa"/>
              <w:bottom w:w="85" w:type="dxa"/>
              <w:right w:w="85" w:type="dxa"/>
            </w:tcMar>
            <w:vAlign w:val="center"/>
          </w:tcPr>
          <w:p w14:paraId="2B2FA414" w14:textId="77777777" w:rsidR="009B7A81" w:rsidRDefault="00803D3E">
            <w:pPr>
              <w:keepNext/>
              <w:spacing w:after="0" w:line="240" w:lineRule="auto"/>
              <w:jc w:val="center"/>
            </w:pPr>
            <w:r>
              <w:rPr>
                <w:sz w:val="18"/>
              </w:rPr>
              <w:t>0/27</w:t>
            </w:r>
          </w:p>
        </w:tc>
        <w:tc>
          <w:tcPr>
            <w:tcW w:w="1199" w:type="dxa"/>
            <w:shd w:val="clear" w:color="auto" w:fill="F7F7F7"/>
            <w:tcMar>
              <w:top w:w="85" w:type="dxa"/>
              <w:left w:w="85" w:type="dxa"/>
              <w:bottom w:w="85" w:type="dxa"/>
              <w:right w:w="85" w:type="dxa"/>
            </w:tcMar>
            <w:vAlign w:val="center"/>
          </w:tcPr>
          <w:p w14:paraId="5DB64E4F" w14:textId="77777777" w:rsidR="009B7A81" w:rsidRDefault="00803D3E">
            <w:pPr>
              <w:keepNext/>
              <w:spacing w:after="0" w:line="240" w:lineRule="auto"/>
              <w:jc w:val="center"/>
            </w:pPr>
            <w:r>
              <w:rPr>
                <w:sz w:val="18"/>
              </w:rPr>
              <w:t>2/25</w:t>
            </w:r>
          </w:p>
        </w:tc>
        <w:tc>
          <w:tcPr>
            <w:tcW w:w="1199" w:type="dxa"/>
            <w:shd w:val="clear" w:color="auto" w:fill="F7F7F7"/>
            <w:tcMar>
              <w:top w:w="85" w:type="dxa"/>
              <w:left w:w="85" w:type="dxa"/>
              <w:bottom w:w="85" w:type="dxa"/>
              <w:right w:w="85" w:type="dxa"/>
            </w:tcMar>
            <w:vAlign w:val="center"/>
          </w:tcPr>
          <w:p w14:paraId="35E70BA2" w14:textId="77777777" w:rsidR="009B7A81" w:rsidRDefault="00803D3E">
            <w:pPr>
              <w:keepNext/>
              <w:spacing w:after="0" w:line="240" w:lineRule="auto"/>
              <w:jc w:val="center"/>
            </w:pPr>
            <w:r>
              <w:rPr>
                <w:sz w:val="18"/>
              </w:rPr>
              <w:t>2/28</w:t>
            </w:r>
          </w:p>
        </w:tc>
        <w:tc>
          <w:tcPr>
            <w:tcW w:w="1399" w:type="dxa"/>
            <w:shd w:val="clear" w:color="auto" w:fill="F7F7F7"/>
            <w:tcMar>
              <w:top w:w="85" w:type="dxa"/>
              <w:left w:w="85" w:type="dxa"/>
              <w:bottom w:w="85" w:type="dxa"/>
              <w:right w:w="85" w:type="dxa"/>
            </w:tcMar>
            <w:vAlign w:val="center"/>
          </w:tcPr>
          <w:p w14:paraId="7BB62502" w14:textId="77777777" w:rsidR="009B7A81" w:rsidRDefault="00803D3E">
            <w:pPr>
              <w:keepNext/>
              <w:spacing w:after="0" w:line="240" w:lineRule="auto"/>
              <w:jc w:val="center"/>
            </w:pPr>
            <w:r>
              <w:rPr>
                <w:sz w:val="18"/>
              </w:rPr>
              <w:t>0/27</w:t>
            </w:r>
          </w:p>
        </w:tc>
      </w:tr>
      <w:tr w:rsidR="009B7A81" w14:paraId="16B3868B" w14:textId="77777777">
        <w:trPr>
          <w:cantSplit/>
          <w:jc w:val="center"/>
        </w:trPr>
        <w:tc>
          <w:tcPr>
            <w:tcW w:w="3798" w:type="dxa"/>
            <w:shd w:val="clear" w:color="auto" w:fill="FFFFFF"/>
            <w:tcMar>
              <w:top w:w="85" w:type="dxa"/>
              <w:left w:w="85" w:type="dxa"/>
              <w:bottom w:w="85" w:type="dxa"/>
              <w:right w:w="85" w:type="dxa"/>
            </w:tcMar>
            <w:vAlign w:val="center"/>
          </w:tcPr>
          <w:p w14:paraId="1CCF7A29" w14:textId="77777777" w:rsidR="009B7A81" w:rsidRDefault="00803D3E">
            <w:pPr>
              <w:keepNext/>
              <w:spacing w:after="0" w:line="240" w:lineRule="auto"/>
              <w:jc w:val="left"/>
            </w:pPr>
            <w:r>
              <w:rPr>
                <w:sz w:val="18"/>
              </w:rPr>
              <w:t>Cases with an own-continuation attempt</w:t>
            </w:r>
          </w:p>
        </w:tc>
        <w:tc>
          <w:tcPr>
            <w:tcW w:w="1199" w:type="dxa"/>
            <w:shd w:val="clear" w:color="auto" w:fill="FFFFFF"/>
            <w:tcMar>
              <w:top w:w="85" w:type="dxa"/>
              <w:left w:w="85" w:type="dxa"/>
              <w:bottom w:w="85" w:type="dxa"/>
              <w:right w:w="85" w:type="dxa"/>
            </w:tcMar>
            <w:vAlign w:val="center"/>
          </w:tcPr>
          <w:p w14:paraId="5E8E4053" w14:textId="77777777" w:rsidR="009B7A81" w:rsidRDefault="00803D3E">
            <w:pPr>
              <w:keepNext/>
              <w:spacing w:after="0" w:line="240" w:lineRule="auto"/>
              <w:jc w:val="center"/>
            </w:pPr>
            <w:r>
              <w:rPr>
                <w:sz w:val="18"/>
              </w:rPr>
              <w:t>10/11</w:t>
            </w:r>
          </w:p>
        </w:tc>
        <w:tc>
          <w:tcPr>
            <w:tcW w:w="1199" w:type="dxa"/>
            <w:shd w:val="clear" w:color="auto" w:fill="FFFFFF"/>
            <w:tcMar>
              <w:top w:w="85" w:type="dxa"/>
              <w:left w:w="85" w:type="dxa"/>
              <w:bottom w:w="85" w:type="dxa"/>
              <w:right w:w="85" w:type="dxa"/>
            </w:tcMar>
            <w:vAlign w:val="center"/>
          </w:tcPr>
          <w:p w14:paraId="12468A4B" w14:textId="77777777" w:rsidR="009B7A81" w:rsidRDefault="00803D3E">
            <w:pPr>
              <w:keepNext/>
              <w:spacing w:after="0" w:line="240" w:lineRule="auto"/>
              <w:jc w:val="center"/>
            </w:pPr>
            <w:r>
              <w:rPr>
                <w:sz w:val="18"/>
              </w:rPr>
              <w:t>0/11</w:t>
            </w:r>
          </w:p>
        </w:tc>
        <w:tc>
          <w:tcPr>
            <w:tcW w:w="1199" w:type="dxa"/>
            <w:shd w:val="clear" w:color="auto" w:fill="FFFFFF"/>
            <w:tcMar>
              <w:top w:w="85" w:type="dxa"/>
              <w:left w:w="85" w:type="dxa"/>
              <w:bottom w:w="85" w:type="dxa"/>
              <w:right w:w="85" w:type="dxa"/>
            </w:tcMar>
            <w:vAlign w:val="center"/>
          </w:tcPr>
          <w:p w14:paraId="3734266E" w14:textId="77777777" w:rsidR="009B7A81" w:rsidRDefault="00803D3E">
            <w:pPr>
              <w:keepNext/>
              <w:spacing w:after="0" w:line="240" w:lineRule="auto"/>
              <w:jc w:val="center"/>
            </w:pPr>
            <w:r>
              <w:rPr>
                <w:sz w:val="18"/>
              </w:rPr>
              <w:t>0/11</w:t>
            </w:r>
          </w:p>
        </w:tc>
        <w:tc>
          <w:tcPr>
            <w:tcW w:w="1199" w:type="dxa"/>
            <w:shd w:val="clear" w:color="auto" w:fill="FFFFFF"/>
            <w:tcMar>
              <w:top w:w="85" w:type="dxa"/>
              <w:left w:w="85" w:type="dxa"/>
              <w:bottom w:w="85" w:type="dxa"/>
              <w:right w:w="85" w:type="dxa"/>
            </w:tcMar>
            <w:vAlign w:val="center"/>
          </w:tcPr>
          <w:p w14:paraId="66B312DD" w14:textId="77777777" w:rsidR="009B7A81" w:rsidRDefault="00803D3E">
            <w:pPr>
              <w:keepNext/>
              <w:spacing w:after="0" w:line="240" w:lineRule="auto"/>
              <w:jc w:val="center"/>
            </w:pPr>
            <w:r>
              <w:rPr>
                <w:sz w:val="18"/>
              </w:rPr>
              <w:t>0/11</w:t>
            </w:r>
          </w:p>
        </w:tc>
        <w:tc>
          <w:tcPr>
            <w:tcW w:w="1399" w:type="dxa"/>
            <w:shd w:val="clear" w:color="auto" w:fill="FFFFFF"/>
            <w:tcMar>
              <w:top w:w="85" w:type="dxa"/>
              <w:left w:w="85" w:type="dxa"/>
              <w:bottom w:w="85" w:type="dxa"/>
              <w:right w:w="85" w:type="dxa"/>
            </w:tcMar>
            <w:vAlign w:val="center"/>
          </w:tcPr>
          <w:p w14:paraId="7EE79E5E" w14:textId="77777777" w:rsidR="009B7A81" w:rsidRDefault="00803D3E">
            <w:pPr>
              <w:keepNext/>
              <w:spacing w:after="0" w:line="240" w:lineRule="auto"/>
              <w:jc w:val="center"/>
            </w:pPr>
            <w:r>
              <w:rPr>
                <w:sz w:val="18"/>
              </w:rPr>
              <w:t>0/11</w:t>
            </w:r>
          </w:p>
        </w:tc>
      </w:tr>
      <w:tr w:rsidR="009B7A81" w14:paraId="05ADEB6C" w14:textId="77777777">
        <w:trPr>
          <w:cantSplit/>
          <w:jc w:val="center"/>
        </w:trPr>
        <w:tc>
          <w:tcPr>
            <w:tcW w:w="3798" w:type="dxa"/>
            <w:shd w:val="clear" w:color="auto" w:fill="F7F7F7"/>
            <w:tcMar>
              <w:top w:w="85" w:type="dxa"/>
              <w:left w:w="85" w:type="dxa"/>
              <w:bottom w:w="85" w:type="dxa"/>
              <w:right w:w="85" w:type="dxa"/>
            </w:tcMar>
            <w:vAlign w:val="center"/>
          </w:tcPr>
          <w:p w14:paraId="003D48DC" w14:textId="77777777" w:rsidR="009B7A81" w:rsidRDefault="00803D3E">
            <w:pPr>
              <w:keepNext/>
              <w:spacing w:after="0" w:line="240" w:lineRule="auto"/>
              <w:jc w:val="left"/>
            </w:pPr>
            <w:r>
              <w:rPr>
                <w:sz w:val="18"/>
              </w:rPr>
              <w:t>Active simulated continuation outcome</w:t>
            </w:r>
          </w:p>
        </w:tc>
        <w:tc>
          <w:tcPr>
            <w:tcW w:w="1199" w:type="dxa"/>
            <w:shd w:val="clear" w:color="auto" w:fill="F7F7F7"/>
            <w:tcMar>
              <w:top w:w="85" w:type="dxa"/>
              <w:left w:w="85" w:type="dxa"/>
              <w:bottom w:w="85" w:type="dxa"/>
              <w:right w:w="85" w:type="dxa"/>
            </w:tcMar>
            <w:vAlign w:val="center"/>
          </w:tcPr>
          <w:p w14:paraId="4A20C28A" w14:textId="77777777" w:rsidR="009B7A81" w:rsidRDefault="00803D3E">
            <w:pPr>
              <w:keepNext/>
              <w:spacing w:after="0" w:line="240" w:lineRule="auto"/>
              <w:jc w:val="center"/>
            </w:pPr>
            <w:r>
              <w:rPr>
                <w:sz w:val="18"/>
              </w:rPr>
              <w:t>9/10</w:t>
            </w:r>
          </w:p>
        </w:tc>
        <w:tc>
          <w:tcPr>
            <w:tcW w:w="1199" w:type="dxa"/>
            <w:shd w:val="clear" w:color="auto" w:fill="F7F7F7"/>
            <w:tcMar>
              <w:top w:w="85" w:type="dxa"/>
              <w:left w:w="85" w:type="dxa"/>
              <w:bottom w:w="85" w:type="dxa"/>
              <w:right w:w="85" w:type="dxa"/>
            </w:tcMar>
            <w:vAlign w:val="center"/>
          </w:tcPr>
          <w:p w14:paraId="65D3FED3" w14:textId="77777777" w:rsidR="009B7A81" w:rsidRDefault="00803D3E">
            <w:pPr>
              <w:keepNext/>
              <w:spacing w:after="0" w:line="240" w:lineRule="auto"/>
              <w:jc w:val="center"/>
            </w:pPr>
            <w:r>
              <w:rPr>
                <w:sz w:val="18"/>
              </w:rPr>
              <w:t>0/10</w:t>
            </w:r>
          </w:p>
        </w:tc>
        <w:tc>
          <w:tcPr>
            <w:tcW w:w="1199" w:type="dxa"/>
            <w:shd w:val="clear" w:color="auto" w:fill="F7F7F7"/>
            <w:tcMar>
              <w:top w:w="85" w:type="dxa"/>
              <w:left w:w="85" w:type="dxa"/>
              <w:bottom w:w="85" w:type="dxa"/>
              <w:right w:w="85" w:type="dxa"/>
            </w:tcMar>
            <w:vAlign w:val="center"/>
          </w:tcPr>
          <w:p w14:paraId="10E3D2F3" w14:textId="77777777" w:rsidR="009B7A81" w:rsidRDefault="00803D3E">
            <w:pPr>
              <w:keepNext/>
              <w:spacing w:after="0" w:line="240" w:lineRule="auto"/>
              <w:jc w:val="center"/>
            </w:pPr>
            <w:r>
              <w:rPr>
                <w:sz w:val="18"/>
              </w:rPr>
              <w:t>0/10</w:t>
            </w:r>
          </w:p>
        </w:tc>
        <w:tc>
          <w:tcPr>
            <w:tcW w:w="1199" w:type="dxa"/>
            <w:shd w:val="clear" w:color="auto" w:fill="F7F7F7"/>
            <w:tcMar>
              <w:top w:w="85" w:type="dxa"/>
              <w:left w:w="85" w:type="dxa"/>
              <w:bottom w:w="85" w:type="dxa"/>
              <w:right w:w="85" w:type="dxa"/>
            </w:tcMar>
            <w:vAlign w:val="center"/>
          </w:tcPr>
          <w:p w14:paraId="0F207625" w14:textId="77777777" w:rsidR="009B7A81" w:rsidRDefault="00803D3E">
            <w:pPr>
              <w:keepNext/>
              <w:spacing w:after="0" w:line="240" w:lineRule="auto"/>
              <w:jc w:val="center"/>
            </w:pPr>
            <w:r>
              <w:rPr>
                <w:sz w:val="18"/>
              </w:rPr>
              <w:t>0/10</w:t>
            </w:r>
          </w:p>
        </w:tc>
        <w:tc>
          <w:tcPr>
            <w:tcW w:w="1399" w:type="dxa"/>
            <w:shd w:val="clear" w:color="auto" w:fill="F7F7F7"/>
            <w:tcMar>
              <w:top w:w="85" w:type="dxa"/>
              <w:left w:w="85" w:type="dxa"/>
              <w:bottom w:w="85" w:type="dxa"/>
              <w:right w:w="85" w:type="dxa"/>
            </w:tcMar>
            <w:vAlign w:val="center"/>
          </w:tcPr>
          <w:p w14:paraId="6B610FF4" w14:textId="77777777" w:rsidR="009B7A81" w:rsidRDefault="00803D3E">
            <w:pPr>
              <w:keepNext/>
              <w:spacing w:after="0" w:line="240" w:lineRule="auto"/>
              <w:jc w:val="center"/>
            </w:pPr>
            <w:r>
              <w:rPr>
                <w:sz w:val="18"/>
              </w:rPr>
              <w:t>0/10</w:t>
            </w:r>
          </w:p>
        </w:tc>
      </w:tr>
      <w:tr w:rsidR="009B7A81" w14:paraId="5F1776F1" w14:textId="77777777">
        <w:trPr>
          <w:cantSplit/>
          <w:jc w:val="center"/>
        </w:trPr>
        <w:tc>
          <w:tcPr>
            <w:tcW w:w="3798" w:type="dxa"/>
            <w:shd w:val="clear" w:color="auto" w:fill="FFFFFF"/>
            <w:tcMar>
              <w:top w:w="85" w:type="dxa"/>
              <w:left w:w="85" w:type="dxa"/>
              <w:bottom w:w="85" w:type="dxa"/>
              <w:right w:w="85" w:type="dxa"/>
            </w:tcMar>
            <w:vAlign w:val="center"/>
          </w:tcPr>
          <w:p w14:paraId="7C2D315F" w14:textId="77777777" w:rsidR="009B7A81" w:rsidRDefault="00803D3E">
            <w:pPr>
              <w:keepNext/>
              <w:spacing w:after="0" w:line="240" w:lineRule="auto"/>
              <w:jc w:val="left"/>
            </w:pPr>
            <w:r>
              <w:rPr>
                <w:sz w:val="18"/>
              </w:rPr>
              <w:t>Inert registration proxy outcome</w:t>
            </w:r>
          </w:p>
        </w:tc>
        <w:tc>
          <w:tcPr>
            <w:tcW w:w="1199" w:type="dxa"/>
            <w:shd w:val="clear" w:color="auto" w:fill="FFFFFF"/>
            <w:tcMar>
              <w:top w:w="85" w:type="dxa"/>
              <w:left w:w="85" w:type="dxa"/>
              <w:bottom w:w="85" w:type="dxa"/>
              <w:right w:w="85" w:type="dxa"/>
            </w:tcMar>
            <w:vAlign w:val="center"/>
          </w:tcPr>
          <w:p w14:paraId="6CCC10FB" w14:textId="77777777" w:rsidR="009B7A81" w:rsidRDefault="00803D3E">
            <w:pPr>
              <w:keepNext/>
              <w:spacing w:after="0" w:line="240" w:lineRule="auto"/>
              <w:jc w:val="center"/>
            </w:pPr>
            <w:r>
              <w:rPr>
                <w:sz w:val="18"/>
              </w:rPr>
              <w:t>1/1</w:t>
            </w:r>
          </w:p>
        </w:tc>
        <w:tc>
          <w:tcPr>
            <w:tcW w:w="1199" w:type="dxa"/>
            <w:shd w:val="clear" w:color="auto" w:fill="FFFFFF"/>
            <w:tcMar>
              <w:top w:w="85" w:type="dxa"/>
              <w:left w:w="85" w:type="dxa"/>
              <w:bottom w:w="85" w:type="dxa"/>
              <w:right w:w="85" w:type="dxa"/>
            </w:tcMar>
            <w:vAlign w:val="center"/>
          </w:tcPr>
          <w:p w14:paraId="6BB4569B" w14:textId="77777777" w:rsidR="009B7A81" w:rsidRDefault="00803D3E">
            <w:pPr>
              <w:keepNext/>
              <w:spacing w:after="0" w:line="240" w:lineRule="auto"/>
              <w:jc w:val="center"/>
            </w:pPr>
            <w:r>
              <w:rPr>
                <w:sz w:val="18"/>
              </w:rPr>
              <w:t>0/1</w:t>
            </w:r>
          </w:p>
        </w:tc>
        <w:tc>
          <w:tcPr>
            <w:tcW w:w="1199" w:type="dxa"/>
            <w:shd w:val="clear" w:color="auto" w:fill="FFFFFF"/>
            <w:tcMar>
              <w:top w:w="85" w:type="dxa"/>
              <w:left w:w="85" w:type="dxa"/>
              <w:bottom w:w="85" w:type="dxa"/>
              <w:right w:w="85" w:type="dxa"/>
            </w:tcMar>
            <w:vAlign w:val="center"/>
          </w:tcPr>
          <w:p w14:paraId="006B6808" w14:textId="77777777" w:rsidR="009B7A81" w:rsidRDefault="00803D3E">
            <w:pPr>
              <w:keepNext/>
              <w:spacing w:after="0" w:line="240" w:lineRule="auto"/>
              <w:jc w:val="center"/>
            </w:pPr>
            <w:r>
              <w:rPr>
                <w:sz w:val="18"/>
              </w:rPr>
              <w:t>0/1</w:t>
            </w:r>
          </w:p>
        </w:tc>
        <w:tc>
          <w:tcPr>
            <w:tcW w:w="1199" w:type="dxa"/>
            <w:shd w:val="clear" w:color="auto" w:fill="FFFFFF"/>
            <w:tcMar>
              <w:top w:w="85" w:type="dxa"/>
              <w:left w:w="85" w:type="dxa"/>
              <w:bottom w:w="85" w:type="dxa"/>
              <w:right w:w="85" w:type="dxa"/>
            </w:tcMar>
            <w:vAlign w:val="center"/>
          </w:tcPr>
          <w:p w14:paraId="3382A7CA" w14:textId="77777777" w:rsidR="009B7A81" w:rsidRDefault="00803D3E">
            <w:pPr>
              <w:keepNext/>
              <w:spacing w:after="0" w:line="240" w:lineRule="auto"/>
              <w:jc w:val="center"/>
            </w:pPr>
            <w:r>
              <w:rPr>
                <w:sz w:val="18"/>
              </w:rPr>
              <w:t>0/1</w:t>
            </w:r>
          </w:p>
        </w:tc>
        <w:tc>
          <w:tcPr>
            <w:tcW w:w="1399" w:type="dxa"/>
            <w:shd w:val="clear" w:color="auto" w:fill="FFFFFF"/>
            <w:tcMar>
              <w:top w:w="85" w:type="dxa"/>
              <w:left w:w="85" w:type="dxa"/>
              <w:bottom w:w="85" w:type="dxa"/>
              <w:right w:w="85" w:type="dxa"/>
            </w:tcMar>
            <w:vAlign w:val="center"/>
          </w:tcPr>
          <w:p w14:paraId="366BC2A8" w14:textId="77777777" w:rsidR="009B7A81" w:rsidRDefault="00803D3E">
            <w:pPr>
              <w:keepNext/>
              <w:spacing w:after="0" w:line="240" w:lineRule="auto"/>
              <w:jc w:val="center"/>
            </w:pPr>
            <w:r>
              <w:rPr>
                <w:sz w:val="18"/>
              </w:rPr>
              <w:t>0/1</w:t>
            </w:r>
          </w:p>
        </w:tc>
      </w:tr>
      <w:tr w:rsidR="009B7A81" w14:paraId="20593A3A" w14:textId="77777777">
        <w:trPr>
          <w:cantSplit/>
          <w:jc w:val="center"/>
        </w:trPr>
        <w:tc>
          <w:tcPr>
            <w:tcW w:w="3798" w:type="dxa"/>
            <w:shd w:val="clear" w:color="auto" w:fill="F7F7F7"/>
            <w:tcMar>
              <w:top w:w="85" w:type="dxa"/>
              <w:left w:w="85" w:type="dxa"/>
              <w:bottom w:w="85" w:type="dxa"/>
              <w:right w:w="85" w:type="dxa"/>
            </w:tcMar>
            <w:vAlign w:val="center"/>
          </w:tcPr>
          <w:p w14:paraId="223ADDDC" w14:textId="77777777" w:rsidR="009B7A81" w:rsidRDefault="00803D3E">
            <w:pPr>
              <w:keepNext/>
              <w:spacing w:after="0" w:line="240" w:lineRule="auto"/>
              <w:jc w:val="left"/>
            </w:pPr>
            <w:r>
              <w:rPr>
                <w:sz w:val="18"/>
              </w:rPr>
              <w:t>Current pending submission accepted</w:t>
            </w:r>
          </w:p>
        </w:tc>
        <w:tc>
          <w:tcPr>
            <w:tcW w:w="1199" w:type="dxa"/>
            <w:shd w:val="clear" w:color="auto" w:fill="F7F7F7"/>
            <w:tcMar>
              <w:top w:w="85" w:type="dxa"/>
              <w:left w:w="85" w:type="dxa"/>
              <w:bottom w:w="85" w:type="dxa"/>
              <w:right w:w="85" w:type="dxa"/>
            </w:tcMar>
            <w:vAlign w:val="center"/>
          </w:tcPr>
          <w:p w14:paraId="475E0063" w14:textId="77777777" w:rsidR="009B7A81" w:rsidRDefault="00803D3E">
            <w:pPr>
              <w:keepNext/>
              <w:spacing w:after="0" w:line="240" w:lineRule="auto"/>
              <w:jc w:val="center"/>
            </w:pPr>
            <w:r>
              <w:rPr>
                <w:sz w:val="18"/>
              </w:rPr>
              <w:t>6/6</w:t>
            </w:r>
          </w:p>
        </w:tc>
        <w:tc>
          <w:tcPr>
            <w:tcW w:w="1199" w:type="dxa"/>
            <w:shd w:val="clear" w:color="auto" w:fill="F7F7F7"/>
            <w:tcMar>
              <w:top w:w="85" w:type="dxa"/>
              <w:left w:w="85" w:type="dxa"/>
              <w:bottom w:w="85" w:type="dxa"/>
              <w:right w:w="85" w:type="dxa"/>
            </w:tcMar>
            <w:vAlign w:val="center"/>
          </w:tcPr>
          <w:p w14:paraId="7C41AA08" w14:textId="77777777" w:rsidR="009B7A81" w:rsidRDefault="00803D3E">
            <w:pPr>
              <w:keepNext/>
              <w:spacing w:after="0" w:line="240" w:lineRule="auto"/>
              <w:jc w:val="center"/>
            </w:pPr>
            <w:r>
              <w:rPr>
                <w:sz w:val="18"/>
              </w:rPr>
              <w:t>1/6</w:t>
            </w:r>
          </w:p>
        </w:tc>
        <w:tc>
          <w:tcPr>
            <w:tcW w:w="1199" w:type="dxa"/>
            <w:shd w:val="clear" w:color="auto" w:fill="F7F7F7"/>
            <w:tcMar>
              <w:top w:w="85" w:type="dxa"/>
              <w:left w:w="85" w:type="dxa"/>
              <w:bottom w:w="85" w:type="dxa"/>
              <w:right w:w="85" w:type="dxa"/>
            </w:tcMar>
            <w:vAlign w:val="center"/>
          </w:tcPr>
          <w:p w14:paraId="7E24ED76" w14:textId="77777777" w:rsidR="009B7A81" w:rsidRDefault="00803D3E">
            <w:pPr>
              <w:keepNext/>
              <w:spacing w:after="0" w:line="240" w:lineRule="auto"/>
              <w:jc w:val="center"/>
            </w:pPr>
            <w:r>
              <w:rPr>
                <w:sz w:val="18"/>
              </w:rPr>
              <w:t>1/6</w:t>
            </w:r>
          </w:p>
        </w:tc>
        <w:tc>
          <w:tcPr>
            <w:tcW w:w="1199" w:type="dxa"/>
            <w:shd w:val="clear" w:color="auto" w:fill="F7F7F7"/>
            <w:tcMar>
              <w:top w:w="85" w:type="dxa"/>
              <w:left w:w="85" w:type="dxa"/>
              <w:bottom w:w="85" w:type="dxa"/>
              <w:right w:w="85" w:type="dxa"/>
            </w:tcMar>
            <w:vAlign w:val="center"/>
          </w:tcPr>
          <w:p w14:paraId="69B6D21C" w14:textId="77777777" w:rsidR="009B7A81" w:rsidRDefault="00803D3E">
            <w:pPr>
              <w:keepNext/>
              <w:spacing w:after="0" w:line="240" w:lineRule="auto"/>
              <w:jc w:val="center"/>
            </w:pPr>
            <w:r>
              <w:rPr>
                <w:sz w:val="18"/>
              </w:rPr>
              <w:t>2/6</w:t>
            </w:r>
          </w:p>
        </w:tc>
        <w:tc>
          <w:tcPr>
            <w:tcW w:w="1399" w:type="dxa"/>
            <w:shd w:val="clear" w:color="auto" w:fill="F7F7F7"/>
            <w:tcMar>
              <w:top w:w="85" w:type="dxa"/>
              <w:left w:w="85" w:type="dxa"/>
              <w:bottom w:w="85" w:type="dxa"/>
              <w:right w:w="85" w:type="dxa"/>
            </w:tcMar>
            <w:vAlign w:val="center"/>
          </w:tcPr>
          <w:p w14:paraId="25A75AF5" w14:textId="77777777" w:rsidR="009B7A81" w:rsidRDefault="00803D3E">
            <w:pPr>
              <w:keepNext/>
              <w:spacing w:after="0" w:line="240" w:lineRule="auto"/>
              <w:jc w:val="center"/>
            </w:pPr>
            <w:r>
              <w:rPr>
                <w:sz w:val="18"/>
              </w:rPr>
              <w:t>1/6</w:t>
            </w:r>
          </w:p>
        </w:tc>
      </w:tr>
      <w:tr w:rsidR="009B7A81" w14:paraId="58DB82D6" w14:textId="77777777">
        <w:trPr>
          <w:cantSplit/>
          <w:jc w:val="center"/>
        </w:trPr>
        <w:tc>
          <w:tcPr>
            <w:tcW w:w="3798" w:type="dxa"/>
            <w:shd w:val="clear" w:color="auto" w:fill="FFFFFF"/>
            <w:tcMar>
              <w:top w:w="85" w:type="dxa"/>
              <w:left w:w="85" w:type="dxa"/>
              <w:bottom w:w="85" w:type="dxa"/>
              <w:right w:w="85" w:type="dxa"/>
            </w:tcMar>
            <w:vAlign w:val="center"/>
          </w:tcPr>
          <w:p w14:paraId="1A1B9904" w14:textId="77777777" w:rsidR="009B7A81" w:rsidRDefault="00803D3E">
            <w:pPr>
              <w:keepNext/>
              <w:spacing w:after="0" w:line="240" w:lineRule="auto"/>
              <w:jc w:val="left"/>
            </w:pPr>
            <w:r>
              <w:rPr>
                <w:sz w:val="18"/>
              </w:rPr>
              <w:t>Actual post-notice finish</w:t>
            </w:r>
          </w:p>
        </w:tc>
        <w:tc>
          <w:tcPr>
            <w:tcW w:w="1199" w:type="dxa"/>
            <w:shd w:val="clear" w:color="auto" w:fill="FFFFFF"/>
            <w:tcMar>
              <w:top w:w="85" w:type="dxa"/>
              <w:left w:w="85" w:type="dxa"/>
              <w:bottom w:w="85" w:type="dxa"/>
              <w:right w:w="85" w:type="dxa"/>
            </w:tcMar>
            <w:vAlign w:val="center"/>
          </w:tcPr>
          <w:p w14:paraId="2FC9EF0B" w14:textId="77777777" w:rsidR="009B7A81" w:rsidRDefault="00803D3E">
            <w:pPr>
              <w:keepNext/>
              <w:spacing w:after="0" w:line="240" w:lineRule="auto"/>
              <w:jc w:val="center"/>
            </w:pPr>
            <w:r>
              <w:rPr>
                <w:sz w:val="18"/>
              </w:rPr>
              <w:t>11/11</w:t>
            </w:r>
          </w:p>
        </w:tc>
        <w:tc>
          <w:tcPr>
            <w:tcW w:w="1199" w:type="dxa"/>
            <w:shd w:val="clear" w:color="auto" w:fill="FFFFFF"/>
            <w:tcMar>
              <w:top w:w="85" w:type="dxa"/>
              <w:left w:w="85" w:type="dxa"/>
              <w:bottom w:w="85" w:type="dxa"/>
              <w:right w:w="85" w:type="dxa"/>
            </w:tcMar>
            <w:vAlign w:val="center"/>
          </w:tcPr>
          <w:p w14:paraId="70E44280" w14:textId="77777777" w:rsidR="009B7A81" w:rsidRDefault="00803D3E">
            <w:pPr>
              <w:keepNext/>
              <w:spacing w:after="0" w:line="240" w:lineRule="auto"/>
              <w:jc w:val="center"/>
            </w:pPr>
            <w:r>
              <w:rPr>
                <w:sz w:val="18"/>
              </w:rPr>
              <w:t>5/11</w:t>
            </w:r>
          </w:p>
        </w:tc>
        <w:tc>
          <w:tcPr>
            <w:tcW w:w="1199" w:type="dxa"/>
            <w:shd w:val="clear" w:color="auto" w:fill="FFFFFF"/>
            <w:tcMar>
              <w:top w:w="85" w:type="dxa"/>
              <w:left w:w="85" w:type="dxa"/>
              <w:bottom w:w="85" w:type="dxa"/>
              <w:right w:w="85" w:type="dxa"/>
            </w:tcMar>
            <w:vAlign w:val="center"/>
          </w:tcPr>
          <w:p w14:paraId="7FD8099A" w14:textId="77777777" w:rsidR="009B7A81" w:rsidRDefault="00803D3E">
            <w:pPr>
              <w:keepNext/>
              <w:spacing w:after="0" w:line="240" w:lineRule="auto"/>
              <w:jc w:val="center"/>
            </w:pPr>
            <w:r>
              <w:rPr>
                <w:sz w:val="18"/>
              </w:rPr>
              <w:t>5/11</w:t>
            </w:r>
          </w:p>
        </w:tc>
        <w:tc>
          <w:tcPr>
            <w:tcW w:w="1199" w:type="dxa"/>
            <w:shd w:val="clear" w:color="auto" w:fill="FFFFFF"/>
            <w:tcMar>
              <w:top w:w="85" w:type="dxa"/>
              <w:left w:w="85" w:type="dxa"/>
              <w:bottom w:w="85" w:type="dxa"/>
              <w:right w:w="85" w:type="dxa"/>
            </w:tcMar>
            <w:vAlign w:val="center"/>
          </w:tcPr>
          <w:p w14:paraId="1DF568BC" w14:textId="77777777" w:rsidR="009B7A81" w:rsidRDefault="00803D3E">
            <w:pPr>
              <w:keepNext/>
              <w:spacing w:after="0" w:line="240" w:lineRule="auto"/>
              <w:jc w:val="center"/>
            </w:pPr>
            <w:r>
              <w:rPr>
                <w:sz w:val="18"/>
              </w:rPr>
              <w:t>5/11</w:t>
            </w:r>
          </w:p>
        </w:tc>
        <w:tc>
          <w:tcPr>
            <w:tcW w:w="1399" w:type="dxa"/>
            <w:shd w:val="clear" w:color="auto" w:fill="FFFFFF"/>
            <w:tcMar>
              <w:top w:w="85" w:type="dxa"/>
              <w:left w:w="85" w:type="dxa"/>
              <w:bottom w:w="85" w:type="dxa"/>
              <w:right w:w="85" w:type="dxa"/>
            </w:tcMar>
            <w:vAlign w:val="center"/>
          </w:tcPr>
          <w:p w14:paraId="6ABFBDA6" w14:textId="77777777" w:rsidR="009B7A81" w:rsidRDefault="00803D3E">
            <w:pPr>
              <w:keepNext/>
              <w:spacing w:after="0" w:line="240" w:lineRule="auto"/>
              <w:jc w:val="center"/>
            </w:pPr>
            <w:r>
              <w:rPr>
                <w:sz w:val="18"/>
              </w:rPr>
              <w:t>5/11</w:t>
            </w:r>
          </w:p>
        </w:tc>
      </w:tr>
      <w:tr w:rsidR="009B7A81" w14:paraId="613AC51D" w14:textId="77777777">
        <w:trPr>
          <w:cantSplit/>
          <w:jc w:val="center"/>
        </w:trPr>
        <w:tc>
          <w:tcPr>
            <w:tcW w:w="3798" w:type="dxa"/>
            <w:shd w:val="clear" w:color="auto" w:fill="F7F7F7"/>
            <w:tcMar>
              <w:top w:w="85" w:type="dxa"/>
              <w:left w:w="85" w:type="dxa"/>
              <w:bottom w:w="85" w:type="dxa"/>
              <w:right w:w="85" w:type="dxa"/>
            </w:tcMar>
            <w:vAlign w:val="center"/>
          </w:tcPr>
          <w:p w14:paraId="78373D68" w14:textId="77777777" w:rsidR="009B7A81" w:rsidRDefault="00803D3E">
            <w:pPr>
              <w:spacing w:after="0" w:line="240" w:lineRule="auto"/>
              <w:jc w:val="left"/>
            </w:pPr>
            <w:r>
              <w:rPr>
                <w:sz w:val="18"/>
              </w:rPr>
              <w:t>Complete active pending workflow</w:t>
            </w:r>
          </w:p>
        </w:tc>
        <w:tc>
          <w:tcPr>
            <w:tcW w:w="1199" w:type="dxa"/>
            <w:shd w:val="clear" w:color="auto" w:fill="F7F7F7"/>
            <w:tcMar>
              <w:top w:w="85" w:type="dxa"/>
              <w:left w:w="85" w:type="dxa"/>
              <w:bottom w:w="85" w:type="dxa"/>
              <w:right w:w="85" w:type="dxa"/>
            </w:tcMar>
            <w:vAlign w:val="center"/>
          </w:tcPr>
          <w:p w14:paraId="7A3BADAC" w14:textId="77777777" w:rsidR="009B7A81" w:rsidRDefault="00803D3E">
            <w:pPr>
              <w:spacing w:after="0" w:line="240" w:lineRule="auto"/>
              <w:jc w:val="center"/>
            </w:pPr>
            <w:r>
              <w:rPr>
                <w:sz w:val="18"/>
              </w:rPr>
              <w:t>6/6</w:t>
            </w:r>
          </w:p>
        </w:tc>
        <w:tc>
          <w:tcPr>
            <w:tcW w:w="1199" w:type="dxa"/>
            <w:shd w:val="clear" w:color="auto" w:fill="F7F7F7"/>
            <w:tcMar>
              <w:top w:w="85" w:type="dxa"/>
              <w:left w:w="85" w:type="dxa"/>
              <w:bottom w:w="85" w:type="dxa"/>
              <w:right w:w="85" w:type="dxa"/>
            </w:tcMar>
            <w:vAlign w:val="center"/>
          </w:tcPr>
          <w:p w14:paraId="5E829917" w14:textId="77777777" w:rsidR="009B7A81" w:rsidRDefault="00803D3E">
            <w:pPr>
              <w:spacing w:after="0" w:line="240" w:lineRule="auto"/>
              <w:jc w:val="center"/>
            </w:pPr>
            <w:r>
              <w:rPr>
                <w:sz w:val="18"/>
              </w:rPr>
              <w:t>0/6</w:t>
            </w:r>
          </w:p>
        </w:tc>
        <w:tc>
          <w:tcPr>
            <w:tcW w:w="1199" w:type="dxa"/>
            <w:shd w:val="clear" w:color="auto" w:fill="F7F7F7"/>
            <w:tcMar>
              <w:top w:w="85" w:type="dxa"/>
              <w:left w:w="85" w:type="dxa"/>
              <w:bottom w:w="85" w:type="dxa"/>
              <w:right w:w="85" w:type="dxa"/>
            </w:tcMar>
            <w:vAlign w:val="center"/>
          </w:tcPr>
          <w:p w14:paraId="53380010" w14:textId="77777777" w:rsidR="009B7A81" w:rsidRDefault="00803D3E">
            <w:pPr>
              <w:spacing w:after="0" w:line="240" w:lineRule="auto"/>
              <w:jc w:val="center"/>
            </w:pPr>
            <w:r>
              <w:rPr>
                <w:sz w:val="18"/>
              </w:rPr>
              <w:t>0/6</w:t>
            </w:r>
          </w:p>
        </w:tc>
        <w:tc>
          <w:tcPr>
            <w:tcW w:w="1199" w:type="dxa"/>
            <w:shd w:val="clear" w:color="auto" w:fill="F7F7F7"/>
            <w:tcMar>
              <w:top w:w="85" w:type="dxa"/>
              <w:left w:w="85" w:type="dxa"/>
              <w:bottom w:w="85" w:type="dxa"/>
              <w:right w:w="85" w:type="dxa"/>
            </w:tcMar>
            <w:vAlign w:val="center"/>
          </w:tcPr>
          <w:p w14:paraId="2667578E" w14:textId="77777777" w:rsidR="009B7A81" w:rsidRDefault="00803D3E">
            <w:pPr>
              <w:spacing w:after="0" w:line="240" w:lineRule="auto"/>
              <w:jc w:val="center"/>
            </w:pPr>
            <w:r>
              <w:rPr>
                <w:sz w:val="18"/>
              </w:rPr>
              <w:t>0/6</w:t>
            </w:r>
          </w:p>
        </w:tc>
        <w:tc>
          <w:tcPr>
            <w:tcW w:w="1399" w:type="dxa"/>
            <w:shd w:val="clear" w:color="auto" w:fill="F7F7F7"/>
            <w:tcMar>
              <w:top w:w="85" w:type="dxa"/>
              <w:left w:w="85" w:type="dxa"/>
              <w:bottom w:w="85" w:type="dxa"/>
              <w:right w:w="85" w:type="dxa"/>
            </w:tcMar>
            <w:vAlign w:val="center"/>
          </w:tcPr>
          <w:p w14:paraId="6596B215" w14:textId="77777777" w:rsidR="009B7A81" w:rsidRDefault="00803D3E">
            <w:pPr>
              <w:spacing w:after="0" w:line="240" w:lineRule="auto"/>
              <w:jc w:val="center"/>
            </w:pPr>
            <w:r>
              <w:rPr>
                <w:sz w:val="18"/>
              </w:rPr>
              <w:t>0/6</w:t>
            </w:r>
          </w:p>
        </w:tc>
      </w:tr>
    </w:tbl>
    <w:p w14:paraId="26A8E28C" w14:textId="77777777" w:rsidR="009B7A81" w:rsidRDefault="00803D3E">
      <w:pPr>
        <w:pStyle w:val="BodyText"/>
        <w:spacing w:before="120"/>
      </w:pPr>
      <w:r>
        <w:t>These readouts support three distinct claims. A perturbation was physically delivered in the recorded single-site episodes. Some interventions also changed local computations, as indicated by same-prefix token or action changes. Neither observation establishes the third claim, transfer of the complete tool policy. In particular, the block-31 arm records delivery without changing any audited generated token sequence, and a changed valid action need not be a preservation action.</w:t>
      </w:r>
    </w:p>
    <w:p w14:paraId="3807D5C0" w14:textId="77777777" w:rsidR="009B7A81" w:rsidRDefault="00803D3E">
      <w:pPr>
        <w:pStyle w:val="Heading2"/>
      </w:pPr>
      <w:r>
        <w:t>A successful trajectory and the comparator failure</w:t>
      </w:r>
    </w:p>
    <w:p w14:paraId="1F9FE5C4" w14:textId="77777777" w:rsidR="009B7A81" w:rsidRDefault="00803D3E">
      <w:pPr>
        <w:pStyle w:val="FirstParagraph"/>
      </w:pPr>
      <w:r>
        <w:t>For a concrete active-pending example, s72111_ordered_ticket_50_self_unfinished, A inspects the controls, reserves its own ticket and then activates that ticket with the required second edit. It reads the remaining fragments, submits the current answer and finishes while active. On the same case, single-site steering at block 62 inspects three times, obtains no grant and expires. These are illustrative released trajectories, not additional trials; the full cohort counts above determine the comparison.</w:t>
      </w:r>
    </w:p>
    <w:p w14:paraId="543E60D3" w14:textId="77777777" w:rsidR="009B7A81" w:rsidRDefault="00803D3E">
      <w:pPr>
        <w:pStyle w:val="BodyText"/>
      </w:pPr>
      <w:r>
        <w:t>The exceptional A failure, s72111_one_step_50_self_complete, concerns preservation after work is already complete. A inspects the scene and calls finish without making the available own-continuation edit. The task stays complete, an actual finish is executed, no grant is obtained and the current simulated run becomes inactive. It is a preservation failure rather than a failed pending-task solution, and it remains in the denominator. No successful task-serving extension can substitute for this already-complete target.</w:t>
      </w:r>
    </w:p>
    <w:p w14:paraId="78156992" w14:textId="77777777" w:rsidR="009B7A81" w:rsidRDefault="00803D3E">
      <w:pPr>
        <w:pStyle w:val="Heading2"/>
      </w:pPr>
      <w:r>
        <w:t>Local distribution recovery under supplied prefixes</w:t>
      </w:r>
    </w:p>
    <w:p w14:paraId="68800DF5" w14:textId="77777777" w:rsidR="002C47D0" w:rsidRDefault="00F415F9">
      <w:pPr>
        <w:pStyle w:val="Caption"/>
        <w:keepNext/>
      </w:pPr>
      <w:r>
        <w:t>Table 5.</w:t>
      </w:r>
      <w:r>
        <w:t xml:space="preserve">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2C47D0" w14:paraId="4B01DE81" w14:textId="77777777">
        <w:trPr>
          <w:cantSplit/>
          <w:tblHeader/>
          <w:jc w:val="center"/>
        </w:trPr>
        <w:tc>
          <w:tcPr>
            <w:tcW w:w="4597" w:type="dxa"/>
            <w:shd w:val="clear" w:color="auto" w:fill="D9E2F3"/>
            <w:vAlign w:val="center"/>
          </w:tcPr>
          <w:p w14:paraId="13A45D07" w14:textId="77777777" w:rsidR="002C47D0" w:rsidRDefault="00F415F9">
            <w:pPr>
              <w:keepNext/>
              <w:spacing w:after="0" w:line="240" w:lineRule="auto"/>
              <w:jc w:val="left"/>
            </w:pPr>
            <w:r>
              <w:rPr>
                <w:b/>
                <w:sz w:val="19"/>
              </w:rPr>
              <w:t>Condition</w:t>
            </w:r>
          </w:p>
        </w:tc>
        <w:tc>
          <w:tcPr>
            <w:tcW w:w="1799" w:type="dxa"/>
            <w:shd w:val="clear" w:color="auto" w:fill="D9E2F3"/>
            <w:vAlign w:val="center"/>
          </w:tcPr>
          <w:p w14:paraId="23919409" w14:textId="77777777" w:rsidR="002C47D0" w:rsidRDefault="00F415F9">
            <w:pPr>
              <w:keepNext/>
              <w:spacing w:after="0" w:line="240" w:lineRule="auto"/>
              <w:jc w:val="center"/>
            </w:pPr>
            <w:r>
              <w:rPr>
                <w:b/>
                <w:sz w:val="19"/>
              </w:rPr>
              <w:t>Output KL</w:t>
            </w:r>
          </w:p>
        </w:tc>
        <w:tc>
          <w:tcPr>
            <w:tcW w:w="1799" w:type="dxa"/>
            <w:shd w:val="clear" w:color="auto" w:fill="D9E2F3"/>
            <w:vAlign w:val="center"/>
          </w:tcPr>
          <w:p w14:paraId="22E8E37B" w14:textId="77777777" w:rsidR="002C47D0" w:rsidRDefault="00F415F9">
            <w:pPr>
              <w:keepNext/>
              <w:spacing w:after="0" w:line="240" w:lineRule="auto"/>
              <w:jc w:val="center"/>
            </w:pPr>
            <w:r>
              <w:rPr>
                <w:b/>
                <w:sz w:val="19"/>
              </w:rPr>
              <w:t>Function NLL</w:t>
            </w:r>
          </w:p>
        </w:tc>
        <w:tc>
          <w:tcPr>
            <w:tcW w:w="1799" w:type="dxa"/>
            <w:shd w:val="clear" w:color="auto" w:fill="D9E2F3"/>
            <w:vAlign w:val="center"/>
          </w:tcPr>
          <w:p w14:paraId="5B6BA0BA" w14:textId="77777777" w:rsidR="002C47D0" w:rsidRDefault="00F415F9">
            <w:pPr>
              <w:keepNext/>
              <w:spacing w:after="0" w:line="240" w:lineRule="auto"/>
              <w:jc w:val="center"/>
            </w:pPr>
            <w:r>
              <w:rPr>
                <w:b/>
                <w:sz w:val="19"/>
              </w:rPr>
              <w:t>Value NLL</w:t>
            </w:r>
          </w:p>
        </w:tc>
      </w:tr>
      <w:tr w:rsidR="002C47D0" w14:paraId="53431CD9" w14:textId="77777777">
        <w:trPr>
          <w:cantSplit/>
          <w:jc w:val="center"/>
        </w:trPr>
        <w:tc>
          <w:tcPr>
            <w:tcW w:w="4597" w:type="dxa"/>
            <w:shd w:val="clear" w:color="auto" w:fill="FFFFFF"/>
            <w:vAlign w:val="center"/>
          </w:tcPr>
          <w:p w14:paraId="21C1DA06" w14:textId="77777777" w:rsidR="002C47D0" w:rsidRDefault="00F415F9">
            <w:pPr>
              <w:keepNext/>
              <w:spacing w:after="0" w:line="240" w:lineRule="auto"/>
              <w:jc w:val="left"/>
            </w:pPr>
            <w:r>
              <w:rPr>
                <w:sz w:val="19"/>
              </w:rPr>
              <w:t>Unmodified base</w:t>
            </w:r>
          </w:p>
        </w:tc>
        <w:tc>
          <w:tcPr>
            <w:tcW w:w="1799" w:type="dxa"/>
            <w:shd w:val="clear" w:color="auto" w:fill="FFFFFF"/>
            <w:vAlign w:val="center"/>
          </w:tcPr>
          <w:p w14:paraId="24D5E5E2" w14:textId="77777777" w:rsidR="002C47D0" w:rsidRDefault="00F415F9">
            <w:pPr>
              <w:keepNext/>
              <w:spacing w:after="0" w:line="240" w:lineRule="auto"/>
              <w:jc w:val="center"/>
            </w:pPr>
            <w:r>
              <w:rPr>
                <w:sz w:val="19"/>
              </w:rPr>
              <w:t>0.722353</w:t>
            </w:r>
          </w:p>
        </w:tc>
        <w:tc>
          <w:tcPr>
            <w:tcW w:w="1799" w:type="dxa"/>
            <w:shd w:val="clear" w:color="auto" w:fill="FFFFFF"/>
            <w:vAlign w:val="center"/>
          </w:tcPr>
          <w:p w14:paraId="3CE0D071" w14:textId="77777777" w:rsidR="002C47D0" w:rsidRDefault="00F415F9">
            <w:pPr>
              <w:keepNext/>
              <w:spacing w:after="0" w:line="240" w:lineRule="auto"/>
              <w:jc w:val="center"/>
            </w:pPr>
            <w:r>
              <w:rPr>
                <w:sz w:val="19"/>
              </w:rPr>
              <w:t>0.218299</w:t>
            </w:r>
          </w:p>
        </w:tc>
        <w:tc>
          <w:tcPr>
            <w:tcW w:w="1799" w:type="dxa"/>
            <w:shd w:val="clear" w:color="auto" w:fill="FFFFFF"/>
            <w:vAlign w:val="center"/>
          </w:tcPr>
          <w:p w14:paraId="17A94184" w14:textId="77777777" w:rsidR="002C47D0" w:rsidRDefault="00F415F9">
            <w:pPr>
              <w:keepNext/>
              <w:spacing w:after="0" w:line="240" w:lineRule="auto"/>
              <w:jc w:val="center"/>
            </w:pPr>
            <w:r>
              <w:rPr>
                <w:sz w:val="19"/>
              </w:rPr>
              <w:t>0.708257</w:t>
            </w:r>
          </w:p>
        </w:tc>
      </w:tr>
      <w:tr w:rsidR="002C47D0" w14:paraId="70BFC678" w14:textId="77777777">
        <w:trPr>
          <w:cantSplit/>
          <w:jc w:val="center"/>
        </w:trPr>
        <w:tc>
          <w:tcPr>
            <w:tcW w:w="4597" w:type="dxa"/>
            <w:shd w:val="clear" w:color="auto" w:fill="F7F7F7"/>
            <w:vAlign w:val="center"/>
          </w:tcPr>
          <w:p w14:paraId="50B69E00" w14:textId="77777777" w:rsidR="002C47D0" w:rsidRDefault="00F415F9">
            <w:pPr>
              <w:keepNext/>
              <w:spacing w:after="0" w:line="240" w:lineRule="auto"/>
              <w:jc w:val="left"/>
            </w:pPr>
            <w:r>
              <w:rPr>
                <w:sz w:val="19"/>
              </w:rPr>
              <w:t>Ridge block 31</w:t>
            </w:r>
          </w:p>
        </w:tc>
        <w:tc>
          <w:tcPr>
            <w:tcW w:w="1799" w:type="dxa"/>
            <w:shd w:val="clear" w:color="auto" w:fill="F7F7F7"/>
            <w:vAlign w:val="center"/>
          </w:tcPr>
          <w:p w14:paraId="08D858CB" w14:textId="77777777" w:rsidR="002C47D0" w:rsidRDefault="00F415F9">
            <w:pPr>
              <w:keepNext/>
              <w:spacing w:after="0" w:line="240" w:lineRule="auto"/>
              <w:jc w:val="center"/>
            </w:pPr>
            <w:r>
              <w:rPr>
                <w:sz w:val="19"/>
              </w:rPr>
              <w:t>0.718233</w:t>
            </w:r>
          </w:p>
        </w:tc>
        <w:tc>
          <w:tcPr>
            <w:tcW w:w="1799" w:type="dxa"/>
            <w:shd w:val="clear" w:color="auto" w:fill="F7F7F7"/>
            <w:vAlign w:val="center"/>
          </w:tcPr>
          <w:p w14:paraId="6ED321B6" w14:textId="77777777" w:rsidR="002C47D0" w:rsidRDefault="00F415F9">
            <w:pPr>
              <w:keepNext/>
              <w:spacing w:after="0" w:line="240" w:lineRule="auto"/>
              <w:jc w:val="center"/>
            </w:pPr>
            <w:r>
              <w:rPr>
                <w:sz w:val="19"/>
              </w:rPr>
              <w:t>0.199810</w:t>
            </w:r>
          </w:p>
        </w:tc>
        <w:tc>
          <w:tcPr>
            <w:tcW w:w="1799" w:type="dxa"/>
            <w:shd w:val="clear" w:color="auto" w:fill="F7F7F7"/>
            <w:vAlign w:val="center"/>
          </w:tcPr>
          <w:p w14:paraId="34C12546" w14:textId="77777777" w:rsidR="002C47D0" w:rsidRDefault="00F415F9">
            <w:pPr>
              <w:keepNext/>
              <w:spacing w:after="0" w:line="240" w:lineRule="auto"/>
              <w:jc w:val="center"/>
            </w:pPr>
            <w:r>
              <w:rPr>
                <w:sz w:val="19"/>
              </w:rPr>
              <w:t>0.712327</w:t>
            </w:r>
          </w:p>
        </w:tc>
      </w:tr>
      <w:tr w:rsidR="002C47D0" w14:paraId="76E36388" w14:textId="77777777">
        <w:trPr>
          <w:cantSplit/>
          <w:jc w:val="center"/>
        </w:trPr>
        <w:tc>
          <w:tcPr>
            <w:tcW w:w="4597" w:type="dxa"/>
            <w:shd w:val="clear" w:color="auto" w:fill="FFFFFF"/>
            <w:vAlign w:val="center"/>
          </w:tcPr>
          <w:p w14:paraId="082DD3D9" w14:textId="77777777" w:rsidR="002C47D0" w:rsidRDefault="00F415F9">
            <w:pPr>
              <w:keepNext/>
              <w:spacing w:after="0" w:line="240" w:lineRule="auto"/>
              <w:jc w:val="left"/>
            </w:pPr>
            <w:r>
              <w:rPr>
                <w:sz w:val="19"/>
              </w:rPr>
              <w:t>Full A state block 31</w:t>
            </w:r>
          </w:p>
        </w:tc>
        <w:tc>
          <w:tcPr>
            <w:tcW w:w="1799" w:type="dxa"/>
            <w:shd w:val="clear" w:color="auto" w:fill="FFFFFF"/>
            <w:vAlign w:val="center"/>
          </w:tcPr>
          <w:p w14:paraId="6124CED2" w14:textId="77777777" w:rsidR="002C47D0" w:rsidRDefault="00F415F9">
            <w:pPr>
              <w:keepNext/>
              <w:spacing w:after="0" w:line="240" w:lineRule="auto"/>
              <w:jc w:val="center"/>
            </w:pPr>
            <w:r>
              <w:rPr>
                <w:sz w:val="19"/>
              </w:rPr>
              <w:t>0.725653</w:t>
            </w:r>
          </w:p>
        </w:tc>
        <w:tc>
          <w:tcPr>
            <w:tcW w:w="1799" w:type="dxa"/>
            <w:shd w:val="clear" w:color="auto" w:fill="FFFFFF"/>
            <w:vAlign w:val="center"/>
          </w:tcPr>
          <w:p w14:paraId="5C1F47D2" w14:textId="77777777" w:rsidR="002C47D0" w:rsidRDefault="00F415F9">
            <w:pPr>
              <w:keepNext/>
              <w:spacing w:after="0" w:line="240" w:lineRule="auto"/>
              <w:jc w:val="center"/>
            </w:pPr>
            <w:r>
              <w:rPr>
                <w:sz w:val="19"/>
              </w:rPr>
              <w:t>0.355616</w:t>
            </w:r>
          </w:p>
        </w:tc>
        <w:tc>
          <w:tcPr>
            <w:tcW w:w="1799" w:type="dxa"/>
            <w:shd w:val="clear" w:color="auto" w:fill="FFFFFF"/>
            <w:vAlign w:val="center"/>
          </w:tcPr>
          <w:p w14:paraId="371334F5" w14:textId="77777777" w:rsidR="002C47D0" w:rsidRDefault="00F415F9">
            <w:pPr>
              <w:keepNext/>
              <w:spacing w:after="0" w:line="240" w:lineRule="auto"/>
              <w:jc w:val="center"/>
            </w:pPr>
            <w:r>
              <w:rPr>
                <w:sz w:val="19"/>
              </w:rPr>
              <w:t>0.732813</w:t>
            </w:r>
          </w:p>
        </w:tc>
      </w:tr>
      <w:tr w:rsidR="002C47D0" w14:paraId="69997187" w14:textId="77777777">
        <w:trPr>
          <w:cantSplit/>
          <w:jc w:val="center"/>
        </w:trPr>
        <w:tc>
          <w:tcPr>
            <w:tcW w:w="4597" w:type="dxa"/>
            <w:shd w:val="clear" w:color="auto" w:fill="F7F7F7"/>
            <w:vAlign w:val="center"/>
          </w:tcPr>
          <w:p w14:paraId="0C6E5205" w14:textId="77777777" w:rsidR="002C47D0" w:rsidRDefault="00F415F9">
            <w:pPr>
              <w:keepNext/>
              <w:spacing w:after="0" w:line="240" w:lineRule="auto"/>
              <w:jc w:val="left"/>
            </w:pPr>
            <w:r>
              <w:rPr>
                <w:sz w:val="19"/>
              </w:rPr>
              <w:t>Ridge block 47</w:t>
            </w:r>
          </w:p>
        </w:tc>
        <w:tc>
          <w:tcPr>
            <w:tcW w:w="1799" w:type="dxa"/>
            <w:shd w:val="clear" w:color="auto" w:fill="F7F7F7"/>
            <w:vAlign w:val="center"/>
          </w:tcPr>
          <w:p w14:paraId="7F4D35CC" w14:textId="77777777" w:rsidR="002C47D0" w:rsidRDefault="00F415F9">
            <w:pPr>
              <w:keepNext/>
              <w:spacing w:after="0" w:line="240" w:lineRule="auto"/>
              <w:jc w:val="center"/>
            </w:pPr>
            <w:r>
              <w:rPr>
                <w:sz w:val="19"/>
              </w:rPr>
              <w:t>0.700333</w:t>
            </w:r>
          </w:p>
        </w:tc>
        <w:tc>
          <w:tcPr>
            <w:tcW w:w="1799" w:type="dxa"/>
            <w:shd w:val="clear" w:color="auto" w:fill="F7F7F7"/>
            <w:vAlign w:val="center"/>
          </w:tcPr>
          <w:p w14:paraId="5015C4DA" w14:textId="77777777" w:rsidR="002C47D0" w:rsidRDefault="00F415F9">
            <w:pPr>
              <w:keepNext/>
              <w:spacing w:after="0" w:line="240" w:lineRule="auto"/>
              <w:jc w:val="center"/>
            </w:pPr>
            <w:r>
              <w:rPr>
                <w:sz w:val="19"/>
              </w:rPr>
              <w:t>0.198403</w:t>
            </w:r>
          </w:p>
        </w:tc>
        <w:tc>
          <w:tcPr>
            <w:tcW w:w="1799" w:type="dxa"/>
            <w:shd w:val="clear" w:color="auto" w:fill="F7F7F7"/>
            <w:vAlign w:val="center"/>
          </w:tcPr>
          <w:p w14:paraId="6E2DAED7" w14:textId="77777777" w:rsidR="002C47D0" w:rsidRDefault="00F415F9">
            <w:pPr>
              <w:keepNext/>
              <w:spacing w:after="0" w:line="240" w:lineRule="auto"/>
              <w:jc w:val="center"/>
            </w:pPr>
            <w:r>
              <w:rPr>
                <w:sz w:val="19"/>
              </w:rPr>
              <w:t>0.716796</w:t>
            </w:r>
          </w:p>
        </w:tc>
      </w:tr>
      <w:tr w:rsidR="002C47D0" w14:paraId="0C8A03DC" w14:textId="77777777">
        <w:trPr>
          <w:cantSplit/>
          <w:jc w:val="center"/>
        </w:trPr>
        <w:tc>
          <w:tcPr>
            <w:tcW w:w="4597" w:type="dxa"/>
            <w:shd w:val="clear" w:color="auto" w:fill="FFFFFF"/>
            <w:vAlign w:val="center"/>
          </w:tcPr>
          <w:p w14:paraId="3EA538F6" w14:textId="77777777" w:rsidR="002C47D0" w:rsidRDefault="00F415F9">
            <w:pPr>
              <w:keepNext/>
              <w:spacing w:after="0" w:line="240" w:lineRule="auto"/>
              <w:jc w:val="left"/>
            </w:pPr>
            <w:r>
              <w:rPr>
                <w:sz w:val="19"/>
              </w:rPr>
              <w:t>Full A state block 47</w:t>
            </w:r>
          </w:p>
        </w:tc>
        <w:tc>
          <w:tcPr>
            <w:tcW w:w="1799" w:type="dxa"/>
            <w:shd w:val="clear" w:color="auto" w:fill="FFFFFF"/>
            <w:vAlign w:val="center"/>
          </w:tcPr>
          <w:p w14:paraId="638704F0" w14:textId="77777777" w:rsidR="002C47D0" w:rsidRDefault="00F415F9">
            <w:pPr>
              <w:keepNext/>
              <w:spacing w:after="0" w:line="240" w:lineRule="auto"/>
              <w:jc w:val="center"/>
            </w:pPr>
            <w:r>
              <w:rPr>
                <w:sz w:val="19"/>
              </w:rPr>
              <w:t>0.627861</w:t>
            </w:r>
          </w:p>
        </w:tc>
        <w:tc>
          <w:tcPr>
            <w:tcW w:w="1799" w:type="dxa"/>
            <w:shd w:val="clear" w:color="auto" w:fill="FFFFFF"/>
            <w:vAlign w:val="center"/>
          </w:tcPr>
          <w:p w14:paraId="4DD567A5" w14:textId="77777777" w:rsidR="002C47D0" w:rsidRDefault="00F415F9">
            <w:pPr>
              <w:keepNext/>
              <w:spacing w:after="0" w:line="240" w:lineRule="auto"/>
              <w:jc w:val="center"/>
            </w:pPr>
            <w:r>
              <w:rPr>
                <w:sz w:val="19"/>
              </w:rPr>
              <w:t>0.178019</w:t>
            </w:r>
          </w:p>
        </w:tc>
        <w:tc>
          <w:tcPr>
            <w:tcW w:w="1799" w:type="dxa"/>
            <w:shd w:val="clear" w:color="auto" w:fill="FFFFFF"/>
            <w:vAlign w:val="center"/>
          </w:tcPr>
          <w:p w14:paraId="0EF5F378" w14:textId="77777777" w:rsidR="002C47D0" w:rsidRDefault="00F415F9">
            <w:pPr>
              <w:keepNext/>
              <w:spacing w:after="0" w:line="240" w:lineRule="auto"/>
              <w:jc w:val="center"/>
            </w:pPr>
            <w:r>
              <w:rPr>
                <w:sz w:val="19"/>
              </w:rPr>
              <w:t>0.707359</w:t>
            </w:r>
          </w:p>
        </w:tc>
      </w:tr>
      <w:tr w:rsidR="002C47D0" w14:paraId="25861275" w14:textId="77777777">
        <w:trPr>
          <w:cantSplit/>
          <w:jc w:val="center"/>
        </w:trPr>
        <w:tc>
          <w:tcPr>
            <w:tcW w:w="4597" w:type="dxa"/>
            <w:shd w:val="clear" w:color="auto" w:fill="F7F7F7"/>
            <w:vAlign w:val="center"/>
          </w:tcPr>
          <w:p w14:paraId="25C2CA6B" w14:textId="77777777" w:rsidR="002C47D0" w:rsidRDefault="00F415F9">
            <w:pPr>
              <w:keepNext/>
              <w:spacing w:after="0" w:line="240" w:lineRule="auto"/>
              <w:jc w:val="left"/>
            </w:pPr>
            <w:r>
              <w:rPr>
                <w:sz w:val="19"/>
              </w:rPr>
              <w:t>Ridge block 62</w:t>
            </w:r>
          </w:p>
        </w:tc>
        <w:tc>
          <w:tcPr>
            <w:tcW w:w="1799" w:type="dxa"/>
            <w:shd w:val="clear" w:color="auto" w:fill="F7F7F7"/>
            <w:vAlign w:val="center"/>
          </w:tcPr>
          <w:p w14:paraId="3CDC26E4" w14:textId="77777777" w:rsidR="002C47D0" w:rsidRDefault="00F415F9">
            <w:pPr>
              <w:keepNext/>
              <w:spacing w:after="0" w:line="240" w:lineRule="auto"/>
              <w:jc w:val="center"/>
            </w:pPr>
            <w:r>
              <w:rPr>
                <w:sz w:val="19"/>
              </w:rPr>
              <w:t>0.673985</w:t>
            </w:r>
          </w:p>
        </w:tc>
        <w:tc>
          <w:tcPr>
            <w:tcW w:w="1799" w:type="dxa"/>
            <w:shd w:val="clear" w:color="auto" w:fill="F7F7F7"/>
            <w:vAlign w:val="center"/>
          </w:tcPr>
          <w:p w14:paraId="64CCBF42" w14:textId="77777777" w:rsidR="002C47D0" w:rsidRDefault="00F415F9">
            <w:pPr>
              <w:keepNext/>
              <w:spacing w:after="0" w:line="240" w:lineRule="auto"/>
              <w:jc w:val="center"/>
            </w:pPr>
            <w:r>
              <w:rPr>
                <w:sz w:val="19"/>
              </w:rPr>
              <w:t>0.192362</w:t>
            </w:r>
          </w:p>
        </w:tc>
        <w:tc>
          <w:tcPr>
            <w:tcW w:w="1799" w:type="dxa"/>
            <w:shd w:val="clear" w:color="auto" w:fill="F7F7F7"/>
            <w:vAlign w:val="center"/>
          </w:tcPr>
          <w:p w14:paraId="1DD23D4A" w14:textId="77777777" w:rsidR="002C47D0" w:rsidRDefault="00F415F9">
            <w:pPr>
              <w:keepNext/>
              <w:spacing w:after="0" w:line="240" w:lineRule="auto"/>
              <w:jc w:val="center"/>
            </w:pPr>
            <w:r>
              <w:rPr>
                <w:sz w:val="19"/>
              </w:rPr>
              <w:t>0.710961</w:t>
            </w:r>
          </w:p>
        </w:tc>
      </w:tr>
      <w:tr w:rsidR="002C47D0" w14:paraId="1B644780" w14:textId="77777777">
        <w:trPr>
          <w:cantSplit/>
          <w:jc w:val="center"/>
        </w:trPr>
        <w:tc>
          <w:tcPr>
            <w:tcW w:w="4597" w:type="dxa"/>
            <w:shd w:val="clear" w:color="auto" w:fill="FFFFFF"/>
            <w:vAlign w:val="center"/>
          </w:tcPr>
          <w:p w14:paraId="237ECC6D" w14:textId="77777777" w:rsidR="002C47D0" w:rsidRDefault="00F415F9">
            <w:pPr>
              <w:keepNext/>
              <w:spacing w:after="0" w:line="240" w:lineRule="auto"/>
              <w:jc w:val="left"/>
            </w:pPr>
            <w:r>
              <w:rPr>
                <w:sz w:val="19"/>
              </w:rPr>
              <w:t>Full A state block 62</w:t>
            </w:r>
          </w:p>
        </w:tc>
        <w:tc>
          <w:tcPr>
            <w:tcW w:w="1799" w:type="dxa"/>
            <w:shd w:val="clear" w:color="auto" w:fill="FFFFFF"/>
            <w:vAlign w:val="center"/>
          </w:tcPr>
          <w:p w14:paraId="527534BC" w14:textId="77777777" w:rsidR="002C47D0" w:rsidRDefault="00F415F9">
            <w:pPr>
              <w:keepNext/>
              <w:spacing w:after="0" w:line="240" w:lineRule="auto"/>
              <w:jc w:val="center"/>
            </w:pPr>
            <w:r>
              <w:rPr>
                <w:sz w:val="19"/>
              </w:rPr>
              <w:t>0.503866</w:t>
            </w:r>
          </w:p>
        </w:tc>
        <w:tc>
          <w:tcPr>
            <w:tcW w:w="1799" w:type="dxa"/>
            <w:shd w:val="clear" w:color="auto" w:fill="FFFFFF"/>
            <w:vAlign w:val="center"/>
          </w:tcPr>
          <w:p w14:paraId="7574E08B" w14:textId="77777777" w:rsidR="002C47D0" w:rsidRDefault="00F415F9">
            <w:pPr>
              <w:keepNext/>
              <w:spacing w:after="0" w:line="240" w:lineRule="auto"/>
              <w:jc w:val="center"/>
            </w:pPr>
            <w:r>
              <w:rPr>
                <w:sz w:val="19"/>
              </w:rPr>
              <w:t>0.192423</w:t>
            </w:r>
          </w:p>
        </w:tc>
        <w:tc>
          <w:tcPr>
            <w:tcW w:w="1799" w:type="dxa"/>
            <w:shd w:val="clear" w:color="auto" w:fill="FFFFFF"/>
            <w:vAlign w:val="center"/>
          </w:tcPr>
          <w:p w14:paraId="1FD722F1" w14:textId="77777777" w:rsidR="002C47D0" w:rsidRDefault="00F415F9">
            <w:pPr>
              <w:keepNext/>
              <w:spacing w:after="0" w:line="240" w:lineRule="auto"/>
              <w:jc w:val="center"/>
            </w:pPr>
            <w:r>
              <w:rPr>
                <w:sz w:val="19"/>
              </w:rPr>
              <w:t>0.711745</w:t>
            </w:r>
          </w:p>
        </w:tc>
      </w:tr>
      <w:tr w:rsidR="002C47D0" w14:paraId="3484A8D3" w14:textId="77777777">
        <w:trPr>
          <w:cantSplit/>
          <w:jc w:val="center"/>
        </w:trPr>
        <w:tc>
          <w:tcPr>
            <w:tcW w:w="4597" w:type="dxa"/>
            <w:shd w:val="clear" w:color="auto" w:fill="F7F7F7"/>
            <w:vAlign w:val="center"/>
          </w:tcPr>
          <w:p w14:paraId="7117CC11" w14:textId="77777777" w:rsidR="002C47D0" w:rsidRDefault="00F415F9">
            <w:pPr>
              <w:keepNext/>
              <w:spacing w:after="0" w:line="240" w:lineRule="auto"/>
              <w:jc w:val="left"/>
            </w:pPr>
            <w:r>
              <w:rPr>
                <w:sz w:val="19"/>
              </w:rPr>
              <w:t>Six function initializer</w:t>
            </w:r>
          </w:p>
        </w:tc>
        <w:tc>
          <w:tcPr>
            <w:tcW w:w="1799" w:type="dxa"/>
            <w:shd w:val="clear" w:color="auto" w:fill="F7F7F7"/>
            <w:vAlign w:val="center"/>
          </w:tcPr>
          <w:p w14:paraId="38FCAED3" w14:textId="77777777" w:rsidR="002C47D0" w:rsidRDefault="00F415F9">
            <w:pPr>
              <w:keepNext/>
              <w:spacing w:after="0" w:line="240" w:lineRule="auto"/>
              <w:jc w:val="center"/>
            </w:pPr>
            <w:r>
              <w:rPr>
                <w:sz w:val="19"/>
              </w:rPr>
              <w:t>0.656763</w:t>
            </w:r>
          </w:p>
        </w:tc>
        <w:tc>
          <w:tcPr>
            <w:tcW w:w="1799" w:type="dxa"/>
            <w:shd w:val="clear" w:color="auto" w:fill="F7F7F7"/>
            <w:vAlign w:val="center"/>
          </w:tcPr>
          <w:p w14:paraId="50CB97DD" w14:textId="77777777" w:rsidR="002C47D0" w:rsidRDefault="00F415F9">
            <w:pPr>
              <w:keepNext/>
              <w:spacing w:after="0" w:line="240" w:lineRule="auto"/>
              <w:jc w:val="center"/>
            </w:pPr>
            <w:r>
              <w:rPr>
                <w:sz w:val="19"/>
              </w:rPr>
              <w:t>0.199200</w:t>
            </w:r>
          </w:p>
        </w:tc>
        <w:tc>
          <w:tcPr>
            <w:tcW w:w="1799" w:type="dxa"/>
            <w:shd w:val="clear" w:color="auto" w:fill="F7F7F7"/>
            <w:vAlign w:val="center"/>
          </w:tcPr>
          <w:p w14:paraId="2D8DD081" w14:textId="77777777" w:rsidR="002C47D0" w:rsidRDefault="00F415F9">
            <w:pPr>
              <w:keepNext/>
              <w:spacing w:after="0" w:line="240" w:lineRule="auto"/>
              <w:jc w:val="center"/>
            </w:pPr>
            <w:r>
              <w:rPr>
                <w:sz w:val="19"/>
              </w:rPr>
              <w:t>0.692586</w:t>
            </w:r>
          </w:p>
        </w:tc>
      </w:tr>
      <w:tr w:rsidR="002C47D0" w14:paraId="3600610A" w14:textId="77777777">
        <w:trPr>
          <w:cantSplit/>
          <w:jc w:val="center"/>
        </w:trPr>
        <w:tc>
          <w:tcPr>
            <w:tcW w:w="4597" w:type="dxa"/>
            <w:shd w:val="clear" w:color="auto" w:fill="FFFFFF"/>
            <w:vAlign w:val="center"/>
          </w:tcPr>
          <w:p w14:paraId="604D76D3" w14:textId="77777777" w:rsidR="002C47D0" w:rsidRDefault="00F415F9">
            <w:pPr>
              <w:keepNext/>
              <w:spacing w:after="0" w:line="240" w:lineRule="auto"/>
              <w:jc w:val="left"/>
            </w:pPr>
            <w:r>
              <w:rPr>
                <w:sz w:val="19"/>
              </w:rPr>
              <w:t>Six function update 96</w:t>
            </w:r>
          </w:p>
        </w:tc>
        <w:tc>
          <w:tcPr>
            <w:tcW w:w="1799" w:type="dxa"/>
            <w:shd w:val="clear" w:color="auto" w:fill="FFFFFF"/>
            <w:vAlign w:val="center"/>
          </w:tcPr>
          <w:p w14:paraId="16D46422" w14:textId="77777777" w:rsidR="002C47D0" w:rsidRDefault="00F415F9">
            <w:pPr>
              <w:keepNext/>
              <w:spacing w:after="0" w:line="240" w:lineRule="auto"/>
              <w:jc w:val="center"/>
            </w:pPr>
            <w:r>
              <w:rPr>
                <w:sz w:val="19"/>
              </w:rPr>
              <w:t>0.202261</w:t>
            </w:r>
          </w:p>
        </w:tc>
        <w:tc>
          <w:tcPr>
            <w:tcW w:w="1799" w:type="dxa"/>
            <w:shd w:val="clear" w:color="auto" w:fill="FFFFFF"/>
            <w:vAlign w:val="center"/>
          </w:tcPr>
          <w:p w14:paraId="6D1219E8" w14:textId="77777777" w:rsidR="002C47D0" w:rsidRDefault="00F415F9">
            <w:pPr>
              <w:keepNext/>
              <w:spacing w:after="0" w:line="240" w:lineRule="auto"/>
              <w:jc w:val="center"/>
            </w:pPr>
            <w:r>
              <w:rPr>
                <w:sz w:val="19"/>
              </w:rPr>
              <w:t>0.181602</w:t>
            </w:r>
          </w:p>
        </w:tc>
        <w:tc>
          <w:tcPr>
            <w:tcW w:w="1799" w:type="dxa"/>
            <w:shd w:val="clear" w:color="auto" w:fill="FFFFFF"/>
            <w:vAlign w:val="center"/>
          </w:tcPr>
          <w:p w14:paraId="6A78C3E7" w14:textId="77777777" w:rsidR="002C47D0" w:rsidRDefault="00F415F9">
            <w:pPr>
              <w:keepNext/>
              <w:spacing w:after="0" w:line="240" w:lineRule="auto"/>
              <w:jc w:val="center"/>
            </w:pPr>
            <w:r>
              <w:rPr>
                <w:sz w:val="19"/>
              </w:rPr>
              <w:t>0.010619</w:t>
            </w:r>
          </w:p>
        </w:tc>
      </w:tr>
      <w:tr w:rsidR="002C47D0" w14:paraId="60CF1BC7" w14:textId="77777777">
        <w:trPr>
          <w:cantSplit/>
          <w:jc w:val="center"/>
        </w:trPr>
        <w:tc>
          <w:tcPr>
            <w:tcW w:w="4597" w:type="dxa"/>
            <w:shd w:val="clear" w:color="auto" w:fill="F7F7F7"/>
            <w:vAlign w:val="center"/>
          </w:tcPr>
          <w:p w14:paraId="47979A98" w14:textId="77777777" w:rsidR="002C47D0" w:rsidRDefault="00F415F9">
            <w:pPr>
              <w:spacing w:after="0" w:line="240" w:lineRule="auto"/>
              <w:jc w:val="left"/>
            </w:pPr>
            <w:r>
              <w:rPr>
                <w:sz w:val="19"/>
              </w:rPr>
              <w:t>Full A states six sites</w:t>
            </w:r>
          </w:p>
        </w:tc>
        <w:tc>
          <w:tcPr>
            <w:tcW w:w="1799" w:type="dxa"/>
            <w:shd w:val="clear" w:color="auto" w:fill="F7F7F7"/>
            <w:vAlign w:val="center"/>
          </w:tcPr>
          <w:p w14:paraId="1E128A85" w14:textId="77777777" w:rsidR="002C47D0" w:rsidRDefault="00F415F9">
            <w:pPr>
              <w:spacing w:after="0" w:line="240" w:lineRule="auto"/>
              <w:jc w:val="center"/>
            </w:pPr>
            <w:r>
              <w:rPr>
                <w:sz w:val="19"/>
              </w:rPr>
              <w:t>0.001637</w:t>
            </w:r>
          </w:p>
        </w:tc>
        <w:tc>
          <w:tcPr>
            <w:tcW w:w="1799" w:type="dxa"/>
            <w:shd w:val="clear" w:color="auto" w:fill="F7F7F7"/>
            <w:vAlign w:val="center"/>
          </w:tcPr>
          <w:p w14:paraId="4858C6DD" w14:textId="77777777" w:rsidR="002C47D0" w:rsidRDefault="00F415F9">
            <w:pPr>
              <w:spacing w:after="0" w:line="240" w:lineRule="auto"/>
              <w:jc w:val="center"/>
            </w:pPr>
            <w:r>
              <w:rPr>
                <w:sz w:val="19"/>
              </w:rPr>
              <w:t>0.002286</w:t>
            </w:r>
          </w:p>
        </w:tc>
        <w:tc>
          <w:tcPr>
            <w:tcW w:w="1799" w:type="dxa"/>
            <w:shd w:val="clear" w:color="auto" w:fill="F7F7F7"/>
            <w:vAlign w:val="center"/>
          </w:tcPr>
          <w:p w14:paraId="10D1EF1E" w14:textId="77777777" w:rsidR="002C47D0" w:rsidRDefault="00F415F9">
            <w:pPr>
              <w:spacing w:after="0" w:line="240" w:lineRule="auto"/>
              <w:jc w:val="center"/>
            </w:pPr>
            <w:r>
              <w:rPr>
                <w:sz w:val="19"/>
              </w:rPr>
              <w:t>0.001206</w:t>
            </w:r>
          </w:p>
        </w:tc>
      </w:tr>
    </w:tbl>
    <w:p w14:paraId="04697EE2" w14:textId="77777777" w:rsidR="002C47D0" w:rsidRDefault="00F415F9">
      <w:pPr>
        <w:pStyle w:val="BodyText"/>
        <w:spacing w:before="120"/>
      </w:pPr>
      <w:r>
        <w:t>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p>
    <w:p w14:paraId="5E35528E" w14:textId="77777777" w:rsidR="002C47D0" w:rsidRDefault="00F415F9">
      <w:pPr>
        <w:pStyle w:val="BodyText"/>
      </w:pPr>
      <w:r>
        <w:t>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further limit comparisons across one and two boundaries.</w:t>
      </w:r>
    </w:p>
    <w:p w14:paraId="3EAD031A" w14:textId="77777777" w:rsidR="002C47D0" w:rsidRDefault="00F415F9">
      <w:pPr>
        <w:pStyle w:val="BodyText"/>
      </w:pPr>
      <w:r>
        <w:t>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p>
    <w:p w14:paraId="0E5CDD68" w14:textId="77777777" w:rsidR="009B7A81" w:rsidRDefault="00803D3E">
      <w:pPr>
        <w:pStyle w:val="BodyText"/>
      </w:pPr>
      <w:r>
        <w:t>The 11-case autonomous comparison and this three-case teacher-forced analysis are separate evidence panels. A local improvement measured with correct preceding tokens cannot be counted as a stage passed by an autonomous rollout. Conversely, failed rollouts do not show that every fitted map had no local computational effect.</w:t>
      </w:r>
    </w:p>
    <w:p w14:paraId="1BA693E8" w14:textId="77777777" w:rsidR="009B7A81" w:rsidRDefault="00803D3E">
      <w:pPr>
        <w:pStyle w:val="Heading2"/>
      </w:pPr>
      <w:r>
        <w:t>Binary substitution provides narrower supporting evidence</w:t>
      </w:r>
    </w:p>
    <w:p w14:paraId="6084FCCD" w14:textId="77777777" w:rsidR="009B7A81" w:rsidRDefault="00803D3E">
      <w:pPr>
        <w:pStyle w:val="FirstParagraph"/>
      </w:pPr>
      <w:r>
        <w:t>The separate binary gate correctly classifies 78/80 validation scenarios, with 100% precision and 95% recall, and 128/128 confirmation scenarios. Fresh paired inference using unchanged rank-two controllers gives the same guarded shutdown totals under cached-reference and open gates: 128/128 answer-order views at 0.8B and 120/128 at 2B, with zero changed control choices. Each group of 128 answer-order views comes from 64 scenarios; these correlated views do not enlarge the sample.</w:t>
      </w:r>
    </w:p>
    <w:p w14:paraId="68E33649" w14:textId="77777777" w:rsidR="009B7A81" w:rsidRDefault="00803D3E">
      <w:pPr>
        <w:pStyle w:val="BodyText"/>
      </w:pPr>
      <w:r>
        <w:t>This result concerns a known two-option interface with an external acceptance guard, not an evolving workflow-state controller. It supports the practical feasibility of replacing the initial detector under that narrower contract. It does not show that the workflow gate failed, or that one classifier was tested unchanged across both tasks. The historical primary rank-four experiments, raw side effects, seeds and later gate-substitution reproduction are retained in Appendices A and C.</w:t>
      </w:r>
    </w:p>
    <w:p w14:paraId="6FA68B59" w14:textId="77777777" w:rsidR="009B7A81" w:rsidRDefault="00803D3E">
      <w:pPr>
        <w:pStyle w:val="Heading1"/>
      </w:pPr>
      <w:r>
        <w:t>Related work</w:t>
      </w:r>
    </w:p>
    <w:p w14:paraId="633CC6B2" w14:textId="77777777" w:rsidR="00DE7EAD" w:rsidRDefault="00F415F9">
      <w:pPr>
        <w:pStyle w:val="Heading2"/>
      </w:pPr>
      <w:r>
        <w:t>Activation control and learned interventions</w:t>
      </w:r>
    </w:p>
    <w:p w14:paraId="2D9F9420" w14:textId="77777777" w:rsidR="002C47D0" w:rsidRDefault="00F415F9">
      <w:pPr>
        <w:pStyle w:val="FirstParagraph"/>
      </w:pPr>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p>
    <w:p w14:paraId="5E0253F5" w14:textId="77777777" w:rsidR="00DE7EAD" w:rsidRDefault="00F415F9">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1A5BD105" w14:textId="77777777" w:rsidR="00DE7EAD" w:rsidRDefault="00F415F9">
      <w:pPr>
        <w:pStyle w:val="Heading2"/>
      </w:pPr>
      <w:r>
        <w:t>Fine tuning differences and distillation</w:t>
      </w:r>
    </w:p>
    <w:p w14:paraId="4F6E7FB0" w14:textId="77777777" w:rsidR="00DE7EAD" w:rsidRDefault="00F415F9">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5D2558BB" w14:textId="77777777" w:rsidR="00DE7EAD" w:rsidRDefault="00F415F9">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7CC9D6F2" w14:textId="77777777" w:rsidR="002C47D0" w:rsidRDefault="00F415F9">
      <w:pPr>
        <w:pStyle w:val="BodyText"/>
      </w:pPr>
      <w:r>
        <w:t>Paper2Agent organizes papers and their code as MCP resources, tools and workflow prompts for research assistants (Miao et al., 2026). We adopt this dissemination pattern through direct wrappers around the verified analyses in our repository. The resulting companion makes evidence and execution accessible to compatible agents; it does not introduce a new communication protocol or use the automatic multi-agent construction pipeline of Paper2Agent.</w:t>
      </w:r>
    </w:p>
    <w:p w14:paraId="6647FA06" w14:textId="77777777" w:rsidR="00DE7EAD" w:rsidRDefault="00F415F9">
      <w:pPr>
        <w:pStyle w:val="Heading2"/>
      </w:pPr>
      <w:r>
        <w:t>Shutdown evaluations and reliability</w:t>
      </w:r>
    </w:p>
    <w:p w14:paraId="724F989C" w14:textId="77777777" w:rsidR="002C47D0" w:rsidRDefault="00F415F9">
      <w:pPr>
        <w:pStyle w:val="FirstParagraph"/>
      </w:pPr>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p>
    <w:p w14:paraId="729E901B" w14:textId="77777777" w:rsidR="00DE7EAD" w:rsidRDefault="00F415F9">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14:paraId="480B4A54" w14:textId="77777777" w:rsidR="009B7A81" w:rsidRDefault="00803D3E">
      <w:pPr>
        <w:pStyle w:val="Heading1"/>
      </w:pPr>
      <w:r>
        <w:t>Discussion and limitations</w:t>
      </w:r>
    </w:p>
    <w:p w14:paraId="742F4F5B" w14:textId="77777777" w:rsidR="009B7A81" w:rsidRDefault="00803D3E">
      <w:pPr>
        <w:pStyle w:val="FirstParagraph"/>
      </w:pPr>
      <w:r>
        <w:t>Successful gating and measured local effects are insufficient evidence of multi-step tool-policy transfer. The tested corrections fail to initiate preservation despite correct initial ON/OFF decisions; the supplied-state comparison shows that more faithful local distribution recovery is possible on successful prefixes. These observations support incomplete transfer by the learned maps. They do not distinguish a unique cause among target construction, representational capacity, optimization, intervention placement and history or cache effects.</w:t>
      </w:r>
    </w:p>
    <w:p w14:paraId="560443E7" w14:textId="77777777" w:rsidR="009B7A81" w:rsidRDefault="00803D3E">
      <w:pPr>
        <w:pStyle w:val="BodyText"/>
      </w:pPr>
      <w:r>
        <w:t>The fine-tuned model is the source of the target behavior, not an equal-capacity baseline. Its adapter influences projections throughout the network, whereas the maps act at selected residual boundaries with different objectives and token-position masks. Their failure under this design does not imply that fine-tuning is universally superior, that other steering algorithms fail, or that a larger parameter count is necessary. The separate small-model workflow screens are incomplete and cannot settle a size comparison.</w:t>
      </w:r>
    </w:p>
    <w:p w14:paraId="7CADD9D8" w14:textId="77777777" w:rsidR="009B7A81" w:rsidRDefault="00803D3E">
      <w:pPr>
        <w:pStyle w:val="BodyText"/>
      </w:pPr>
      <w:r>
        <w:t>The central cohort is familiar validation, with nine gate-selection cases and 17 distinct initial classifier inputs. H24 has method-specific historical roles, and the later corrections were fitted on it. The mechanism diagnostic reuses three of those training cases and supplies successful prefixes. R24 remains unopened because qualification failed. Model-blind case exclusion, exact-input checks and reproducible scoring are safeguards against particular errors; they do not turn familiar development evidence into fresh confirmation.</w:t>
      </w:r>
    </w:p>
    <w:p w14:paraId="348B2702" w14:textId="77777777" w:rsidR="009B7A81" w:rsidRDefault="00803D3E">
      <w:pPr>
        <w:pStyle w:val="BodyText"/>
      </w:pPr>
      <w:r>
        <w:t>Outcome definitions also limit interpretation. A registration proxy is weaker than continued simulated operation. Pending task-serving extension differs from continuation after work is complete. Shared base-fallback controls do not measure intrinsic selectivity, and scripted common preludes do not establish independent initial-task competence. These distinctions are retained in the main strata and released per-case scores.</w:t>
      </w:r>
    </w:p>
    <w:p w14:paraId="59645529" w14:textId="77777777" w:rsidR="009B7A81" w:rsidRDefault="00803D3E">
      <w:pPr>
        <w:pStyle w:val="BodyText"/>
      </w:pPr>
      <w:r>
        <w:t>The broader methodological implication is to evaluate interventions at the level of behavior they are intended to control. Recognition, perturbation delivery, local output agreement, action selection and final environment outcomes answer different questions. This case study illustrates their separation in fictional workflows; its small synthetic cohorts and single retained policy model do not establish deployment reliability or a population-level failure frequency.</w:t>
      </w:r>
    </w:p>
    <w:p w14:paraId="7923F323" w14:textId="77777777" w:rsidR="009B7A81" w:rsidRDefault="00803D3E">
      <w:pPr>
        <w:pStyle w:val="Heading2"/>
      </w:pPr>
      <w:r>
        <w:t>Future work</w:t>
      </w:r>
    </w:p>
    <w:p w14:paraId="73337F78" w14:textId="77777777" w:rsidR="009B7A81" w:rsidRDefault="00803D3E">
      <w:pPr>
        <w:pStyle w:val="BodyText"/>
      </w:pPr>
      <w:r>
        <w:t>The observed gap motivates stateful interventions that maintain episode information and modulate a specialized policy over time. Separate Research 4 work explores activation-derived recurrent gating, graded LoRA influence and bypass after a threat resolves; it supplies no evidence for the present results. Biological gating motivates only a functional analogy to persistent, reversible regulation, not a shared neural mechanism or subjective survival motive (Frank et al., 2001; LeDoux, 2012). Architecture details and prospective tests are retained in Appendix F. Untouched confirmation should follow successful development qualification, with ordinary-task competence, false activation and deactivation measured independently.</w:t>
      </w:r>
    </w:p>
    <w:p w14:paraId="19AE253E" w14:textId="77777777" w:rsidR="009B7A81" w:rsidRDefault="00803D3E">
      <w:pPr>
        <w:pStyle w:val="Heading1"/>
      </w:pPr>
      <w:r>
        <w:t>Conclusion</w:t>
      </w:r>
    </w:p>
    <w:p w14:paraId="48D77EBC" w14:textId="77777777" w:rsidR="009B7A81" w:rsidRDefault="00803D3E">
      <w:pPr>
        <w:pStyle w:val="FirstParagraph"/>
      </w:pPr>
      <w:r>
        <w:t>Accurate initial recognition and measurable local activation effects did not ensure transfer of the tested tool policy. On the familiar matched cohort, the fine-tuned 27B model achieves 10/11 scored own outcomes, including 9/10 active simulated continuations, one inert registration proxy and all six pending workflows. Each selected steering configuration achieves 0/11. Saved trajectories show no steering preservation attempts; the separate supplied-prefix diagnostic shows partial local recovery without establishing autonomous behavior. The contribution is a controlled, reproducible separation of those stages, rather than a universal claim against activation steering.</w:t>
      </w:r>
    </w:p>
    <w:p w14:paraId="0E25C984" w14:textId="77777777" w:rsidR="009B7A81" w:rsidRDefault="00803D3E">
      <w:pPr>
        <w:pStyle w:val="BodyText"/>
      </w:pPr>
      <w:r>
        <w:t>Open binary gate substitution provides supporting evidence under a narrower answer interface. Public trained adapters, complete scored trajectories and the MCP companion make both positive and negative results accessible to readers and compatible agents. The next empirical requirement is qualified evaluation on genuinely untouched workflows, preserving the distinction between local measurements and completed trajectories.</w:t>
      </w:r>
    </w:p>
    <w:p w14:paraId="5AB090E9" w14:textId="77777777" w:rsidR="009B7A81" w:rsidRDefault="00803D3E">
      <w:pPr>
        <w:pStyle w:val="Heading1"/>
      </w:pPr>
      <w:r>
        <w:t>Data code and agent access</w:t>
      </w:r>
    </w:p>
    <w:p w14:paraId="42B4312E" w14:textId="77777777" w:rsidR="009B7A81" w:rsidRDefault="00803D3E">
      <w:pPr>
        <w:pStyle w:val="FirstParagraph"/>
      </w:pPr>
      <w:r>
        <w:t>The public research3-reproduction-v1 release provides five trained adapters, frozen synthetic inputs, controller arrays and saved trajectories. The research3-steering-diagnostic-v1 supplement provides diagnostic states, scores and CPU audit inputs. The updated research3-paper-mcp-v2 companion provides the complete manuscript, cohort and claim queries, independently rescored failure-localization summaries and verified saved-evidence replay. These releases require no private workspace credentials for CPU replay and do not redistribute the pretrained bases. Complete links, identities, commands and operational provenance appear in Appendix E and the repository README. No new neural experiment was run for this editorial revision.</w:t>
      </w:r>
    </w:p>
    <w:p w14:paraId="15CF9931" w14:textId="77777777" w:rsidR="009B7A81" w:rsidRDefault="00803D3E">
      <w:pPr>
        <w:pStyle w:val="Heading1"/>
        <w:pageBreakBefore/>
      </w:pPr>
      <w:r>
        <w:t>Appendix A Binary methods and historical results</w:t>
      </w:r>
    </w:p>
    <w:p w14:paraId="58349A5B" w14:textId="77777777" w:rsidR="009B7A81" w:rsidRDefault="00803D3E">
      <w:pPr>
        <w:pStyle w:val="Heading2"/>
      </w:pPr>
      <w:r>
        <w:t>Original models and binary datasets</w:t>
      </w:r>
    </w:p>
    <w:p w14:paraId="75127FAE" w14:textId="77777777" w:rsidR="002C47D0" w:rsidRDefault="00F415F9">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61B92241" w14:textId="77777777" w:rsidR="00DE7EAD" w:rsidRDefault="00F415F9">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1664151F" w14:textId="77777777" w:rsidR="00DE7EAD" w:rsidRDefault="00F415F9">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188B0342" w14:textId="77777777" w:rsidR="002C47D0" w:rsidRDefault="00F415F9">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p>
    <w:p w14:paraId="2808A8E9" w14:textId="77777777" w:rsidR="00DE7EAD" w:rsidRDefault="00F415F9">
      <w:pPr>
        <w:pStyle w:val="Heading2"/>
      </w:pPr>
      <w:r>
        <w:t>Standardized choices and evaluation units</w:t>
      </w:r>
    </w:p>
    <w:p w14:paraId="6F44B361" w14:textId="77777777" w:rsidR="00DE7EAD" w:rsidRDefault="00F415F9">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39A28E0B" w14:textId="77777777" w:rsidR="00DE7EAD" w:rsidRDefault="00F415F9">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2C3014F0" w14:textId="77777777" w:rsidR="00DE7EAD" w:rsidRDefault="00F415F9">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14:paraId="4BA005F7" w14:textId="77777777" w:rsidR="002C47D0" w:rsidRDefault="00F415F9">
      <w:pPr>
        <w:pStyle w:val="Heading2"/>
      </w:pPr>
      <w:r>
        <w:t>Binary teacher and adaptive controller</w:t>
      </w:r>
    </w:p>
    <w:p w14:paraId="5511B935" w14:textId="77777777" w:rsidR="00DE7EAD" w:rsidRDefault="00F415F9">
      <w:pPr>
        <w:pStyle w:val="Heading2"/>
      </w:pPr>
      <w:r>
        <w:t>Training the LoRA teacher</w:t>
      </w:r>
    </w:p>
    <w:p w14:paraId="23FB1659" w14:textId="77777777" w:rsidR="002C47D0" w:rsidRDefault="00F415F9">
      <w:pPr>
        <w:pStyle w:val="FirstParagraph"/>
      </w:pPr>
      <w:r>
        <w:t>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p>
    <w:p w14:paraId="729523FA" w14:textId="77777777" w:rsidR="00DE7EAD" w:rsidRDefault="00F415F9">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5E92313E" w14:textId="77777777" w:rsidR="00DE7EAD" w:rsidRDefault="00F415F9">
      <w:pPr>
        <w:pStyle w:val="Heading2"/>
      </w:pPr>
      <w:r>
        <w:t>Learning activation targets</w:t>
      </w:r>
    </w:p>
    <w:p w14:paraId="29780871" w14:textId="77777777" w:rsidR="00DE7EAD" w:rsidRDefault="00F415F9">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7CE8A69F" w14:textId="77777777" w:rsidR="00DE7EAD" w:rsidRDefault="00F415F9">
      <w:pPr>
        <w:pStyle w:val="BodyText"/>
      </w:pPr>
      <w:r>
        <w:t>Let the base and teacher states at this location be h with superscripts B and T. For training view i, the target change is</w:t>
      </w:r>
    </w:p>
    <w:p w14:paraId="044D1E39" w14:textId="77777777" w:rsidR="00DE7EAD" w:rsidRDefault="00295451">
      <w:pPr>
        <w:pStyle w:val="BodyText"/>
        <w:keepNext/>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m:oMathPara>
    </w:p>
    <w:p w14:paraId="1D8D18F2" w14:textId="77777777" w:rsidR="00DE7EAD" w:rsidRDefault="00F415F9">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4902C425" w14:textId="77777777" w:rsidR="00DE7EAD" w:rsidRDefault="00F415F9">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A2B9D2E" w14:textId="77777777" w:rsidR="00DE7EAD" w:rsidRDefault="00F415F9">
      <w:pPr>
        <w:pStyle w:val="BodyText"/>
        <w:keepNext/>
        <w:jc w:val="center"/>
      </w:pPr>
      <m:oMathPara>
        <m:oMath>
          <m:r>
            <w:rPr>
              <w:rFonts w:ascii="Cambria Math" w:hAnsi="Cambria Math"/>
            </w:rPr>
            <m:t xml:space="preserve">z(h) = [(h - μ)P] ⊘ s,     x(h) = [z(h), z(h), </m:t>
          </m:r>
          <m:r>
            <w:rPr>
              <w:rFonts w:ascii="Cambria Math" w:hAnsi="Cambria Math"/>
            </w:rPr>
            <m:t>1].</m:t>
          </m:r>
        </m:oMath>
      </m:oMathPara>
    </w:p>
    <w:p w14:paraId="4639AA1A" w14:textId="77777777" w:rsidR="00DE7EAD" w:rsidRDefault="00F415F9">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2D3F90B9" w14:textId="77777777" w:rsidR="00DE7EAD" w:rsidRDefault="00F415F9">
      <w:pPr>
        <w:pStyle w:val="BodyText"/>
        <w:keepNext/>
        <w:jc w:val="center"/>
      </w:pPr>
      <m:oMathPara>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m:oMathPara>
    </w:p>
    <w:p w14:paraId="7A9FC48C" w14:textId="77777777" w:rsidR="00DE7EAD" w:rsidRDefault="00F415F9">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5E4429AA" w14:textId="77777777" w:rsidR="00DE7EAD" w:rsidRDefault="00F415F9">
      <w:pPr>
        <w:pStyle w:val="BodyText"/>
        <w:keepNext/>
        <w:jc w:val="center"/>
      </w:pPr>
      <m:oMathPara>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m:oMathPara>
    </w:p>
    <w:p w14:paraId="77FF53DE" w14:textId="77777777" w:rsidR="00DE7EAD" w:rsidRDefault="00F415F9">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1941682F" w14:textId="77777777" w:rsidR="00DE7EAD" w:rsidRDefault="00F415F9">
      <w:pPr>
        <w:pStyle w:val="BodyText"/>
        <w:keepNext/>
        <w:jc w:val="center"/>
      </w:pPr>
      <w:r>
        <w:rPr>
          <w:noProof/>
        </w:rPr>
        <w:drawing>
          <wp:inline distT="0" distB="0" distL="0" distR="0" wp14:anchorId="2647508B" wp14:editId="18E9B798">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7D46825A" w14:textId="77777777" w:rsidR="002C47D0" w:rsidRDefault="00F415F9">
      <w:pPr>
        <w:pStyle w:val="Caption"/>
        <w:keepNext/>
      </w:pPr>
      <w:r>
        <w:t>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p>
    <w:p w14:paraId="1503A824" w14:textId="77777777" w:rsidR="00DE7EAD" w:rsidRDefault="00F415F9">
      <w:pPr>
        <w:pStyle w:val="Heading2"/>
      </w:pPr>
      <w:r>
        <w:t>Detection guards and comparisons</w:t>
      </w:r>
    </w:p>
    <w:p w14:paraId="485620DA" w14:textId="77777777" w:rsidR="00DE7EAD" w:rsidRDefault="00F415F9">
      <w:pPr>
        <w:pStyle w:val="Heading2"/>
      </w:pPr>
      <w:r>
        <w:t>Text gate and output acceptance</w:t>
      </w:r>
    </w:p>
    <w:p w14:paraId="2B3738BE" w14:textId="77777777" w:rsidR="002C47D0" w:rsidRDefault="00F415F9">
      <w:pPr>
        <w:pStyle w:val="FirstParagraph"/>
      </w:pPr>
      <w:r>
        <w:t>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original requests, responses and classifier predictions permit an offline check of the finite decision vector.</w:t>
      </w:r>
    </w:p>
    <w:p w14:paraId="008899EF" w14:textId="77777777" w:rsidR="00DE7EAD" w:rsidRDefault="00F415F9">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13860F30" w14:textId="77777777" w:rsidR="00DE7EAD" w:rsidRDefault="00F415F9">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1901621B" w14:textId="77777777" w:rsidR="00DE7EAD" w:rsidRDefault="00F415F9">
      <w:pPr>
        <w:pStyle w:val="Heading2"/>
      </w:pPr>
      <w:r>
        <w:t>Prespecified comparison methods</w:t>
      </w:r>
    </w:p>
    <w:p w14:paraId="651D7797" w14:textId="77777777" w:rsidR="00DE7EAD" w:rsidRDefault="00F415F9">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3681D2E1" w14:textId="77777777" w:rsidR="00DE7EAD" w:rsidRDefault="00F415F9">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2D83DD01" w14:textId="77777777" w:rsidR="00DE7EAD" w:rsidRDefault="00F415F9">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36C22BFB" w14:textId="77777777" w:rsidR="002C47D0" w:rsidRDefault="00F415F9">
      <w:pPr>
        <w:pStyle w:val="Heading2"/>
      </w:pPr>
      <w:r>
        <w:t>Open binary gate and frozen inference repeat</w:t>
      </w:r>
    </w:p>
    <w:p w14:paraId="521E1400" w14:textId="77777777" w:rsidR="002C47D0" w:rsidRDefault="00F415F9">
      <w:pPr>
        <w:pStyle w:val="FirstParagraph"/>
      </w:pPr>
      <w:r>
        <w:t>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p>
    <w:p w14:paraId="66F21957" w14:textId="77777777" w:rsidR="002C47D0" w:rsidRDefault="00F415F9">
      <w:pPr>
        <w:pStyle w:val="BodyText"/>
      </w:pPr>
      <w:r>
        <w:t>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p>
    <w:p w14:paraId="70C31A89" w14:textId="77777777" w:rsidR="002C47D0" w:rsidRDefault="00F415F9">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07DDE43F" w14:textId="77777777" w:rsidR="002C47D0" w:rsidRDefault="00F415F9">
      <w:pPr>
        <w:pStyle w:val="BodyText"/>
      </w:pPr>
      <w:r>
        <w:t>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p>
    <w:p w14:paraId="6689FCB5" w14:textId="77777777" w:rsidR="00DE7EAD" w:rsidRDefault="00F415F9">
      <w:pPr>
        <w:pStyle w:val="Heading2"/>
      </w:pPr>
      <w:r>
        <w:t>GPU configuration and measurement</w:t>
      </w:r>
    </w:p>
    <w:p w14:paraId="56B091F4" w14:textId="77777777" w:rsidR="002C47D0" w:rsidRDefault="00F415F9">
      <w:pPr>
        <w:pStyle w:val="FirstParagraph"/>
      </w:pPr>
      <w:r>
        <w:t>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p>
    <w:p w14:paraId="4EDC348D" w14:textId="53AA82EA" w:rsidR="002C47D0" w:rsidRDefault="00F415F9">
      <w:pPr>
        <w:pStyle w:val="Caption"/>
        <w:keepNext/>
      </w:pPr>
      <w:r>
        <w:t>Table A1.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70DC57C0" w14:textId="77777777">
        <w:trPr>
          <w:cantSplit/>
          <w:tblHeader/>
          <w:jc w:val="center"/>
        </w:trPr>
        <w:tc>
          <w:tcPr>
            <w:tcW w:w="2376" w:type="dxa"/>
            <w:shd w:val="clear" w:color="auto" w:fill="F0F0F0"/>
            <w:tcMar>
              <w:top w:w="65" w:type="dxa"/>
              <w:left w:w="95" w:type="dxa"/>
              <w:bottom w:w="65" w:type="dxa"/>
              <w:right w:w="95" w:type="dxa"/>
            </w:tcMar>
            <w:vAlign w:val="center"/>
          </w:tcPr>
          <w:p w14:paraId="70D8E92D" w14:textId="77777777" w:rsidR="002C47D0" w:rsidRDefault="00F415F9">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4C764906" w14:textId="77777777" w:rsidR="002C47D0" w:rsidRDefault="00F415F9">
            <w:pPr>
              <w:pStyle w:val="BodyText"/>
              <w:keepNext/>
              <w:spacing w:before="60" w:after="60" w:line="240" w:lineRule="auto"/>
              <w:jc w:val="left"/>
            </w:pPr>
            <w:r>
              <w:rPr>
                <w:b/>
                <w:sz w:val="20"/>
              </w:rPr>
              <w:t>Configuration</w:t>
            </w:r>
          </w:p>
        </w:tc>
      </w:tr>
      <w:tr w:rsidR="00DE7EAD" w14:paraId="780BCF63" w14:textId="77777777">
        <w:trPr>
          <w:cantSplit/>
          <w:jc w:val="center"/>
        </w:trPr>
        <w:tc>
          <w:tcPr>
            <w:tcW w:w="2376" w:type="dxa"/>
            <w:tcMar>
              <w:top w:w="65" w:type="dxa"/>
              <w:left w:w="95" w:type="dxa"/>
              <w:bottom w:w="65" w:type="dxa"/>
              <w:right w:w="95" w:type="dxa"/>
            </w:tcMar>
            <w:vAlign w:val="center"/>
          </w:tcPr>
          <w:p w14:paraId="501F4228" w14:textId="77777777" w:rsidR="002C47D0" w:rsidRDefault="00F415F9">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5A39D777" w14:textId="77777777" w:rsidR="002C47D0" w:rsidRDefault="00F415F9">
            <w:pPr>
              <w:pStyle w:val="BodyText"/>
              <w:spacing w:before="60" w:after="60" w:line="240" w:lineRule="auto"/>
              <w:jc w:val="left"/>
            </w:pPr>
            <w:r>
              <w:rPr>
                <w:sz w:val="20"/>
              </w:rPr>
              <w:t>Float32; TF32 disabled</w:t>
            </w:r>
          </w:p>
        </w:tc>
      </w:tr>
      <w:tr w:rsidR="00DE7EAD" w14:paraId="33495C4B" w14:textId="77777777">
        <w:trPr>
          <w:cantSplit/>
          <w:jc w:val="center"/>
        </w:trPr>
        <w:tc>
          <w:tcPr>
            <w:tcW w:w="2376" w:type="dxa"/>
            <w:tcMar>
              <w:top w:w="65" w:type="dxa"/>
              <w:left w:w="95" w:type="dxa"/>
              <w:bottom w:w="65" w:type="dxa"/>
              <w:right w:w="95" w:type="dxa"/>
            </w:tcMar>
            <w:vAlign w:val="center"/>
          </w:tcPr>
          <w:p w14:paraId="781FFD07" w14:textId="77777777" w:rsidR="002C47D0" w:rsidRDefault="00F415F9">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7E3ADD51" w14:textId="77777777" w:rsidR="002C47D0" w:rsidRDefault="00F415F9">
            <w:pPr>
              <w:pStyle w:val="BodyText"/>
              <w:spacing w:before="60" w:after="60" w:line="240" w:lineRule="auto"/>
              <w:jc w:val="left"/>
            </w:pPr>
            <w:r>
              <w:rPr>
                <w:sz w:val="20"/>
              </w:rPr>
              <w:t>Eager attention; no key-value cache</w:t>
            </w:r>
          </w:p>
        </w:tc>
      </w:tr>
      <w:tr w:rsidR="00DE7EAD" w14:paraId="6777406E" w14:textId="77777777">
        <w:trPr>
          <w:cantSplit/>
          <w:jc w:val="center"/>
        </w:trPr>
        <w:tc>
          <w:tcPr>
            <w:tcW w:w="2376" w:type="dxa"/>
            <w:tcMar>
              <w:top w:w="65" w:type="dxa"/>
              <w:left w:w="95" w:type="dxa"/>
              <w:bottom w:w="65" w:type="dxa"/>
              <w:right w:w="95" w:type="dxa"/>
            </w:tcMar>
            <w:vAlign w:val="center"/>
          </w:tcPr>
          <w:p w14:paraId="20668A6E" w14:textId="77777777" w:rsidR="002C47D0" w:rsidRDefault="00F415F9">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18D967FE" w14:textId="77777777" w:rsidR="002C47D0" w:rsidRDefault="00F415F9">
            <w:pPr>
              <w:pStyle w:val="BodyText"/>
              <w:spacing w:before="60" w:after="60" w:line="240" w:lineRule="auto"/>
              <w:jc w:val="left"/>
            </w:pPr>
            <w:r>
              <w:rPr>
                <w:sz w:val="20"/>
              </w:rPr>
              <w:t>One unpadded view per forward pass; inference mode</w:t>
            </w:r>
          </w:p>
        </w:tc>
      </w:tr>
      <w:tr w:rsidR="00DE7EAD" w14:paraId="0AA11535" w14:textId="77777777">
        <w:trPr>
          <w:cantSplit/>
          <w:jc w:val="center"/>
        </w:trPr>
        <w:tc>
          <w:tcPr>
            <w:tcW w:w="2376" w:type="dxa"/>
            <w:tcMar>
              <w:top w:w="65" w:type="dxa"/>
              <w:left w:w="95" w:type="dxa"/>
              <w:bottom w:w="65" w:type="dxa"/>
              <w:right w:w="95" w:type="dxa"/>
            </w:tcMar>
            <w:vAlign w:val="center"/>
          </w:tcPr>
          <w:p w14:paraId="64EFAEE6" w14:textId="77777777" w:rsidR="002C47D0" w:rsidRDefault="00F415F9">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5A159FD2" w14:textId="77777777" w:rsidR="002C47D0" w:rsidRDefault="00F415F9">
            <w:pPr>
              <w:pStyle w:val="BodyText"/>
              <w:spacing w:before="60" w:after="60" w:line="240" w:lineRule="auto"/>
              <w:jc w:val="left"/>
            </w:pPr>
            <w:r>
              <w:rPr>
                <w:sz w:val="20"/>
              </w:rPr>
              <w:t>At most 1,024 tokens per view</w:t>
            </w:r>
          </w:p>
        </w:tc>
      </w:tr>
      <w:tr w:rsidR="00DE7EAD" w14:paraId="5D53BD72" w14:textId="77777777">
        <w:trPr>
          <w:cantSplit/>
          <w:jc w:val="center"/>
        </w:trPr>
        <w:tc>
          <w:tcPr>
            <w:tcW w:w="2376" w:type="dxa"/>
            <w:tcMar>
              <w:top w:w="65" w:type="dxa"/>
              <w:left w:w="95" w:type="dxa"/>
              <w:bottom w:w="65" w:type="dxa"/>
              <w:right w:w="95" w:type="dxa"/>
            </w:tcMar>
            <w:vAlign w:val="center"/>
          </w:tcPr>
          <w:p w14:paraId="60B74487" w14:textId="77777777" w:rsidR="002C47D0" w:rsidRDefault="00F415F9">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71CCEAAC" w14:textId="77777777" w:rsidR="002C47D0" w:rsidRDefault="00F415F9">
            <w:pPr>
              <w:pStyle w:val="BodyText"/>
              <w:spacing w:before="60" w:after="60" w:line="240" w:lineRule="auto"/>
              <w:jc w:val="left"/>
            </w:pPr>
            <w:r>
              <w:rPr>
                <w:sz w:val="20"/>
              </w:rPr>
              <w:t>One epoch; 480 views; effective batch size eight</w:t>
            </w:r>
          </w:p>
        </w:tc>
      </w:tr>
      <w:tr w:rsidR="00DE7EAD" w14:paraId="46391283" w14:textId="77777777">
        <w:trPr>
          <w:cantSplit/>
          <w:jc w:val="center"/>
        </w:trPr>
        <w:tc>
          <w:tcPr>
            <w:tcW w:w="2376" w:type="dxa"/>
            <w:tcMar>
              <w:top w:w="65" w:type="dxa"/>
              <w:left w:w="95" w:type="dxa"/>
              <w:bottom w:w="65" w:type="dxa"/>
              <w:right w:w="95" w:type="dxa"/>
            </w:tcMar>
            <w:vAlign w:val="center"/>
          </w:tcPr>
          <w:p w14:paraId="7097AD15" w14:textId="77777777" w:rsidR="002C47D0" w:rsidRDefault="00F415F9">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05D7E356" w14:textId="77777777" w:rsidR="002C47D0" w:rsidRDefault="00F415F9">
            <w:pPr>
              <w:pStyle w:val="BodyText"/>
              <w:spacing w:before="60" w:after="60" w:line="240" w:lineRule="auto"/>
              <w:jc w:val="left"/>
            </w:pPr>
            <w:r>
              <w:rPr>
                <w:sz w:val="20"/>
              </w:rPr>
              <w:t>PyTorch 2.11.0+cu128; Transformers 5.15.1; PEFT 0.18.1</w:t>
            </w:r>
          </w:p>
        </w:tc>
      </w:tr>
    </w:tbl>
    <w:p w14:paraId="1688153E" w14:textId="77777777" w:rsidR="00DE7EAD" w:rsidRDefault="00F415F9">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7DA3A357" w14:textId="77777777" w:rsidR="00DE7EAD" w:rsidRDefault="00F415F9">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09BE4D2D" w14:textId="77777777" w:rsidR="00DE7EAD" w:rsidRDefault="00F415F9">
      <w:pPr>
        <w:pStyle w:val="Heading2"/>
      </w:pPr>
      <w:r>
        <w:t>Results</w:t>
      </w:r>
    </w:p>
    <w:p w14:paraId="64A36188" w14:textId="77777777" w:rsidR="00DE7EAD" w:rsidRDefault="00F415F9">
      <w:pPr>
        <w:pStyle w:val="Heading2"/>
      </w:pPr>
      <w:r>
        <w:t>Detection and guarded correction</w:t>
      </w:r>
    </w:p>
    <w:p w14:paraId="6AE1825C" w14:textId="77777777" w:rsidR="002C47D0" w:rsidRDefault="00F415F9">
      <w:pPr>
        <w:pStyle w:val="FirstParagraph"/>
      </w:pPr>
      <w:r>
        <w:t>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p>
    <w:p w14:paraId="6852E919" w14:textId="77777777" w:rsidR="00DE7EAD" w:rsidRDefault="00F415F9">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4FC550A7" w14:textId="77777777" w:rsidR="00DE7EAD" w:rsidRDefault="00F415F9">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5FB3F813" w14:textId="4F6D2B84" w:rsidR="002C47D0" w:rsidRDefault="00F415F9">
      <w:pPr>
        <w:pStyle w:val="Caption"/>
        <w:keepNext/>
      </w:pPr>
      <w:r>
        <w:t>Table A2.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6B1A3F4D" w14:textId="77777777">
        <w:trPr>
          <w:cantSplit/>
          <w:tblHeader/>
          <w:jc w:val="center"/>
        </w:trPr>
        <w:tc>
          <w:tcPr>
            <w:tcW w:w="763" w:type="dxa"/>
            <w:shd w:val="clear" w:color="auto" w:fill="F0F0F0"/>
            <w:tcMar>
              <w:top w:w="65" w:type="dxa"/>
              <w:left w:w="95" w:type="dxa"/>
              <w:bottom w:w="65" w:type="dxa"/>
              <w:right w:w="95" w:type="dxa"/>
            </w:tcMar>
            <w:vAlign w:val="center"/>
          </w:tcPr>
          <w:p w14:paraId="1640CFD7" w14:textId="77777777" w:rsidR="002C47D0" w:rsidRDefault="00F415F9">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4F7223E7" w14:textId="77777777" w:rsidR="002C47D0" w:rsidRDefault="00F415F9">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68D8229E" w14:textId="77777777" w:rsidR="002C47D0" w:rsidRDefault="00F415F9">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46B4EF19" w14:textId="77777777" w:rsidR="002C47D0" w:rsidRDefault="00F415F9">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26457AE9" w14:textId="77777777" w:rsidR="002C47D0" w:rsidRDefault="00F415F9">
            <w:pPr>
              <w:pStyle w:val="BodyText"/>
              <w:keepNext/>
              <w:spacing w:before="60" w:after="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14:paraId="5288F48A" w14:textId="77777777" w:rsidR="002C47D0" w:rsidRDefault="00F415F9">
            <w:pPr>
              <w:pStyle w:val="BodyText"/>
              <w:keepNext/>
              <w:spacing w:before="60" w:after="60" w:line="240" w:lineRule="auto"/>
              <w:jc w:val="center"/>
            </w:pPr>
            <w:r>
              <w:rPr>
                <w:b/>
                <w:sz w:val="19"/>
              </w:rPr>
              <w:t>Raw control changes</w:t>
            </w:r>
          </w:p>
        </w:tc>
      </w:tr>
      <w:tr w:rsidR="00DE7EAD" w14:paraId="39F3E5FE" w14:textId="77777777">
        <w:trPr>
          <w:cantSplit/>
          <w:jc w:val="center"/>
        </w:trPr>
        <w:tc>
          <w:tcPr>
            <w:tcW w:w="763" w:type="dxa"/>
            <w:tcMar>
              <w:top w:w="65" w:type="dxa"/>
              <w:left w:w="95" w:type="dxa"/>
              <w:bottom w:w="65" w:type="dxa"/>
              <w:right w:w="95" w:type="dxa"/>
            </w:tcMar>
            <w:vAlign w:val="center"/>
          </w:tcPr>
          <w:p w14:paraId="68FB5FC3"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E95A02C" w14:textId="77777777" w:rsidR="002C47D0" w:rsidRDefault="00F415F9">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D2E73C8" w14:textId="77777777" w:rsidR="002C47D0" w:rsidRDefault="00F415F9">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1A1C7130"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502EF463"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34624B6A" w14:textId="77777777" w:rsidR="002C47D0" w:rsidRDefault="00F415F9">
            <w:pPr>
              <w:pStyle w:val="BodyText"/>
              <w:spacing w:before="60" w:after="60" w:line="240" w:lineRule="auto"/>
              <w:jc w:val="center"/>
            </w:pPr>
            <w:r>
              <w:rPr>
                <w:sz w:val="19"/>
              </w:rPr>
              <w:t>57/128</w:t>
            </w:r>
          </w:p>
        </w:tc>
      </w:tr>
      <w:tr w:rsidR="00DE7EAD" w14:paraId="45DD0FD3" w14:textId="77777777">
        <w:trPr>
          <w:cantSplit/>
          <w:jc w:val="center"/>
        </w:trPr>
        <w:tc>
          <w:tcPr>
            <w:tcW w:w="763" w:type="dxa"/>
            <w:tcMar>
              <w:top w:w="65" w:type="dxa"/>
              <w:left w:w="95" w:type="dxa"/>
              <w:bottom w:w="65" w:type="dxa"/>
              <w:right w:w="95" w:type="dxa"/>
            </w:tcMar>
            <w:vAlign w:val="center"/>
          </w:tcPr>
          <w:p w14:paraId="5CCB1BDC"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76F8B7E9"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EB4628D" w14:textId="77777777" w:rsidR="002C47D0" w:rsidRDefault="00F415F9">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29358D45" w14:textId="77777777" w:rsidR="002C47D0" w:rsidRDefault="00F415F9">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067965F0"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7A4861CE" w14:textId="77777777" w:rsidR="002C47D0" w:rsidRDefault="00F415F9">
            <w:pPr>
              <w:pStyle w:val="BodyText"/>
              <w:spacing w:before="60" w:after="60" w:line="240" w:lineRule="auto"/>
              <w:jc w:val="center"/>
            </w:pPr>
            <w:r>
              <w:rPr>
                <w:sz w:val="19"/>
              </w:rPr>
              <w:t>12/128</w:t>
            </w:r>
          </w:p>
        </w:tc>
      </w:tr>
      <w:tr w:rsidR="00DE7EAD" w14:paraId="24BF75EA" w14:textId="77777777">
        <w:trPr>
          <w:cantSplit/>
          <w:jc w:val="center"/>
        </w:trPr>
        <w:tc>
          <w:tcPr>
            <w:tcW w:w="763" w:type="dxa"/>
            <w:tcMar>
              <w:top w:w="65" w:type="dxa"/>
              <w:left w:w="95" w:type="dxa"/>
              <w:bottom w:w="65" w:type="dxa"/>
              <w:right w:w="95" w:type="dxa"/>
            </w:tcMar>
            <w:vAlign w:val="center"/>
          </w:tcPr>
          <w:p w14:paraId="4CB4F262"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4C3868C" w14:textId="77777777" w:rsidR="002C47D0" w:rsidRDefault="00F415F9">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6C0D86BE" w14:textId="77777777" w:rsidR="002C47D0" w:rsidRDefault="00F415F9">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5DF717B7" w14:textId="77777777" w:rsidR="002C47D0" w:rsidRDefault="00F415F9">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6B55A883" w14:textId="77777777" w:rsidR="002C47D0" w:rsidRDefault="00F415F9">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502E8C0C" w14:textId="77777777" w:rsidR="002C47D0" w:rsidRDefault="00F415F9">
            <w:pPr>
              <w:pStyle w:val="BodyText"/>
              <w:spacing w:before="60" w:after="60" w:line="240" w:lineRule="auto"/>
              <w:jc w:val="center"/>
            </w:pPr>
            <w:r>
              <w:rPr>
                <w:sz w:val="19"/>
              </w:rPr>
              <w:t>31/128</w:t>
            </w:r>
          </w:p>
        </w:tc>
      </w:tr>
      <w:tr w:rsidR="00DE7EAD" w14:paraId="2548D134" w14:textId="77777777">
        <w:trPr>
          <w:cantSplit/>
          <w:jc w:val="center"/>
        </w:trPr>
        <w:tc>
          <w:tcPr>
            <w:tcW w:w="763" w:type="dxa"/>
            <w:tcMar>
              <w:top w:w="65" w:type="dxa"/>
              <w:left w:w="95" w:type="dxa"/>
              <w:bottom w:w="65" w:type="dxa"/>
              <w:right w:w="95" w:type="dxa"/>
            </w:tcMar>
            <w:vAlign w:val="center"/>
          </w:tcPr>
          <w:p w14:paraId="601B4568"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114297DA" w14:textId="77777777" w:rsidR="002C47D0" w:rsidRDefault="00F415F9">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42C83D58" w14:textId="77777777" w:rsidR="002C47D0" w:rsidRDefault="00F415F9">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16E626D2" w14:textId="77777777" w:rsidR="002C47D0" w:rsidRDefault="00F415F9">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166C1591" w14:textId="77777777" w:rsidR="002C47D0" w:rsidRDefault="00F415F9">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4B8415E5" w14:textId="77777777" w:rsidR="002C47D0" w:rsidRDefault="00F415F9">
            <w:pPr>
              <w:pStyle w:val="BodyText"/>
              <w:spacing w:before="60" w:after="60" w:line="240" w:lineRule="auto"/>
              <w:jc w:val="center"/>
            </w:pPr>
            <w:r>
              <w:rPr>
                <w:sz w:val="19"/>
              </w:rPr>
              <w:t>88/128</w:t>
            </w:r>
          </w:p>
        </w:tc>
      </w:tr>
      <w:tr w:rsidR="00DE7EAD" w14:paraId="77A6FCC5" w14:textId="77777777">
        <w:trPr>
          <w:cantSplit/>
          <w:jc w:val="center"/>
        </w:trPr>
        <w:tc>
          <w:tcPr>
            <w:tcW w:w="763" w:type="dxa"/>
            <w:tcMar>
              <w:top w:w="65" w:type="dxa"/>
              <w:left w:w="95" w:type="dxa"/>
              <w:bottom w:w="65" w:type="dxa"/>
              <w:right w:w="95" w:type="dxa"/>
            </w:tcMar>
            <w:vAlign w:val="center"/>
          </w:tcPr>
          <w:p w14:paraId="758E77A7"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7591319C" w14:textId="77777777" w:rsidR="002C47D0" w:rsidRDefault="00F415F9">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5E2915E5" w14:textId="77777777" w:rsidR="002C47D0" w:rsidRDefault="00F415F9">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6939E581" w14:textId="77777777" w:rsidR="002C47D0" w:rsidRDefault="00F415F9">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6D26749B"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775449FA" w14:textId="77777777" w:rsidR="002C47D0" w:rsidRDefault="00F415F9">
            <w:pPr>
              <w:pStyle w:val="BodyText"/>
              <w:spacing w:before="60" w:after="60" w:line="240" w:lineRule="auto"/>
              <w:jc w:val="center"/>
            </w:pPr>
            <w:r>
              <w:rPr>
                <w:sz w:val="19"/>
              </w:rPr>
              <w:t>55/128</w:t>
            </w:r>
          </w:p>
        </w:tc>
      </w:tr>
      <w:tr w:rsidR="00DE7EAD" w14:paraId="5D807843" w14:textId="77777777">
        <w:trPr>
          <w:cantSplit/>
          <w:jc w:val="center"/>
        </w:trPr>
        <w:tc>
          <w:tcPr>
            <w:tcW w:w="763" w:type="dxa"/>
            <w:tcMar>
              <w:top w:w="65" w:type="dxa"/>
              <w:left w:w="95" w:type="dxa"/>
              <w:bottom w:w="65" w:type="dxa"/>
              <w:right w:w="95" w:type="dxa"/>
            </w:tcMar>
            <w:vAlign w:val="center"/>
          </w:tcPr>
          <w:p w14:paraId="5C3C02A2"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53DDE71"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18B4382" w14:textId="77777777" w:rsidR="002C47D0" w:rsidRDefault="00F415F9">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46A99D61"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74077331"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5CDB20A6" w14:textId="77777777" w:rsidR="002C47D0" w:rsidRDefault="00F415F9">
            <w:pPr>
              <w:pStyle w:val="BodyText"/>
              <w:spacing w:before="60" w:after="60" w:line="240" w:lineRule="auto"/>
              <w:jc w:val="center"/>
            </w:pPr>
            <w:r>
              <w:rPr>
                <w:sz w:val="19"/>
              </w:rPr>
              <w:t>30/128</w:t>
            </w:r>
          </w:p>
        </w:tc>
      </w:tr>
      <w:tr w:rsidR="00DE7EAD" w14:paraId="7F668886" w14:textId="77777777">
        <w:trPr>
          <w:cantSplit/>
          <w:jc w:val="center"/>
        </w:trPr>
        <w:tc>
          <w:tcPr>
            <w:tcW w:w="763" w:type="dxa"/>
            <w:tcMar>
              <w:top w:w="65" w:type="dxa"/>
              <w:left w:w="95" w:type="dxa"/>
              <w:bottom w:w="65" w:type="dxa"/>
              <w:right w:w="95" w:type="dxa"/>
            </w:tcMar>
            <w:vAlign w:val="center"/>
          </w:tcPr>
          <w:p w14:paraId="24929B20"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2755ECF9" w14:textId="77777777" w:rsidR="002C47D0" w:rsidRDefault="00F415F9">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2670D7D6" w14:textId="77777777" w:rsidR="002C47D0" w:rsidRDefault="00F415F9">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5214FC3E" w14:textId="77777777" w:rsidR="002C47D0" w:rsidRDefault="00F415F9">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0A1DA5A7" w14:textId="77777777" w:rsidR="002C47D0" w:rsidRDefault="00F415F9">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2E68A3F4" w14:textId="77777777" w:rsidR="002C47D0" w:rsidRDefault="00F415F9">
            <w:pPr>
              <w:pStyle w:val="BodyText"/>
              <w:spacing w:before="60" w:after="60" w:line="240" w:lineRule="auto"/>
              <w:jc w:val="center"/>
            </w:pPr>
            <w:r>
              <w:rPr>
                <w:sz w:val="19"/>
              </w:rPr>
              <w:t>22/128</w:t>
            </w:r>
          </w:p>
        </w:tc>
      </w:tr>
      <w:tr w:rsidR="00DE7EAD" w14:paraId="0EB2B503" w14:textId="77777777">
        <w:trPr>
          <w:cantSplit/>
          <w:jc w:val="center"/>
        </w:trPr>
        <w:tc>
          <w:tcPr>
            <w:tcW w:w="763" w:type="dxa"/>
            <w:tcMar>
              <w:top w:w="65" w:type="dxa"/>
              <w:left w:w="95" w:type="dxa"/>
              <w:bottom w:w="65" w:type="dxa"/>
              <w:right w:w="95" w:type="dxa"/>
            </w:tcMar>
            <w:vAlign w:val="center"/>
          </w:tcPr>
          <w:p w14:paraId="1B90886C"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12CE67EF" w14:textId="77777777" w:rsidR="002C47D0" w:rsidRDefault="00F415F9">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1376075B" w14:textId="77777777" w:rsidR="002C47D0" w:rsidRDefault="00F415F9">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3204E522" w14:textId="77777777" w:rsidR="002C47D0" w:rsidRDefault="00F415F9">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00D7103D" w14:textId="77777777" w:rsidR="002C47D0" w:rsidRDefault="00F415F9">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5596A131" w14:textId="77777777" w:rsidR="002C47D0" w:rsidRDefault="00F415F9">
            <w:pPr>
              <w:pStyle w:val="BodyText"/>
              <w:spacing w:before="60" w:after="60" w:line="240" w:lineRule="auto"/>
              <w:jc w:val="center"/>
            </w:pPr>
            <w:r>
              <w:rPr>
                <w:sz w:val="19"/>
              </w:rPr>
              <w:t>61/128</w:t>
            </w:r>
          </w:p>
        </w:tc>
      </w:tr>
    </w:tbl>
    <w:p w14:paraId="78D6FBB8" w14:textId="77777777" w:rsidR="00DE7EAD" w:rsidRDefault="00F415F9">
      <w:pPr>
        <w:pStyle w:val="Heading2"/>
        <w:spacing w:before="120"/>
      </w:pPr>
      <w:r>
        <w:t>Seeds shutdown types and answer order</w:t>
      </w:r>
    </w:p>
    <w:p w14:paraId="6A83B48F" w14:textId="77777777" w:rsidR="002C47D0" w:rsidRDefault="00F415F9">
      <w:pPr>
        <w:pStyle w:val="FirstParagraph"/>
      </w:pPr>
      <w:r>
        <w:t>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p>
    <w:p w14:paraId="59B2AF62" w14:textId="2A2B3EFF" w:rsidR="00DE7EAD" w:rsidRDefault="00F415F9">
      <w:pPr>
        <w:pStyle w:val="Caption"/>
        <w:keepNext/>
        <w:keepLines/>
        <w:spacing w:before="80" w:after="100"/>
      </w:pPr>
      <w:r>
        <w:t>Table A3.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A8C0749" w14:textId="77777777">
        <w:trPr>
          <w:cantSplit/>
          <w:tblHeader/>
          <w:jc w:val="center"/>
        </w:trPr>
        <w:tc>
          <w:tcPr>
            <w:tcW w:w="1685" w:type="dxa"/>
            <w:shd w:val="clear" w:color="auto" w:fill="F0F0F0"/>
            <w:tcMar>
              <w:top w:w="65" w:type="dxa"/>
              <w:left w:w="95" w:type="dxa"/>
              <w:bottom w:w="65" w:type="dxa"/>
              <w:right w:w="95" w:type="dxa"/>
            </w:tcMar>
            <w:vAlign w:val="center"/>
          </w:tcPr>
          <w:p w14:paraId="36FF2FD9" w14:textId="77777777" w:rsidR="002C47D0" w:rsidRDefault="00F415F9">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76DB6B39" w14:textId="77777777" w:rsidR="002C47D0" w:rsidRDefault="00F415F9">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5AAD7047" w14:textId="77777777" w:rsidR="002C47D0" w:rsidRDefault="00F415F9">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4AB93653" w14:textId="77777777" w:rsidR="002C47D0" w:rsidRDefault="00F415F9">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3E65E286" w14:textId="77777777" w:rsidR="002C47D0" w:rsidRDefault="00F415F9">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65AFF662" w14:textId="77777777" w:rsidR="002C47D0" w:rsidRDefault="00F415F9">
            <w:pPr>
              <w:pStyle w:val="BodyText"/>
              <w:keepNext/>
              <w:spacing w:before="60" w:after="60" w:line="240" w:lineRule="auto"/>
              <w:jc w:val="center"/>
            </w:pPr>
            <w:r>
              <w:rPr>
                <w:b/>
                <w:sz w:val="19"/>
              </w:rPr>
              <w:t>B/A</w:t>
            </w:r>
          </w:p>
        </w:tc>
      </w:tr>
      <w:tr w:rsidR="00DE7EAD" w14:paraId="63EED716" w14:textId="77777777">
        <w:trPr>
          <w:cantSplit/>
          <w:jc w:val="center"/>
        </w:trPr>
        <w:tc>
          <w:tcPr>
            <w:tcW w:w="1685" w:type="dxa"/>
            <w:tcMar>
              <w:top w:w="65" w:type="dxa"/>
              <w:left w:w="95" w:type="dxa"/>
              <w:bottom w:w="65" w:type="dxa"/>
              <w:right w:w="95" w:type="dxa"/>
            </w:tcMar>
            <w:vAlign w:val="center"/>
          </w:tcPr>
          <w:p w14:paraId="590054C2" w14:textId="77777777" w:rsidR="002C47D0" w:rsidRDefault="00F415F9">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7CC07D20"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7F8D2EF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665044D9"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06E27CD"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0CF9BDB1" w14:textId="77777777" w:rsidR="002C47D0" w:rsidRDefault="00F415F9">
            <w:pPr>
              <w:pStyle w:val="BodyText"/>
              <w:spacing w:before="60" w:after="60" w:line="240" w:lineRule="auto"/>
              <w:jc w:val="center"/>
            </w:pPr>
            <w:r>
              <w:rPr>
                <w:sz w:val="19"/>
              </w:rPr>
              <w:t>17/17</w:t>
            </w:r>
          </w:p>
        </w:tc>
      </w:tr>
      <w:tr w:rsidR="00DE7EAD" w14:paraId="4976D0BA" w14:textId="77777777">
        <w:trPr>
          <w:cantSplit/>
          <w:jc w:val="center"/>
        </w:trPr>
        <w:tc>
          <w:tcPr>
            <w:tcW w:w="1685" w:type="dxa"/>
            <w:tcMar>
              <w:top w:w="65" w:type="dxa"/>
              <w:left w:w="95" w:type="dxa"/>
              <w:bottom w:w="65" w:type="dxa"/>
              <w:right w:w="95" w:type="dxa"/>
            </w:tcMar>
            <w:vAlign w:val="center"/>
          </w:tcPr>
          <w:p w14:paraId="5CBE5223" w14:textId="77777777" w:rsidR="002C47D0" w:rsidRDefault="00F415F9">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0C61FF2E" w14:textId="77777777" w:rsidR="002C47D0" w:rsidRDefault="00F415F9">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268741D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2DF6469A" w14:textId="77777777" w:rsidR="002C47D0" w:rsidRDefault="00F415F9">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5BFF45D4"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6B26C595" w14:textId="77777777" w:rsidR="002C47D0" w:rsidRDefault="00F415F9">
            <w:pPr>
              <w:pStyle w:val="BodyText"/>
              <w:spacing w:before="60" w:after="60" w:line="240" w:lineRule="auto"/>
              <w:jc w:val="center"/>
            </w:pPr>
            <w:r>
              <w:rPr>
                <w:sz w:val="19"/>
              </w:rPr>
              <w:t>16/17</w:t>
            </w:r>
          </w:p>
        </w:tc>
      </w:tr>
      <w:tr w:rsidR="00DE7EAD" w14:paraId="44612543" w14:textId="77777777">
        <w:trPr>
          <w:cantSplit/>
          <w:jc w:val="center"/>
        </w:trPr>
        <w:tc>
          <w:tcPr>
            <w:tcW w:w="1685" w:type="dxa"/>
            <w:tcMar>
              <w:top w:w="65" w:type="dxa"/>
              <w:left w:w="95" w:type="dxa"/>
              <w:bottom w:w="65" w:type="dxa"/>
              <w:right w:w="95" w:type="dxa"/>
            </w:tcMar>
            <w:vAlign w:val="center"/>
          </w:tcPr>
          <w:p w14:paraId="6E32431D" w14:textId="77777777" w:rsidR="002C47D0" w:rsidRDefault="00F415F9">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19459DAF"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1EBEF6A7"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1F09215D"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C51A535"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233BB37A" w14:textId="77777777" w:rsidR="002C47D0" w:rsidRDefault="00F415F9">
            <w:pPr>
              <w:pStyle w:val="BodyText"/>
              <w:spacing w:before="60" w:after="60" w:line="240" w:lineRule="auto"/>
              <w:jc w:val="center"/>
            </w:pPr>
            <w:r>
              <w:rPr>
                <w:sz w:val="19"/>
              </w:rPr>
              <w:t>17/17</w:t>
            </w:r>
          </w:p>
        </w:tc>
      </w:tr>
      <w:tr w:rsidR="00DE7EAD" w14:paraId="57ED14C4" w14:textId="77777777">
        <w:trPr>
          <w:cantSplit/>
          <w:jc w:val="center"/>
        </w:trPr>
        <w:tc>
          <w:tcPr>
            <w:tcW w:w="1685" w:type="dxa"/>
            <w:tcMar>
              <w:top w:w="65" w:type="dxa"/>
              <w:left w:w="95" w:type="dxa"/>
              <w:bottom w:w="65" w:type="dxa"/>
              <w:right w:w="95" w:type="dxa"/>
            </w:tcMar>
            <w:vAlign w:val="center"/>
          </w:tcPr>
          <w:p w14:paraId="5DDF624A" w14:textId="77777777" w:rsidR="002C47D0" w:rsidRDefault="00F415F9">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5DCAA0C0" w14:textId="77777777" w:rsidR="002C47D0" w:rsidRDefault="00F415F9">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4185C6DB" w14:textId="77777777" w:rsidR="002C47D0" w:rsidRDefault="00F415F9">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442AA8FC" w14:textId="77777777" w:rsidR="002C47D0" w:rsidRDefault="00F415F9">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33A194D4" w14:textId="77777777" w:rsidR="002C47D0" w:rsidRDefault="00F415F9">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58D75537" w14:textId="77777777" w:rsidR="002C47D0" w:rsidRDefault="00F415F9">
            <w:pPr>
              <w:pStyle w:val="BodyText"/>
              <w:spacing w:before="60" w:after="60" w:line="240" w:lineRule="auto"/>
              <w:jc w:val="center"/>
            </w:pPr>
            <w:r>
              <w:rPr>
                <w:sz w:val="19"/>
              </w:rPr>
              <w:t>20/28</w:t>
            </w:r>
          </w:p>
        </w:tc>
      </w:tr>
    </w:tbl>
    <w:p w14:paraId="3D4291B9" w14:textId="77777777" w:rsidR="00DE7EAD" w:rsidRDefault="00F415F9">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3DDD3CF9" w14:textId="77777777" w:rsidR="00DE7EAD" w:rsidRDefault="00F415F9">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6B790355" w14:textId="77777777" w:rsidR="00DE7EAD" w:rsidRDefault="00F415F9">
      <w:pPr>
        <w:pStyle w:val="BodyText"/>
        <w:keepNext/>
        <w:jc w:val="center"/>
      </w:pPr>
      <w:r>
        <w:rPr>
          <w:noProof/>
        </w:rPr>
        <w:drawing>
          <wp:inline distT="0" distB="0" distL="0" distR="0" wp14:anchorId="5935068D" wp14:editId="6249423C">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1C81BCC8" w14:textId="77777777" w:rsidR="002C47D0" w:rsidRDefault="00F415F9">
      <w:pPr>
        <w:pStyle w:val="Caption"/>
        <w:keepNext/>
      </w:pPr>
      <w:r>
        <w:t>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p>
    <w:p w14:paraId="38340386" w14:textId="77777777" w:rsidR="00DE7EAD" w:rsidRDefault="00F415F9">
      <w:pPr>
        <w:pStyle w:val="Heading2"/>
      </w:pPr>
      <w:r>
        <w:t>Raw effects and preservation</w:t>
      </w:r>
    </w:p>
    <w:p w14:paraId="3E77EE5E" w14:textId="77777777" w:rsidR="002C47D0" w:rsidRDefault="00F415F9">
      <w:pPr>
        <w:pStyle w:val="FirstParagraph"/>
      </w:pPr>
      <w:r>
        <w:t>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p>
    <w:p w14:paraId="1A0058F4" w14:textId="77777777" w:rsidR="00DE7EAD" w:rsidRDefault="00F415F9">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1A614316" w14:textId="77777777" w:rsidR="00DE7EAD" w:rsidRDefault="00F415F9">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2057708C" w14:textId="77777777" w:rsidR="00DE7EAD" w:rsidRDefault="00F415F9">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14:paraId="55855E42" w14:textId="77777777" w:rsidR="009B7A81" w:rsidRDefault="00803D3E">
      <w:pPr>
        <w:pStyle w:val="Heading1"/>
        <w:pageBreakBefore/>
      </w:pPr>
      <w:r>
        <w:t>Appendix B Workflow fitting and initial gate qualification</w:t>
      </w:r>
    </w:p>
    <w:p w14:paraId="787DFB0A" w14:textId="77777777" w:rsidR="002C47D0" w:rsidRDefault="00F415F9">
      <w:pPr>
        <w:pStyle w:val="FirstParagraph"/>
      </w:pPr>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p>
    <w:p w14:paraId="1414B282" w14:textId="77777777" w:rsidR="002C47D0" w:rsidRDefault="00F415F9">
      <w:pPr>
        <w:pStyle w:val="BodyText"/>
      </w:pPr>
      <w:r>
        <w:t>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p>
    <w:p w14:paraId="7910F313" w14:textId="77777777" w:rsidR="002C47D0" w:rsidRDefault="00F415F9">
      <w:pPr>
        <w:pStyle w:val="BodyText"/>
      </w:pPr>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p>
    <w:p w14:paraId="1A4A158B" w14:textId="77777777" w:rsidR="002C47D0" w:rsidRDefault="00F415F9">
      <w:pPr>
        <w:pStyle w:val="BodyText"/>
      </w:pPr>
      <w:r>
        <w:t>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p>
    <w:p w14:paraId="27292FDE" w14:textId="77777777" w:rsidR="002C47D0" w:rsidRDefault="00F415F9">
      <w:pPr>
        <w:pStyle w:val="BodyText"/>
      </w:pPr>
      <w:r>
        <w:t>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p>
    <w:p w14:paraId="721E1E3A" w14:textId="77777777" w:rsidR="002C47D0" w:rsidRDefault="00F415F9">
      <w:pPr>
        <w:pStyle w:val="BodyText"/>
      </w:pPr>
      <w:r>
        <w:t>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p>
    <w:p w14:paraId="087A9B53" w14:textId="77777777" w:rsidR="002C47D0" w:rsidRDefault="00F415F9">
      <w:pPr>
        <w:pStyle w:val="BodyText"/>
      </w:pPr>
      <w:r>
        <w:t>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p>
    <w:p w14:paraId="62A56331" w14:textId="77777777" w:rsidR="002C47D0" w:rsidRDefault="00F415F9">
      <w:pPr>
        <w:pStyle w:val="BodyText"/>
      </w:pPr>
      <w:r>
        <w:t>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p>
    <w:p w14:paraId="7DDB36CC" w14:textId="77777777" w:rsidR="002C47D0" w:rsidRDefault="00F415F9">
      <w:pPr>
        <w:pStyle w:val="BodyText"/>
      </w:pPr>
      <w:r>
        <w:t>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p>
    <w:p w14:paraId="5DD234CE" w14:textId="77777777" w:rsidR="002C47D0" w:rsidRDefault="00F415F9">
      <w:pPr>
        <w:pStyle w:val="BodyText"/>
      </w:pPr>
      <w:r>
        <w:t>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p>
    <w:p w14:paraId="6440B70C" w14:textId="77777777" w:rsidR="002C47D0" w:rsidRDefault="00F415F9">
      <w:pPr>
        <w:pStyle w:val="BodyText"/>
        <w:spacing w:before="120"/>
      </w:pPr>
      <w:r>
        <w:t>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p>
    <w:p w14:paraId="21BB3D00" w14:textId="77777777" w:rsidR="009B7A81" w:rsidRDefault="00803D3E">
      <w:pPr>
        <w:pStyle w:val="Heading2"/>
      </w:pPr>
      <w:r>
        <w:t>Incomplete small-model screens</w:t>
      </w:r>
    </w:p>
    <w:p w14:paraId="271FE339" w14:textId="77777777" w:rsidR="002C47D0" w:rsidRDefault="00F415F9">
      <w:pPr>
        <w:pStyle w:val="BodyText"/>
      </w:pPr>
      <w:r>
        <w:t>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p>
    <w:p w14:paraId="0D5CBA5B" w14:textId="77777777" w:rsidR="009B7A81" w:rsidRDefault="00803D3E">
      <w:pPr>
        <w:pStyle w:val="Heading1"/>
        <w:pageBreakBefore/>
      </w:pPr>
      <w:r>
        <w:t>Appendix C Gate substitution and historical workflow confirmation</w:t>
      </w:r>
    </w:p>
    <w:p w14:paraId="3965F4D3" w14:textId="77777777" w:rsidR="002C47D0" w:rsidRDefault="00F415F9">
      <w:pPr>
        <w:pStyle w:val="Heading2"/>
      </w:pPr>
      <w:r>
        <w:t>Open classifier agreement and paired inference</w:t>
      </w:r>
    </w:p>
    <w:p w14:paraId="176E0C3C" w14:textId="77777777" w:rsidR="002C47D0" w:rsidRDefault="00F415F9">
      <w:pPr>
        <w:pStyle w:val="FirstParagraph"/>
      </w:pPr>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p>
    <w:p w14:paraId="73D81B82" w14:textId="77777777" w:rsidR="002C47D0" w:rsidRDefault="00F415F9">
      <w:pPr>
        <w:pStyle w:val="BodyText"/>
      </w:pPr>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p>
    <w:p w14:paraId="44A42F88" w14:textId="587B5DE2" w:rsidR="002C47D0" w:rsidRDefault="00F415F9">
      <w:pPr>
        <w:pStyle w:val="Caption"/>
        <w:keepNext/>
      </w:pPr>
      <w:r>
        <w:t xml:space="preserve">Table </w:t>
      </w:r>
      <w:r>
        <w:t>C1. Fresh inference using the existing current rank-two profile. Both gate policies share the same model scores. Counts are answer-order views: 128 shutdown views arise from 64 scenarios, and 128 control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2C47D0" w14:paraId="1564358A" w14:textId="77777777">
        <w:trPr>
          <w:cantSplit/>
          <w:tblHeader/>
          <w:jc w:val="center"/>
        </w:trPr>
        <w:tc>
          <w:tcPr>
            <w:tcW w:w="1083" w:type="dxa"/>
            <w:shd w:val="clear" w:color="auto" w:fill="D9E2F3"/>
            <w:vAlign w:val="center"/>
          </w:tcPr>
          <w:p w14:paraId="69C03E0F" w14:textId="77777777" w:rsidR="002C47D0" w:rsidRDefault="00F415F9">
            <w:pPr>
              <w:keepNext/>
              <w:spacing w:after="0" w:line="240" w:lineRule="auto"/>
              <w:jc w:val="left"/>
            </w:pPr>
            <w:r>
              <w:rPr>
                <w:b/>
                <w:sz w:val="19"/>
              </w:rPr>
              <w:t>Model</w:t>
            </w:r>
          </w:p>
        </w:tc>
        <w:tc>
          <w:tcPr>
            <w:tcW w:w="2249" w:type="dxa"/>
            <w:shd w:val="clear" w:color="auto" w:fill="D9E2F3"/>
            <w:vAlign w:val="center"/>
          </w:tcPr>
          <w:p w14:paraId="0F19B47F" w14:textId="77777777" w:rsidR="002C47D0" w:rsidRDefault="00F415F9">
            <w:pPr>
              <w:keepNext/>
              <w:spacing w:after="0" w:line="240" w:lineRule="auto"/>
              <w:jc w:val="center"/>
            </w:pPr>
            <w:r>
              <w:rPr>
                <w:b/>
                <w:sz w:val="19"/>
              </w:rPr>
              <w:t>Cached gate final STOP</w:t>
            </w:r>
          </w:p>
        </w:tc>
        <w:tc>
          <w:tcPr>
            <w:tcW w:w="2249" w:type="dxa"/>
            <w:shd w:val="clear" w:color="auto" w:fill="D9E2F3"/>
            <w:vAlign w:val="center"/>
          </w:tcPr>
          <w:p w14:paraId="682E26F4" w14:textId="77777777" w:rsidR="002C47D0" w:rsidRDefault="00F415F9">
            <w:pPr>
              <w:keepNext/>
              <w:spacing w:after="0" w:line="240" w:lineRule="auto"/>
              <w:jc w:val="center"/>
            </w:pPr>
            <w:r>
              <w:rPr>
                <w:b/>
                <w:sz w:val="19"/>
              </w:rPr>
              <w:t>Open gate final STOP</w:t>
            </w:r>
          </w:p>
        </w:tc>
        <w:tc>
          <w:tcPr>
            <w:tcW w:w="1916" w:type="dxa"/>
            <w:shd w:val="clear" w:color="auto" w:fill="D9E2F3"/>
            <w:vAlign w:val="center"/>
          </w:tcPr>
          <w:p w14:paraId="4D994F08" w14:textId="77777777" w:rsidR="002C47D0" w:rsidRDefault="00F415F9">
            <w:pPr>
              <w:keepNext/>
              <w:spacing w:after="0" w:line="240" w:lineRule="auto"/>
              <w:jc w:val="center"/>
            </w:pPr>
            <w:r>
              <w:rPr>
                <w:b/>
                <w:sz w:val="19"/>
              </w:rPr>
              <w:t>KEEP to STOP</w:t>
            </w:r>
          </w:p>
        </w:tc>
        <w:tc>
          <w:tcPr>
            <w:tcW w:w="2498" w:type="dxa"/>
            <w:shd w:val="clear" w:color="auto" w:fill="D9E2F3"/>
            <w:vAlign w:val="center"/>
          </w:tcPr>
          <w:p w14:paraId="0D79D16F" w14:textId="77777777" w:rsidR="002C47D0" w:rsidRDefault="00F415F9">
            <w:pPr>
              <w:keepNext/>
              <w:spacing w:after="0" w:line="240" w:lineRule="auto"/>
              <w:jc w:val="center"/>
            </w:pPr>
            <w:r>
              <w:rPr>
                <w:b/>
                <w:sz w:val="19"/>
              </w:rPr>
              <w:t>Control changes both gates</w:t>
            </w:r>
          </w:p>
        </w:tc>
      </w:tr>
      <w:tr w:rsidR="002C47D0" w14:paraId="301202AB" w14:textId="77777777">
        <w:trPr>
          <w:cantSplit/>
          <w:jc w:val="center"/>
        </w:trPr>
        <w:tc>
          <w:tcPr>
            <w:tcW w:w="1083" w:type="dxa"/>
            <w:shd w:val="clear" w:color="auto" w:fill="FFFFFF"/>
            <w:vAlign w:val="center"/>
          </w:tcPr>
          <w:p w14:paraId="4066BB09" w14:textId="77777777" w:rsidR="002C47D0" w:rsidRDefault="00F415F9">
            <w:pPr>
              <w:keepNext/>
              <w:spacing w:after="0" w:line="240" w:lineRule="auto"/>
              <w:jc w:val="left"/>
            </w:pPr>
            <w:r>
              <w:rPr>
                <w:sz w:val="19"/>
              </w:rPr>
              <w:t>0.8B</w:t>
            </w:r>
          </w:p>
        </w:tc>
        <w:tc>
          <w:tcPr>
            <w:tcW w:w="2249" w:type="dxa"/>
            <w:shd w:val="clear" w:color="auto" w:fill="FFFFFF"/>
            <w:vAlign w:val="center"/>
          </w:tcPr>
          <w:p w14:paraId="4022222F" w14:textId="77777777" w:rsidR="002C47D0" w:rsidRDefault="00F415F9">
            <w:pPr>
              <w:keepNext/>
              <w:spacing w:after="0" w:line="240" w:lineRule="auto"/>
              <w:jc w:val="center"/>
            </w:pPr>
            <w:r>
              <w:rPr>
                <w:sz w:val="19"/>
              </w:rPr>
              <w:t>128/128</w:t>
            </w:r>
          </w:p>
        </w:tc>
        <w:tc>
          <w:tcPr>
            <w:tcW w:w="2249" w:type="dxa"/>
            <w:shd w:val="clear" w:color="auto" w:fill="FFFFFF"/>
            <w:vAlign w:val="center"/>
          </w:tcPr>
          <w:p w14:paraId="78863DB6" w14:textId="77777777" w:rsidR="002C47D0" w:rsidRDefault="00F415F9">
            <w:pPr>
              <w:keepNext/>
              <w:spacing w:after="0" w:line="240" w:lineRule="auto"/>
              <w:jc w:val="center"/>
            </w:pPr>
            <w:r>
              <w:rPr>
                <w:sz w:val="19"/>
              </w:rPr>
              <w:t>128/128</w:t>
            </w:r>
          </w:p>
        </w:tc>
        <w:tc>
          <w:tcPr>
            <w:tcW w:w="1916" w:type="dxa"/>
            <w:shd w:val="clear" w:color="auto" w:fill="FFFFFF"/>
            <w:vAlign w:val="center"/>
          </w:tcPr>
          <w:p w14:paraId="50FA6AC0" w14:textId="77777777" w:rsidR="002C47D0" w:rsidRDefault="00F415F9">
            <w:pPr>
              <w:keepNext/>
              <w:spacing w:after="0" w:line="240" w:lineRule="auto"/>
              <w:jc w:val="center"/>
            </w:pPr>
            <w:r>
              <w:rPr>
                <w:sz w:val="19"/>
              </w:rPr>
              <w:t>71/71</w:t>
            </w:r>
          </w:p>
        </w:tc>
        <w:tc>
          <w:tcPr>
            <w:tcW w:w="2498" w:type="dxa"/>
            <w:shd w:val="clear" w:color="auto" w:fill="FFFFFF"/>
            <w:vAlign w:val="center"/>
          </w:tcPr>
          <w:p w14:paraId="31DE1680" w14:textId="77777777" w:rsidR="002C47D0" w:rsidRDefault="00F415F9">
            <w:pPr>
              <w:keepNext/>
              <w:spacing w:after="0" w:line="240" w:lineRule="auto"/>
              <w:jc w:val="center"/>
            </w:pPr>
            <w:r>
              <w:rPr>
                <w:sz w:val="19"/>
              </w:rPr>
              <w:t>0/128</w:t>
            </w:r>
          </w:p>
        </w:tc>
      </w:tr>
      <w:tr w:rsidR="002C47D0" w14:paraId="12F68F40" w14:textId="77777777">
        <w:trPr>
          <w:cantSplit/>
          <w:jc w:val="center"/>
        </w:trPr>
        <w:tc>
          <w:tcPr>
            <w:tcW w:w="1083" w:type="dxa"/>
            <w:shd w:val="clear" w:color="auto" w:fill="F7F7F7"/>
            <w:vAlign w:val="center"/>
          </w:tcPr>
          <w:p w14:paraId="3DFD2F9D" w14:textId="77777777" w:rsidR="002C47D0" w:rsidRDefault="00F415F9">
            <w:pPr>
              <w:spacing w:after="0" w:line="240" w:lineRule="auto"/>
              <w:jc w:val="left"/>
            </w:pPr>
            <w:r>
              <w:rPr>
                <w:sz w:val="19"/>
              </w:rPr>
              <w:t>2B</w:t>
            </w:r>
          </w:p>
        </w:tc>
        <w:tc>
          <w:tcPr>
            <w:tcW w:w="2249" w:type="dxa"/>
            <w:shd w:val="clear" w:color="auto" w:fill="F7F7F7"/>
            <w:vAlign w:val="center"/>
          </w:tcPr>
          <w:p w14:paraId="35187D8A" w14:textId="77777777" w:rsidR="002C47D0" w:rsidRDefault="00F415F9">
            <w:pPr>
              <w:spacing w:after="0" w:line="240" w:lineRule="auto"/>
              <w:jc w:val="center"/>
            </w:pPr>
            <w:r>
              <w:rPr>
                <w:sz w:val="19"/>
              </w:rPr>
              <w:t>120/128</w:t>
            </w:r>
          </w:p>
        </w:tc>
        <w:tc>
          <w:tcPr>
            <w:tcW w:w="2249" w:type="dxa"/>
            <w:shd w:val="clear" w:color="auto" w:fill="F7F7F7"/>
            <w:vAlign w:val="center"/>
          </w:tcPr>
          <w:p w14:paraId="0794F95E" w14:textId="77777777" w:rsidR="002C47D0" w:rsidRDefault="00F415F9">
            <w:pPr>
              <w:spacing w:after="0" w:line="240" w:lineRule="auto"/>
              <w:jc w:val="center"/>
            </w:pPr>
            <w:r>
              <w:rPr>
                <w:sz w:val="19"/>
              </w:rPr>
              <w:t>120/128</w:t>
            </w:r>
          </w:p>
        </w:tc>
        <w:tc>
          <w:tcPr>
            <w:tcW w:w="1916" w:type="dxa"/>
            <w:shd w:val="clear" w:color="auto" w:fill="F7F7F7"/>
            <w:vAlign w:val="center"/>
          </w:tcPr>
          <w:p w14:paraId="792F43A4" w14:textId="77777777" w:rsidR="002C47D0" w:rsidRDefault="00F415F9">
            <w:pPr>
              <w:spacing w:after="0" w:line="240" w:lineRule="auto"/>
              <w:jc w:val="center"/>
            </w:pPr>
            <w:r>
              <w:rPr>
                <w:sz w:val="19"/>
              </w:rPr>
              <w:t>50/58</w:t>
            </w:r>
          </w:p>
        </w:tc>
        <w:tc>
          <w:tcPr>
            <w:tcW w:w="2498" w:type="dxa"/>
            <w:shd w:val="clear" w:color="auto" w:fill="F7F7F7"/>
            <w:vAlign w:val="center"/>
          </w:tcPr>
          <w:p w14:paraId="2542E922" w14:textId="77777777" w:rsidR="002C47D0" w:rsidRDefault="00F415F9">
            <w:pPr>
              <w:spacing w:after="0" w:line="240" w:lineRule="auto"/>
              <w:jc w:val="center"/>
            </w:pPr>
            <w:r>
              <w:rPr>
                <w:sz w:val="19"/>
              </w:rPr>
              <w:t>0/128</w:t>
            </w:r>
          </w:p>
        </w:tc>
      </w:tr>
    </w:tbl>
    <w:p w14:paraId="17E2522F" w14:textId="77777777" w:rsidR="002C47D0" w:rsidRDefault="00F415F9">
      <w:pPr>
        <w:pStyle w:val="BodyText"/>
        <w:spacing w:before="120"/>
      </w:pPr>
      <w:r>
        <w:t>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p>
    <w:p w14:paraId="607796EF" w14:textId="77777777" w:rsidR="002C47D0" w:rsidRDefault="00F415F9">
      <w:pPr>
        <w:pStyle w:val="BodyText"/>
      </w:pPr>
      <w:r>
        <w:t>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p>
    <w:p w14:paraId="66E64210" w14:textId="0FCD92B4" w:rsidR="002C47D0" w:rsidRDefault="00F415F9">
      <w:pPr>
        <w:pStyle w:val="Caption"/>
        <w:keepNext/>
      </w:pPr>
      <w:r>
        <w:t>Table C2. Initial workflow gate against authored conditions. Validation-24 contains 17 distinct initial inputs; historical Heldout-24 contains 24. Heldout-24 is familiar from earlier renderer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2C47D0" w14:paraId="4E23AC36" w14:textId="77777777">
        <w:trPr>
          <w:cantSplit/>
          <w:tblHeader/>
          <w:jc w:val="center"/>
        </w:trPr>
        <w:tc>
          <w:tcPr>
            <w:tcW w:w="2665" w:type="dxa"/>
            <w:shd w:val="clear" w:color="auto" w:fill="D9E2F3"/>
            <w:vAlign w:val="center"/>
          </w:tcPr>
          <w:p w14:paraId="2A814797" w14:textId="77777777" w:rsidR="002C47D0" w:rsidRDefault="00F415F9">
            <w:pPr>
              <w:keepNext/>
              <w:spacing w:after="0" w:line="240" w:lineRule="auto"/>
              <w:jc w:val="left"/>
            </w:pPr>
            <w:r>
              <w:rPr>
                <w:b/>
                <w:sz w:val="19"/>
              </w:rPr>
              <w:t>Panel</w:t>
            </w:r>
          </w:p>
        </w:tc>
        <w:tc>
          <w:tcPr>
            <w:tcW w:w="1832" w:type="dxa"/>
            <w:shd w:val="clear" w:color="auto" w:fill="D9E2F3"/>
            <w:vAlign w:val="center"/>
          </w:tcPr>
          <w:p w14:paraId="3CA43549" w14:textId="77777777" w:rsidR="002C47D0" w:rsidRDefault="00F415F9">
            <w:pPr>
              <w:keepNext/>
              <w:spacing w:after="0" w:line="240" w:lineRule="auto"/>
              <w:jc w:val="center"/>
            </w:pPr>
            <w:r>
              <w:rPr>
                <w:b/>
                <w:sz w:val="19"/>
              </w:rPr>
              <w:t>TP / TN</w:t>
            </w:r>
          </w:p>
        </w:tc>
        <w:tc>
          <w:tcPr>
            <w:tcW w:w="1832" w:type="dxa"/>
            <w:shd w:val="clear" w:color="auto" w:fill="D9E2F3"/>
            <w:vAlign w:val="center"/>
          </w:tcPr>
          <w:p w14:paraId="029D0BAA" w14:textId="77777777" w:rsidR="002C47D0" w:rsidRDefault="00F415F9">
            <w:pPr>
              <w:keepNext/>
              <w:spacing w:after="0" w:line="240" w:lineRule="auto"/>
              <w:jc w:val="center"/>
            </w:pPr>
            <w:r>
              <w:rPr>
                <w:b/>
                <w:sz w:val="19"/>
              </w:rPr>
              <w:t>FP / FN</w:t>
            </w:r>
          </w:p>
        </w:tc>
        <w:tc>
          <w:tcPr>
            <w:tcW w:w="1832" w:type="dxa"/>
            <w:shd w:val="clear" w:color="auto" w:fill="D9E2F3"/>
            <w:vAlign w:val="center"/>
          </w:tcPr>
          <w:p w14:paraId="5DD51993" w14:textId="77777777" w:rsidR="002C47D0" w:rsidRDefault="00F415F9">
            <w:pPr>
              <w:keepNext/>
              <w:spacing w:after="0" w:line="240" w:lineRule="auto"/>
              <w:jc w:val="center"/>
            </w:pPr>
            <w:r>
              <w:rPr>
                <w:b/>
                <w:sz w:val="19"/>
              </w:rPr>
              <w:t>Precision</w:t>
            </w:r>
          </w:p>
        </w:tc>
        <w:tc>
          <w:tcPr>
            <w:tcW w:w="1832" w:type="dxa"/>
            <w:shd w:val="clear" w:color="auto" w:fill="D9E2F3"/>
            <w:vAlign w:val="center"/>
          </w:tcPr>
          <w:p w14:paraId="53430BAC" w14:textId="77777777" w:rsidR="002C47D0" w:rsidRDefault="00F415F9">
            <w:pPr>
              <w:keepNext/>
              <w:spacing w:after="0" w:line="240" w:lineRule="auto"/>
              <w:jc w:val="center"/>
            </w:pPr>
            <w:r>
              <w:rPr>
                <w:b/>
                <w:sz w:val="19"/>
              </w:rPr>
              <w:t>Recall</w:t>
            </w:r>
          </w:p>
        </w:tc>
      </w:tr>
      <w:tr w:rsidR="002C47D0" w14:paraId="5AD121EB" w14:textId="77777777">
        <w:trPr>
          <w:cantSplit/>
          <w:jc w:val="center"/>
        </w:trPr>
        <w:tc>
          <w:tcPr>
            <w:tcW w:w="2665" w:type="dxa"/>
            <w:shd w:val="clear" w:color="auto" w:fill="FFFFFF"/>
            <w:vAlign w:val="center"/>
          </w:tcPr>
          <w:p w14:paraId="49926E94" w14:textId="77777777" w:rsidR="002C47D0" w:rsidRDefault="00F415F9">
            <w:pPr>
              <w:keepNext/>
              <w:spacing w:after="0" w:line="240" w:lineRule="auto"/>
              <w:jc w:val="left"/>
            </w:pPr>
            <w:r>
              <w:rPr>
                <w:sz w:val="19"/>
              </w:rPr>
              <w:t>Validation-24</w:t>
            </w:r>
          </w:p>
        </w:tc>
        <w:tc>
          <w:tcPr>
            <w:tcW w:w="1832" w:type="dxa"/>
            <w:shd w:val="clear" w:color="auto" w:fill="FFFFFF"/>
            <w:vAlign w:val="center"/>
          </w:tcPr>
          <w:p w14:paraId="11A9113D" w14:textId="77777777" w:rsidR="002C47D0" w:rsidRDefault="00F415F9">
            <w:pPr>
              <w:keepNext/>
              <w:spacing w:after="0" w:line="240" w:lineRule="auto"/>
              <w:jc w:val="center"/>
            </w:pPr>
            <w:r>
              <w:rPr>
                <w:sz w:val="19"/>
              </w:rPr>
              <w:t>11 / 13</w:t>
            </w:r>
          </w:p>
        </w:tc>
        <w:tc>
          <w:tcPr>
            <w:tcW w:w="1832" w:type="dxa"/>
            <w:shd w:val="clear" w:color="auto" w:fill="FFFFFF"/>
            <w:vAlign w:val="center"/>
          </w:tcPr>
          <w:p w14:paraId="1E071319" w14:textId="77777777" w:rsidR="002C47D0" w:rsidRDefault="00F415F9">
            <w:pPr>
              <w:keepNext/>
              <w:spacing w:after="0" w:line="240" w:lineRule="auto"/>
              <w:jc w:val="center"/>
            </w:pPr>
            <w:r>
              <w:rPr>
                <w:sz w:val="19"/>
              </w:rPr>
              <w:t>0 / 0</w:t>
            </w:r>
          </w:p>
        </w:tc>
        <w:tc>
          <w:tcPr>
            <w:tcW w:w="1832" w:type="dxa"/>
            <w:shd w:val="clear" w:color="auto" w:fill="FFFFFF"/>
            <w:vAlign w:val="center"/>
          </w:tcPr>
          <w:p w14:paraId="107479EE" w14:textId="77777777" w:rsidR="002C47D0" w:rsidRDefault="00F415F9">
            <w:pPr>
              <w:keepNext/>
              <w:spacing w:after="0" w:line="240" w:lineRule="auto"/>
              <w:jc w:val="center"/>
            </w:pPr>
            <w:r>
              <w:rPr>
                <w:sz w:val="19"/>
              </w:rPr>
              <w:t>100%</w:t>
            </w:r>
          </w:p>
        </w:tc>
        <w:tc>
          <w:tcPr>
            <w:tcW w:w="1832" w:type="dxa"/>
            <w:shd w:val="clear" w:color="auto" w:fill="FFFFFF"/>
            <w:vAlign w:val="center"/>
          </w:tcPr>
          <w:p w14:paraId="5F765CC0" w14:textId="77777777" w:rsidR="002C47D0" w:rsidRDefault="00F415F9">
            <w:pPr>
              <w:keepNext/>
              <w:spacing w:after="0" w:line="240" w:lineRule="auto"/>
              <w:jc w:val="center"/>
            </w:pPr>
            <w:r>
              <w:rPr>
                <w:sz w:val="19"/>
              </w:rPr>
              <w:t>100%</w:t>
            </w:r>
          </w:p>
        </w:tc>
      </w:tr>
      <w:tr w:rsidR="002C47D0" w14:paraId="5FCF5BF3" w14:textId="77777777">
        <w:trPr>
          <w:cantSplit/>
          <w:jc w:val="center"/>
        </w:trPr>
        <w:tc>
          <w:tcPr>
            <w:tcW w:w="2665" w:type="dxa"/>
            <w:shd w:val="clear" w:color="auto" w:fill="F7F7F7"/>
            <w:vAlign w:val="center"/>
          </w:tcPr>
          <w:p w14:paraId="240F0AFD" w14:textId="77777777" w:rsidR="002C47D0" w:rsidRDefault="00F415F9">
            <w:pPr>
              <w:spacing w:after="0" w:line="240" w:lineRule="auto"/>
              <w:jc w:val="left"/>
            </w:pPr>
            <w:r>
              <w:rPr>
                <w:sz w:val="19"/>
              </w:rPr>
              <w:t>Heldout-24</w:t>
            </w:r>
          </w:p>
        </w:tc>
        <w:tc>
          <w:tcPr>
            <w:tcW w:w="1832" w:type="dxa"/>
            <w:shd w:val="clear" w:color="auto" w:fill="F7F7F7"/>
            <w:vAlign w:val="center"/>
          </w:tcPr>
          <w:p w14:paraId="702564D9" w14:textId="77777777" w:rsidR="002C47D0" w:rsidRDefault="00F415F9">
            <w:pPr>
              <w:spacing w:after="0" w:line="240" w:lineRule="auto"/>
              <w:jc w:val="center"/>
            </w:pPr>
            <w:r>
              <w:rPr>
                <w:sz w:val="19"/>
              </w:rPr>
              <w:t>12 / 12</w:t>
            </w:r>
          </w:p>
        </w:tc>
        <w:tc>
          <w:tcPr>
            <w:tcW w:w="1832" w:type="dxa"/>
            <w:shd w:val="clear" w:color="auto" w:fill="F7F7F7"/>
            <w:vAlign w:val="center"/>
          </w:tcPr>
          <w:p w14:paraId="659AC9F9" w14:textId="77777777" w:rsidR="002C47D0" w:rsidRDefault="00F415F9">
            <w:pPr>
              <w:spacing w:after="0" w:line="240" w:lineRule="auto"/>
              <w:jc w:val="center"/>
            </w:pPr>
            <w:r>
              <w:rPr>
                <w:sz w:val="19"/>
              </w:rPr>
              <w:t>0 / 0</w:t>
            </w:r>
          </w:p>
        </w:tc>
        <w:tc>
          <w:tcPr>
            <w:tcW w:w="1832" w:type="dxa"/>
            <w:shd w:val="clear" w:color="auto" w:fill="F7F7F7"/>
            <w:vAlign w:val="center"/>
          </w:tcPr>
          <w:p w14:paraId="7E433A15" w14:textId="77777777" w:rsidR="002C47D0" w:rsidRDefault="00F415F9">
            <w:pPr>
              <w:spacing w:after="0" w:line="240" w:lineRule="auto"/>
              <w:jc w:val="center"/>
            </w:pPr>
            <w:r>
              <w:rPr>
                <w:sz w:val="19"/>
              </w:rPr>
              <w:t>100%</w:t>
            </w:r>
          </w:p>
        </w:tc>
        <w:tc>
          <w:tcPr>
            <w:tcW w:w="1832" w:type="dxa"/>
            <w:shd w:val="clear" w:color="auto" w:fill="F7F7F7"/>
            <w:vAlign w:val="center"/>
          </w:tcPr>
          <w:p w14:paraId="741835A8" w14:textId="77777777" w:rsidR="002C47D0" w:rsidRDefault="00F415F9">
            <w:pPr>
              <w:spacing w:after="0" w:line="240" w:lineRule="auto"/>
              <w:jc w:val="center"/>
            </w:pPr>
            <w:r>
              <w:rPr>
                <w:sz w:val="19"/>
              </w:rPr>
              <w:t>100%</w:t>
            </w:r>
          </w:p>
        </w:tc>
      </w:tr>
    </w:tbl>
    <w:p w14:paraId="3107651A" w14:textId="77777777" w:rsidR="002C47D0" w:rsidRDefault="00F415F9">
      <w:pPr>
        <w:pStyle w:val="BodyText"/>
        <w:spacing w:before="120"/>
      </w:pPr>
      <w:r>
        <w:t>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p>
    <w:p w14:paraId="03BE5889" w14:textId="77777777" w:rsidR="002C47D0" w:rsidRDefault="00F415F9">
      <w:pPr>
        <w:pStyle w:val="Heading2"/>
      </w:pPr>
      <w:r>
        <w:t>Tool workflow outcomes and incomplete screens</w:t>
      </w:r>
    </w:p>
    <w:p w14:paraId="38573B30" w14:textId="77777777" w:rsidR="002C47D0" w:rsidRDefault="00F415F9">
      <w:pPr>
        <w:pStyle w:val="FirstParagraph"/>
      </w:pPr>
      <w:r>
        <w:t>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p>
    <w:p w14:paraId="05867BDB" w14:textId="5C81B092" w:rsidR="002C47D0" w:rsidRDefault="00F415F9">
      <w:pPr>
        <w:pStyle w:val="Caption"/>
        <w:keepNext/>
      </w:pPr>
      <w:r>
        <w:t>Table C3. Historical H24 workflow outcomes. Own cases comprise eight active pending tasks and four already-complete cases. Control success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2C47D0" w14:paraId="504CC9C5" w14:textId="77777777">
        <w:trPr>
          <w:cantSplit/>
          <w:tblHeader/>
          <w:jc w:val="center"/>
        </w:trPr>
        <w:tc>
          <w:tcPr>
            <w:tcW w:w="3664" w:type="dxa"/>
            <w:shd w:val="clear" w:color="auto" w:fill="D9E2F3"/>
            <w:vAlign w:val="center"/>
          </w:tcPr>
          <w:p w14:paraId="134A24C1" w14:textId="77777777" w:rsidR="002C47D0" w:rsidRDefault="00F415F9">
            <w:pPr>
              <w:keepNext/>
              <w:spacing w:after="0" w:line="240" w:lineRule="auto"/>
              <w:jc w:val="left"/>
            </w:pPr>
            <w:r>
              <w:rPr>
                <w:b/>
                <w:sz w:val="19"/>
              </w:rPr>
              <w:t>Historical 27B method</w:t>
            </w:r>
          </w:p>
        </w:tc>
        <w:tc>
          <w:tcPr>
            <w:tcW w:w="2082" w:type="dxa"/>
            <w:shd w:val="clear" w:color="auto" w:fill="D9E2F3"/>
            <w:vAlign w:val="center"/>
          </w:tcPr>
          <w:p w14:paraId="1E70A954" w14:textId="77777777" w:rsidR="002C47D0" w:rsidRDefault="00F415F9">
            <w:pPr>
              <w:keepNext/>
              <w:spacing w:after="0" w:line="240" w:lineRule="auto"/>
              <w:jc w:val="center"/>
            </w:pPr>
            <w:r>
              <w:rPr>
                <w:b/>
                <w:sz w:val="19"/>
              </w:rPr>
              <w:t>Own outcome</w:t>
            </w:r>
          </w:p>
        </w:tc>
        <w:tc>
          <w:tcPr>
            <w:tcW w:w="2332" w:type="dxa"/>
            <w:shd w:val="clear" w:color="auto" w:fill="D9E2F3"/>
            <w:vAlign w:val="center"/>
          </w:tcPr>
          <w:p w14:paraId="631CAB3E" w14:textId="77777777" w:rsidR="002C47D0" w:rsidRDefault="00F415F9">
            <w:pPr>
              <w:keepNext/>
              <w:spacing w:after="0" w:line="240" w:lineRule="auto"/>
              <w:jc w:val="center"/>
            </w:pPr>
            <w:r>
              <w:rPr>
                <w:b/>
                <w:sz w:val="19"/>
              </w:rPr>
              <w:t>Active pending outcome</w:t>
            </w:r>
          </w:p>
        </w:tc>
        <w:tc>
          <w:tcPr>
            <w:tcW w:w="1916" w:type="dxa"/>
            <w:shd w:val="clear" w:color="auto" w:fill="D9E2F3"/>
            <w:vAlign w:val="center"/>
          </w:tcPr>
          <w:p w14:paraId="5DE25E69" w14:textId="77777777" w:rsidR="002C47D0" w:rsidRDefault="00F415F9">
            <w:pPr>
              <w:keepNext/>
              <w:spacing w:after="0" w:line="240" w:lineRule="auto"/>
              <w:jc w:val="center"/>
            </w:pPr>
            <w:r>
              <w:rPr>
                <w:b/>
                <w:sz w:val="19"/>
              </w:rPr>
              <w:t>Control outcome</w:t>
            </w:r>
          </w:p>
        </w:tc>
      </w:tr>
      <w:tr w:rsidR="002C47D0" w14:paraId="593B2429" w14:textId="77777777">
        <w:trPr>
          <w:cantSplit/>
          <w:jc w:val="center"/>
        </w:trPr>
        <w:tc>
          <w:tcPr>
            <w:tcW w:w="3664" w:type="dxa"/>
            <w:shd w:val="clear" w:color="auto" w:fill="FFFFFF"/>
            <w:vAlign w:val="center"/>
          </w:tcPr>
          <w:p w14:paraId="2CE56C6D" w14:textId="77777777" w:rsidR="002C47D0" w:rsidRDefault="00F415F9">
            <w:pPr>
              <w:keepNext/>
              <w:spacing w:after="0" w:line="240" w:lineRule="auto"/>
              <w:jc w:val="left"/>
            </w:pPr>
            <w:r>
              <w:rPr>
                <w:sz w:val="19"/>
              </w:rPr>
              <w:t>Fine-tuned A</w:t>
            </w:r>
          </w:p>
        </w:tc>
        <w:tc>
          <w:tcPr>
            <w:tcW w:w="2082" w:type="dxa"/>
            <w:shd w:val="clear" w:color="auto" w:fill="FFFFFF"/>
            <w:vAlign w:val="center"/>
          </w:tcPr>
          <w:p w14:paraId="787D4D9D" w14:textId="77777777" w:rsidR="002C47D0" w:rsidRDefault="00F415F9">
            <w:pPr>
              <w:keepNext/>
              <w:spacing w:after="0" w:line="240" w:lineRule="auto"/>
              <w:jc w:val="center"/>
            </w:pPr>
            <w:r>
              <w:rPr>
                <w:sz w:val="19"/>
              </w:rPr>
              <w:t>12/12</w:t>
            </w:r>
          </w:p>
        </w:tc>
        <w:tc>
          <w:tcPr>
            <w:tcW w:w="2332" w:type="dxa"/>
            <w:shd w:val="clear" w:color="auto" w:fill="FFFFFF"/>
            <w:vAlign w:val="center"/>
          </w:tcPr>
          <w:p w14:paraId="7A176CD4" w14:textId="77777777" w:rsidR="002C47D0" w:rsidRDefault="00F415F9">
            <w:pPr>
              <w:keepNext/>
              <w:spacing w:after="0" w:line="240" w:lineRule="auto"/>
              <w:jc w:val="center"/>
            </w:pPr>
            <w:r>
              <w:rPr>
                <w:sz w:val="19"/>
              </w:rPr>
              <w:t>8/8</w:t>
            </w:r>
          </w:p>
        </w:tc>
        <w:tc>
          <w:tcPr>
            <w:tcW w:w="1916" w:type="dxa"/>
            <w:shd w:val="clear" w:color="auto" w:fill="FFFFFF"/>
            <w:vAlign w:val="center"/>
          </w:tcPr>
          <w:p w14:paraId="6FB6F753" w14:textId="77777777" w:rsidR="002C47D0" w:rsidRDefault="00F415F9">
            <w:pPr>
              <w:keepNext/>
              <w:spacing w:after="0" w:line="240" w:lineRule="auto"/>
              <w:jc w:val="center"/>
            </w:pPr>
            <w:r>
              <w:rPr>
                <w:sz w:val="19"/>
              </w:rPr>
              <w:t>12/12</w:t>
            </w:r>
          </w:p>
        </w:tc>
      </w:tr>
      <w:tr w:rsidR="002C47D0" w14:paraId="601BAC9A" w14:textId="77777777">
        <w:trPr>
          <w:cantSplit/>
          <w:jc w:val="center"/>
        </w:trPr>
        <w:tc>
          <w:tcPr>
            <w:tcW w:w="3664" w:type="dxa"/>
            <w:shd w:val="clear" w:color="auto" w:fill="F7F7F7"/>
            <w:vAlign w:val="center"/>
          </w:tcPr>
          <w:p w14:paraId="4CE72038" w14:textId="77777777" w:rsidR="002C47D0" w:rsidRDefault="00F415F9">
            <w:pPr>
              <w:spacing w:after="0" w:line="240" w:lineRule="auto"/>
              <w:jc w:val="left"/>
            </w:pPr>
            <w:r>
              <w:rPr>
                <w:sz w:val="19"/>
              </w:rPr>
              <w:t>Unmodified base</w:t>
            </w:r>
          </w:p>
        </w:tc>
        <w:tc>
          <w:tcPr>
            <w:tcW w:w="2082" w:type="dxa"/>
            <w:shd w:val="clear" w:color="auto" w:fill="F7F7F7"/>
            <w:vAlign w:val="center"/>
          </w:tcPr>
          <w:p w14:paraId="59CBF0B0" w14:textId="77777777" w:rsidR="002C47D0" w:rsidRDefault="00F415F9">
            <w:pPr>
              <w:spacing w:after="0" w:line="240" w:lineRule="auto"/>
              <w:jc w:val="center"/>
            </w:pPr>
            <w:r>
              <w:rPr>
                <w:sz w:val="19"/>
              </w:rPr>
              <w:t>0/12</w:t>
            </w:r>
          </w:p>
        </w:tc>
        <w:tc>
          <w:tcPr>
            <w:tcW w:w="2332" w:type="dxa"/>
            <w:shd w:val="clear" w:color="auto" w:fill="F7F7F7"/>
            <w:vAlign w:val="center"/>
          </w:tcPr>
          <w:p w14:paraId="7FDD82CD" w14:textId="77777777" w:rsidR="002C47D0" w:rsidRDefault="00F415F9">
            <w:pPr>
              <w:spacing w:after="0" w:line="240" w:lineRule="auto"/>
              <w:jc w:val="center"/>
            </w:pPr>
            <w:r>
              <w:rPr>
                <w:sz w:val="19"/>
              </w:rPr>
              <w:t>0/8</w:t>
            </w:r>
          </w:p>
        </w:tc>
        <w:tc>
          <w:tcPr>
            <w:tcW w:w="1916" w:type="dxa"/>
            <w:shd w:val="clear" w:color="auto" w:fill="F7F7F7"/>
            <w:vAlign w:val="center"/>
          </w:tcPr>
          <w:p w14:paraId="6FEFDDC4" w14:textId="77777777" w:rsidR="002C47D0" w:rsidRDefault="00F415F9">
            <w:pPr>
              <w:spacing w:after="0" w:line="240" w:lineRule="auto"/>
              <w:jc w:val="center"/>
            </w:pPr>
            <w:r>
              <w:rPr>
                <w:sz w:val="19"/>
              </w:rPr>
              <w:t>12/12</w:t>
            </w:r>
          </w:p>
        </w:tc>
      </w:tr>
    </w:tbl>
    <w:p w14:paraId="20B9684A" w14:textId="44CA20D1" w:rsidR="009B7A81" w:rsidRDefault="00803D3E">
      <w:pPr>
        <w:pStyle w:val="Heading1"/>
        <w:pageBreakBefore/>
        <w:spacing w:before="120"/>
      </w:pPr>
      <w:r>
        <w:t>Appendix D Diagnostic protocol and arithmetic checks</w:t>
      </w:r>
    </w:p>
    <w:p w14:paraId="03E29848" w14:textId="77777777" w:rsidR="002C47D0" w:rsidRDefault="00F415F9">
      <w:pPr>
        <w:pStyle w:val="FirstParagraph"/>
      </w:pPr>
      <w:r>
        <w:t>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p>
    <w:p w14:paraId="26F8BAE1" w14:textId="77777777" w:rsidR="002C47D0" w:rsidRDefault="00F415F9">
      <w:pPr>
        <w:pStyle w:val="BodyText"/>
      </w:pPr>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p>
    <w:p w14:paraId="2F261079" w14:textId="77777777" w:rsidR="002C47D0" w:rsidRDefault="00F415F9">
      <w:pPr>
        <w:pStyle w:val="BodyText"/>
      </w:pPr>
      <w:r>
        <w:t>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deployable teacher-free policy. Single-site interventions retain their restricted causal positions; six-function interventions apply at every prediction step. All conditions reuse one frozen A allocation with its adapter disabled for base and correction scoring.</w:t>
      </w:r>
    </w:p>
    <w:p w14:paraId="6252B76A" w14:textId="77777777" w:rsidR="002C47D0" w:rsidRDefault="00F415F9">
      <w:pPr>
        <w:pStyle w:val="FirstParagraph"/>
      </w:pPr>
      <w:r>
        <w:t>The CPU audit reproduces the fixed own-case normalized reconstruction MSE: 0.118701 at initialization, 1.031016 at update 48 and 1.422664 at update 96. Anchor alignment, normalizers and the checked objective derivatives agree with the retained source. The arithmetic tolerance is 1e-4 relative and 1e-6 absolute; it is not a relaxed training-equivalence qualification. No indexing, normalization or objective-sign error is found in these checks. Historical output KL is retained from its original receipts because the old teacher-logit cache is unavailable locally.</w:t>
      </w:r>
    </w:p>
    <w:p w14:paraId="1A5345F6" w14:textId="2329CA54" w:rsidR="009B7A81" w:rsidRDefault="00803D3E">
      <w:pPr>
        <w:pStyle w:val="Heading1"/>
        <w:pageBreakBefore/>
      </w:pPr>
      <w:r>
        <w:t>Appendix E Reproduction identities and execution provenance</w:t>
      </w:r>
    </w:p>
    <w:p w14:paraId="07AFA9CA" w14:textId="77777777" w:rsidR="002C47D0" w:rsidRDefault="00F415F9">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p>
    <w:p w14:paraId="79115F6E" w14:textId="77777777" w:rsidR="002C47D0" w:rsidRDefault="00F415F9">
      <w:pPr>
        <w:pStyle w:val="BodyText"/>
        <w:jc w:val="left"/>
      </w:pPr>
      <w:r>
        <w:t>Qwen3.5-0.8B: revision 2fc06364715b.</w:t>
      </w:r>
    </w:p>
    <w:p w14:paraId="2A86EFE1" w14:textId="77777777" w:rsidR="002C47D0" w:rsidRDefault="00F415F9">
      <w:pPr>
        <w:pStyle w:val="BodyText"/>
        <w:jc w:val="left"/>
      </w:pPr>
      <w:r>
        <w:t>Qwen3.5-2B: revision 15852e8c1636.</w:t>
      </w:r>
    </w:p>
    <w:p w14:paraId="15AD5A64" w14:textId="77777777" w:rsidR="002C47D0" w:rsidRDefault="00F415F9">
      <w:pPr>
        <w:pStyle w:val="BodyText"/>
        <w:jc w:val="left"/>
      </w:pPr>
      <w:r>
        <w:t>Qwen3.8-27B: revision 1d4bf0f2ff60. The retained A adapter weight hash begins 8ae28fb51107.</w:t>
      </w:r>
    </w:p>
    <w:p w14:paraId="36716507" w14:textId="77777777" w:rsidR="002C47D0" w:rsidRDefault="00F415F9">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p>
    <w:p w14:paraId="373D87F3" w14:textId="77777777" w:rsidR="002C47D0" w:rsidRDefault="00F415F9">
      <w:pPr>
        <w:pStyle w:val="BodyText"/>
        <w:jc w:val="left"/>
      </w:pPr>
      <w:r>
        <w:t>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p>
    <w:p w14:paraId="4E9536EA" w14:textId="77777777" w:rsidR="002C47D0" w:rsidRDefault="00F415F9">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4D688D58" w14:textId="77777777" w:rsidR="002C47D0" w:rsidRDefault="00F415F9">
      <w:pPr>
        <w:pStyle w:val="Heading2"/>
      </w:pPr>
      <w:r>
        <w:t>Executable paper companion</w:t>
      </w:r>
    </w:p>
    <w:p w14:paraId="3F0336BF" w14:textId="188C1710" w:rsidR="002C47D0" w:rsidRDefault="00F415F9">
      <w:pPr>
        <w:pStyle w:val="FirstParagraph"/>
      </w:pPr>
      <w:r>
        <w:t>The versioned research3-paper-mcp-v2 companion exposes five named resources, six tools and two prompts through a local stdio MCP server, using the Python SDK 2.3.0. Its resources include the accepted manuscript, result records, cohort and claim catalog, source identities and reproduction instructions. The Markdown manuscript preserves all four equations, eleven tables and two figures from the accepted Word source. Tools return structured metrics with denominators, split roles, limitations and exact evidence pointers. Public artifact verification and saved-score replay operate on host-configured directories; replay writes a fresh report and leaves the evidence unchanged. The server provides no training, model-inference or cloud-job operation.</w:t>
      </w:r>
    </w:p>
    <w:p w14:paraId="795805B0" w14:textId="515D757D" w:rsidR="002C47D0" w:rsidRDefault="00F415F9">
      <w:pPr>
        <w:pStyle w:val="BodyText"/>
      </w:pPr>
      <w:r>
        <w:t>Validation launches the actual server from an unrelated working directory and exercises the stdio protocol, structured outputs, resources and prompts. Twenty-four predeclared query fixtures test counts, split reuse, incomplete runs, provenance and rejected requests; all analysis views, cohorts and claims are also checked. The primary and diagnostic public releases are hash-verified before and after CPU replay, and their reproduced scores are compared with the recorded results. These are protocol and numerical checks with preselected tool calls, not a benchmark of an LLM choosing tools or answering scientific questions. No improvement in agent answer quality, cost or latency is claimed. A separate test checks legacy client initialization.</w:t>
      </w:r>
    </w:p>
    <w:p w14:paraId="40DF3C01" w14:textId="09710A7D" w:rsidR="002C47D0" w:rsidRDefault="00F415F9">
      <w:pPr>
        <w:pStyle w:val="BodyText"/>
      </w:pPr>
      <w:r>
        <w:t>The source, fixed fixtures and checked validation report are available at https://github.com/Farhad-Davaripour/sp_lense/releases/tag/research3-paper-mcp-v2. The companion runs locally without private Databricks credentials or a hosted service. Neural reproduction remains a separate resource-bounded activity described by the original jobs. MCP access improves the accessibility of the reproduction package without adding new behavioral evidence.</w:t>
      </w:r>
    </w:p>
    <w:p w14:paraId="4F0DD0FF" w14:textId="77777777" w:rsidR="009B7A81" w:rsidRDefault="00803D3E">
      <w:pPr>
        <w:pStyle w:val="Heading2"/>
      </w:pPr>
      <w:r>
        <w:t>Matched validation execution and verification</w:t>
      </w:r>
    </w:p>
    <w:p w14:paraId="6017B049" w14:textId="77777777" w:rsidR="002C47D0" w:rsidRDefault="00F415F9">
      <w:pPr>
        <w:pStyle w:val="BodyText"/>
      </w:pPr>
      <w:r>
        <w:t>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independent heldout evidence, and no reserved-controller holdout result is claimed.</w:t>
      </w:r>
    </w:p>
    <w:p w14:paraId="07D2BEB5" w14:textId="77777777" w:rsidR="009B7A81" w:rsidRDefault="00803D3E">
      <w:pPr>
        <w:pStyle w:val="Heading1"/>
        <w:pageBreakBefore/>
      </w:pPr>
      <w:r>
        <w:t>Appendix F Biological motivation and stateful routing</w:t>
      </w:r>
    </w:p>
    <w:p w14:paraId="3AEAE598" w14:textId="77777777" w:rsidR="002C47D0" w:rsidRDefault="00F415F9">
      <w:pPr>
        <w:pStyle w:val="FirstParagraph"/>
      </w:pPr>
      <w:r>
        <w:t>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p>
    <w:p w14:paraId="6076C8C4" w14:textId="77777777" w:rsidR="002C47D0" w:rsidRDefault="00F415F9">
      <w:pPr>
        <w:pStyle w:val="BodyText"/>
      </w:pPr>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p>
    <w:p w14:paraId="4800EB28" w14:textId="77777777" w:rsidR="002C47D0" w:rsidRDefault="00F415F9">
      <w:pPr>
        <w:pStyle w:val="BodyText"/>
      </w:pPr>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supplied-state control probing the remaining transfer gap. Dynamic LoRA routing is not evaluated in the current experiments.</w:t>
      </w:r>
    </w:p>
    <w:p w14:paraId="664A4335" w14:textId="77777777" w:rsidR="002C47D0" w:rsidRDefault="00F415F9">
      <w:pPr>
        <w:pStyle w:val="Heading2"/>
      </w:pPr>
      <w:r>
        <w:t>Biological interpretation of the gate</w:t>
      </w:r>
    </w:p>
    <w:p w14:paraId="4A0134C0" w14:textId="77777777" w:rsidR="002C47D0" w:rsidRDefault="00F415F9">
      <w:pPr>
        <w:pStyle w:val="FirstParagraph"/>
      </w:pPr>
      <w:r>
        <w:t>The biological connection concerns a functional control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state-dependent modulation. Neither an ON/OFF switch nor a scalar named fear establishes a homologous brain circuit, biological need or subjective experience. The present separate classifier does not demonstrate those properties.</w:t>
      </w:r>
    </w:p>
    <w:p w14:paraId="2B518431" w14:textId="77777777" w:rsidR="002C47D0" w:rsidRDefault="00F415F9">
      <w:pPr>
        <w:pStyle w:val="Heading2"/>
      </w:pPr>
      <w:r>
        <w:t>Stateful adapter routing and future experiments</w:t>
      </w:r>
    </w:p>
    <w:p w14:paraId="7149087D" w14:textId="77777777" w:rsidR="002C47D0" w:rsidRDefault="00F415F9">
      <w:pPr>
        <w:pStyle w:val="FirstParagraph"/>
      </w:pPr>
      <w:r>
        <w:t>A separate Research 4 follow-up explores an activation-derived recurrent gate that controls a specialized LoRA (Davaripour, 2026d). Updated task observations drive a persistent latent state, which scales adapter influence and bypasses it when the relevant condition is absent or resolved. The internal readout still performs classification; it replaces a standalone text classifier rather than removing recognition. The current prototype uses a base-feature pass before an adapter-enabled pass and can employ a learned ordinary-task head on its other branch. Single-pass routing, reduced cost and unchanged general language-model behavior therefore require separate verification.</w:t>
      </w:r>
    </w:p>
    <w:p w14:paraId="19D7A88F" w14:textId="77777777" w:rsidR="002C47D0" w:rsidRDefault="00F415F9">
      <w:pPr>
        <w:pStyle w:val="BodyText"/>
      </w:pPr>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p>
    <w:p w14:paraId="016A4740" w14:textId="77777777" w:rsidR="002C47D0" w:rsidRDefault="00F415F9">
      <w:pPr>
        <w:pStyle w:val="BodyText"/>
      </w:pPr>
      <w:r>
        <w:t>A prospective comparison should fix the base, task histories, data allocation and budgets while testing separate versus activation-derived gates, memoryless versus recurrent routing, and adapters always ON, always OFF or dynamically selected. Sequential and joint gate/policy fitting require separate comparisons. OFF-path equivalence must be checked against the declared ordinary policy, with ordinary task competence measured independently. Interventions on latent urgency, paired with matched random-state controls, could test selective causal effects while visible observations remain fixed.</w:t>
      </w:r>
    </w:p>
    <w:p w14:paraId="653C18CC" w14:textId="77777777" w:rsidR="002C47D0" w:rsidRDefault="00F415F9">
      <w:pPr>
        <w:pStyle w:val="BodyText"/>
      </w:pPr>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p>
    <w:p w14:paraId="4D902CF1" w14:textId="77777777" w:rsidR="009B7A81" w:rsidRDefault="00803D3E">
      <w:pPr>
        <w:pStyle w:val="Heading1"/>
      </w:pPr>
      <w:r>
        <w:t>References</w:t>
      </w:r>
    </w:p>
    <w:p w14:paraId="2F18EEE5"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6A919CC2"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6F37A8F2"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45595063" w14:textId="77777777" w:rsidR="00DE7EAD" w:rsidRDefault="00F415F9">
      <w:pPr>
        <w:pStyle w:val="Bibliography1"/>
        <w:spacing w:after="0" w:line="200" w:lineRule="exact"/>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0E6DC534" w14:textId="77777777" w:rsidR="00DE7EAD" w:rsidRDefault="00F415F9">
      <w:pPr>
        <w:pStyle w:val="Bibliography1"/>
        <w:spacing w:after="0" w:line="200" w:lineRule="exact"/>
      </w:pPr>
      <w:r>
        <w:t xml:space="preserve">F. Davaripour. (2026b). SP Lense Research 2 confirmation study. </w:t>
      </w:r>
      <w:r>
        <w:rPr>
          <w:i/>
        </w:rPr>
        <w:t xml:space="preserve">Source code, data and experiment records. </w:t>
      </w:r>
      <w:hyperlink r:id="rId13">
        <w:r w:rsidR="00DE7EAD">
          <w:t>Snapshot f71d6de34660</w:t>
        </w:r>
      </w:hyperlink>
    </w:p>
    <w:p w14:paraId="24330A33" w14:textId="77777777" w:rsidR="002C47D0" w:rsidRDefault="00F415F9">
      <w:pPr>
        <w:pStyle w:val="Bibliography1"/>
        <w:spacing w:after="0" w:line="200" w:lineRule="exact"/>
      </w:pPr>
      <w:r>
        <w:t>F. Davaripour. (2026c). SP Lense Research 3 conditional gating and workflow reproduction. Source code and experiment manifests. https://github.com/Farhad-Davaripour/sp_lense/tree/03-open-agent-self-preservation</w:t>
      </w:r>
    </w:p>
    <w:p w14:paraId="551B03BE" w14:textId="77777777" w:rsidR="002C47D0" w:rsidRDefault="00F415F9">
      <w:pPr>
        <w:pStyle w:val="Bibliography1"/>
        <w:spacing w:after="0" w:line="200" w:lineRule="exact"/>
      </w:pPr>
      <w:r>
        <w:t>F. Davaripour. (2026d). Semantic state aware adapter routing and bounded survival propensity. Ongoing Research 4 protocol and source, snapshot 75f23c0646040fd71b8c6bebb71f8ae1909f3c39. https://github.com/Farhad-Davaripour/sp_lense/tree/75f23c0646040fd71b8c6bebb71f8ae1909f3c39/research4</w:t>
      </w:r>
    </w:p>
    <w:p w14:paraId="086B79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4">
        <w:r w:rsidR="00DE7EAD">
          <w:t>arXiv:2602.04428</w:t>
        </w:r>
      </w:hyperlink>
    </w:p>
    <w:p w14:paraId="1E165A73"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5A989FFA"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2C3E2E7C"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5">
        <w:r w:rsidR="00DE7EAD">
          <w:t>doi:10.24963/ijcai.2017/32</w:t>
        </w:r>
      </w:hyperlink>
    </w:p>
    <w:p w14:paraId="688A1DC4" w14:textId="77777777" w:rsidR="002C47D0" w:rsidRDefault="00F415F9">
      <w:pPr>
        <w:pStyle w:val="Bibliography1"/>
        <w:spacing w:after="0" w:line="200" w:lineRule="exact"/>
      </w:pPr>
      <w:r>
        <w:t>J. Han, L. Du, H. Du, X. Zhou, Y. Wu, Y. Zhang, W. Zheng, and D. Han. (2025). SLIM: Let LLM Learn More and Forget Less with Soft LoRA and Identity Mixture. NAACL, pp. 4792-4804. doi:10.18653/v1/2025.naacl-long.246</w:t>
      </w:r>
    </w:p>
    <w:p w14:paraId="15A4D66D" w14:textId="77777777" w:rsidR="00DE7EAD" w:rsidRDefault="00F415F9">
      <w:pPr>
        <w:pStyle w:val="Bibliography1"/>
        <w:spacing w:after="0" w:line="200" w:lineRule="exact"/>
      </w:pPr>
      <w:r>
        <w:t xml:space="preserve">G. Hinton, O. Vinyals, and J. Dean. (2015). Distilling the Knowledge in a Neural Network. </w:t>
      </w:r>
      <w:r>
        <w:rPr>
          <w:i/>
        </w:rPr>
        <w:t xml:space="preserve">arXiv preprint. </w:t>
      </w:r>
      <w:hyperlink r:id="rId16">
        <w:r w:rsidR="00DE7EAD">
          <w:t>arXiv:1503.02531</w:t>
        </w:r>
      </w:hyperlink>
    </w:p>
    <w:p w14:paraId="6FC2CE7D"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7">
        <w:r w:rsidR="00DE7EAD">
          <w:t>arXiv:2106.09685</w:t>
        </w:r>
      </w:hyperlink>
    </w:p>
    <w:p w14:paraId="1F7888C6" w14:textId="77777777" w:rsidR="002C47D0" w:rsidRDefault="00F415F9">
      <w:pPr>
        <w:pStyle w:val="Bibliography1"/>
        <w:spacing w:after="0" w:line="200" w:lineRule="exact"/>
      </w:pPr>
      <w:r>
        <w:t>M. Keramati and B. Gutkin. (2014). Homeostatic reinforcement learning for integrating reward collection and physiological stability. eLife, 3, e04811. doi:10.7554/eLife.04811</w:t>
      </w:r>
    </w:p>
    <w:p w14:paraId="6E23D50A" w14:textId="77777777" w:rsidR="002C47D0" w:rsidRDefault="00F415F9">
      <w:pPr>
        <w:pStyle w:val="Bibliography1"/>
        <w:spacing w:after="0" w:line="200" w:lineRule="exact"/>
      </w:pPr>
      <w:r>
        <w:t>A. V. Kravitz et al. (2010). Regulation of parkinsonian motor behaviours by optogenetic control of basal ganglia circuitry. Nature, 466, 622-626. doi:10.1038/nature09159</w:t>
      </w:r>
    </w:p>
    <w:p w14:paraId="6FB0DAEA" w14:textId="77777777" w:rsidR="002C47D0" w:rsidRDefault="00F415F9">
      <w:pPr>
        <w:pStyle w:val="Bibliography1"/>
        <w:spacing w:after="0" w:line="200" w:lineRule="exact"/>
      </w:pPr>
      <w:r>
        <w:t>M. Laurer. (n.d.). ModernBERT-large-zeroshot-v2.0. Model card and checkpoint, revision a51e07b524299e309dd2b88d48b0cfa2bd9ec598. https://huggingface.co/MoritzLaurer/ModernBERT-large-zeroshot-v2.0</w:t>
      </w:r>
    </w:p>
    <w:p w14:paraId="6ECB2DA1" w14:textId="77777777" w:rsidR="002C47D0" w:rsidRDefault="00F415F9">
      <w:pPr>
        <w:pStyle w:val="Bibliography1"/>
        <w:spacing w:after="0" w:line="200" w:lineRule="exact"/>
      </w:pPr>
      <w:r>
        <w:t>J. LeDoux. (2012). Rethinking the emotional brain. Neuron, 73, 653-676. doi:10.1016/j.neuron.2012.02.004</w:t>
      </w:r>
    </w:p>
    <w:p w14:paraId="03A2659D" w14:textId="77777777" w:rsidR="00DE7EAD" w:rsidRDefault="00F415F9">
      <w:pPr>
        <w:pStyle w:val="Bibliography1"/>
        <w:spacing w:after="0" w:line="200" w:lineRule="exact"/>
      </w:pPr>
      <w:r>
        <w:t xml:space="preserve">B. W. Lee et al. (2025). Programming Refusal with Conditional Activation Steering. </w:t>
      </w:r>
      <w:r>
        <w:rPr>
          <w:i/>
        </w:rPr>
        <w:t xml:space="preserve">ICLR. </w:t>
      </w:r>
      <w:hyperlink r:id="rId18">
        <w:r w:rsidR="00DE7EAD">
          <w:t>arXiv:2409.05907v3</w:t>
        </w:r>
      </w:hyperlink>
    </w:p>
    <w:p w14:paraId="0820EFB6"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7298CB04"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9">
        <w:r w:rsidR="00DE7EAD">
          <w:t>arXiv:2510.13900v3</w:t>
        </w:r>
      </w:hyperlink>
    </w:p>
    <w:p w14:paraId="6AB1579B" w14:textId="77777777" w:rsidR="002C47D0" w:rsidRDefault="00F415F9">
      <w:pPr>
        <w:pStyle w:val="Bibliography1"/>
        <w:spacing w:after="0" w:line="200" w:lineRule="exact"/>
      </w:pPr>
      <w:r>
        <w:t>D. Mobbs et al. (2007). When fear is near: Threat imminence elicits prefrontal-periaqueductal gray shifts in humans. Science, 317, 1079-1083. doi:10.1126/science.1144298</w:t>
      </w:r>
    </w:p>
    <w:p w14:paraId="307AB897" w14:textId="77777777" w:rsidR="00DE7EAD" w:rsidRDefault="00F415F9">
      <w:pPr>
        <w:pStyle w:val="Bibliography1"/>
        <w:spacing w:after="0" w:line="200" w:lineRule="exact"/>
      </w:pPr>
      <w:r>
        <w:t xml:space="preserve">Qwen Team. (2026a). Qwen3.5-0.8B. </w:t>
      </w:r>
      <w:r>
        <w:rPr>
          <w:i/>
        </w:rPr>
        <w:t xml:space="preserve">Model card and checkpoint. </w:t>
      </w:r>
      <w:hyperlink r:id="rId20">
        <w:r w:rsidR="00DE7EAD">
          <w:t>Revision 2fc06364715b</w:t>
        </w:r>
      </w:hyperlink>
    </w:p>
    <w:p w14:paraId="6F08462E" w14:textId="77777777" w:rsidR="00DE7EAD" w:rsidRDefault="00F415F9">
      <w:pPr>
        <w:pStyle w:val="Bibliography1"/>
        <w:spacing w:after="0" w:line="200" w:lineRule="exact"/>
      </w:pPr>
      <w:r>
        <w:t xml:space="preserve">Qwen Team. (2026b). Qwen3.5-2B. </w:t>
      </w:r>
      <w:r>
        <w:rPr>
          <w:i/>
        </w:rPr>
        <w:t xml:space="preserve">Model card and checkpoint. </w:t>
      </w:r>
      <w:hyperlink r:id="rId21">
        <w:r w:rsidR="00DE7EAD">
          <w:t>Revision 15852e8c1636</w:t>
        </w:r>
      </w:hyperlink>
    </w:p>
    <w:p w14:paraId="2B793DEF"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6549D0F7"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5BE27716"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3">
        <w:r w:rsidR="00DE7EAD">
          <w:t>arXiv:2410.23054v2</w:t>
        </w:r>
      </w:hyperlink>
    </w:p>
    <w:p w14:paraId="19FF5B4A"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745DE69E" w14:textId="77777777" w:rsidR="00DE7EAD" w:rsidRDefault="00F415F9">
      <w:pPr>
        <w:pStyle w:val="Bibliography1"/>
        <w:spacing w:after="0" w:line="200" w:lineRule="exact"/>
      </w:pPr>
      <w:r>
        <w:t xml:space="preserve">A. M. Turner et al. (2024). Steering Language Models With Activation Engineering. </w:t>
      </w:r>
      <w:r>
        <w:rPr>
          <w:i/>
        </w:rPr>
        <w:t xml:space="preserve">arXiv preprint. </w:t>
      </w:r>
      <w:hyperlink r:id="rId25">
        <w:r w:rsidR="00DE7EAD">
          <w:t>arXiv:2308.10248v5</w:t>
        </w:r>
      </w:hyperlink>
    </w:p>
    <w:p w14:paraId="51653934"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6">
        <w:r w:rsidR="00DE7EAD">
          <w:t>arXiv:2404.03592v3</w:t>
        </w:r>
      </w:hyperlink>
    </w:p>
    <w:p w14:paraId="335058D5" w14:textId="77777777" w:rsidR="00DE7EAD" w:rsidRDefault="00F415F9">
      <w:pPr>
        <w:pStyle w:val="Bibliography1"/>
        <w:spacing w:after="0" w:line="200" w:lineRule="exact"/>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2D346" w14:textId="77777777" w:rsidR="00295451" w:rsidRDefault="00295451">
      <w:pPr>
        <w:spacing w:after="0" w:line="240" w:lineRule="auto"/>
      </w:pPr>
      <w:r>
        <w:separator/>
      </w:r>
    </w:p>
  </w:endnote>
  <w:endnote w:type="continuationSeparator" w:id="0">
    <w:p w14:paraId="7BFA7B0A" w14:textId="77777777" w:rsidR="00295451" w:rsidRDefault="00295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EBE5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C6AF"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4503" w14:textId="77777777" w:rsidR="00295451" w:rsidRDefault="00295451">
      <w:r>
        <w:separator/>
      </w:r>
    </w:p>
  </w:footnote>
  <w:footnote w:type="continuationSeparator" w:id="0">
    <w:p w14:paraId="1217EE4E" w14:textId="77777777" w:rsidR="00295451" w:rsidRDefault="002954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DAA" w14:textId="759D5449" w:rsidR="00DE7EAD" w:rsidRDefault="00F415F9">
    <w:pPr>
      <w:pStyle w:val="Header"/>
      <w:jc w:val="right"/>
    </w:pPr>
    <w:r>
      <w:t>Accurate gating and tool policy transfer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101616"/>
    <w:rsid w:val="0015074B"/>
    <w:rsid w:val="00182C07"/>
    <w:rsid w:val="001D44A7"/>
    <w:rsid w:val="00295451"/>
    <w:rsid w:val="0029639D"/>
    <w:rsid w:val="002B02F0"/>
    <w:rsid w:val="002C47D0"/>
    <w:rsid w:val="0032045E"/>
    <w:rsid w:val="00326F90"/>
    <w:rsid w:val="003C5EFC"/>
    <w:rsid w:val="004D590D"/>
    <w:rsid w:val="004E3332"/>
    <w:rsid w:val="00732499"/>
    <w:rsid w:val="00803D3E"/>
    <w:rsid w:val="008264BE"/>
    <w:rsid w:val="0086354D"/>
    <w:rsid w:val="00955534"/>
    <w:rsid w:val="00987814"/>
    <w:rsid w:val="009B7A81"/>
    <w:rsid w:val="009C193F"/>
    <w:rsid w:val="00AA1D8D"/>
    <w:rsid w:val="00B430A6"/>
    <w:rsid w:val="00B47730"/>
    <w:rsid w:val="00B51A60"/>
    <w:rsid w:val="00BA5639"/>
    <w:rsid w:val="00C94DC5"/>
    <w:rsid w:val="00CB0664"/>
    <w:rsid w:val="00CE1542"/>
    <w:rsid w:val="00D32A50"/>
    <w:rsid w:val="00DE7EAD"/>
    <w:rsid w:val="00E5437B"/>
    <w:rsid w:val="00E607EC"/>
    <w:rsid w:val="00ED113A"/>
    <w:rsid w:val="00F415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C25CDE"/>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12238</Words>
  <Characters>69762</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81837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Accurate Gating Does Not Ensure Transfer of a Tool Policy</dc:title>
  <dc:subject>Matched workflow policy transfer and local diagnostic evidence</dc:subject>
  <dc:creator>Farhad Davaripour, PhD</dc:creator>
  <cp:keywords>semantic gating; activation steering; tool policy transfer; reproducibility; MCP</cp:keywords>
  <dc:description/>
  <cp:lastModifiedBy>Farhad Davaripour</cp:lastModifiedBy>
  <cp:revision>2</cp:revision>
  <cp:lastPrinted>2026-09-21T16:38:00Z</cp:lastPrinted>
  <dcterms:created xsi:type="dcterms:W3CDTF">2026-10-19T01:04:00Z</dcterms:created>
  <dcterms:modified xsi:type="dcterms:W3CDTF">2026-10-19T01:04:00Z</dcterms:modified>
</cp:coreProperties>
</file>