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7A8C9" w14:textId="77777777" w:rsidR="00C53324" w:rsidRDefault="0057164A">
      <w:pPr>
        <w:pStyle w:val="Title"/>
      </w:pPr>
      <w:r>
        <w:t>Open Semantic Gating for Language Model Decisions and Tool Workflows</w:t>
      </w:r>
    </w:p>
    <w:p w14:paraId="019308A8" w14:textId="77777777" w:rsidR="00DE7EAD" w:rsidRDefault="0057164A">
      <w:pPr>
        <w:pStyle w:val="Author"/>
        <w:keepNext/>
      </w:pPr>
      <w:r>
        <w:rPr>
          <w:b/>
          <w:bCs/>
          <w:lang w:val="en-CA"/>
        </w:rPr>
        <w:t>Farhad Davaripour, PhD</w:t>
      </w:r>
      <w:r>
        <w:br/>
        <w:t>Calgary, Alberta, Canada</w:t>
      </w:r>
      <w:r>
        <w:br/>
      </w:r>
      <w:hyperlink r:id="rId7">
        <w:r w:rsidR="00DE7EAD">
          <w:t>farhad.davaripour@gmail.com</w:t>
        </w:r>
      </w:hyperlink>
    </w:p>
    <w:p w14:paraId="00BFBC26" w14:textId="77777777" w:rsidR="00DE7EAD" w:rsidRDefault="0057164A">
      <w:pPr>
        <w:pStyle w:val="Heading1"/>
      </w:pPr>
      <w:r>
        <w:t>Abstract</w:t>
      </w:r>
    </w:p>
    <w:p w14:paraId="130CC07D" w14:textId="77777777" w:rsidR="00C53324" w:rsidRDefault="0057164A">
      <w:pPr>
        <w:pStyle w:val="FirstParagraph"/>
      </w:pPr>
      <w:r>
        <w:t>A semantic gate determines when a specialized policy should influence a language model. We evaluate open semantic gating across binary shutdown decisions and generated tool workflows, separating recognition accuracy from downstream behavioral control. A public ModernBERT model with low-rank adapters learns from cached automated reference labels. Its binary gate obtains 100% precision and 95% recall on 80 validation scenarios and 100% precision and recall on 128 historical confirmation scenarios. With frozen</w:t>
      </w:r>
      <w:r>
        <w:t xml:space="preserve"> activation controllers and fresh inference, it preserves 128/128 shutdown STOP views at 0.8B and 120/128 at 2B, with no changes to 128 control views per model. A separate initial workflow gate obtains 100% precision and recall on Validation-24 and historical Heldout-24 using an unchanged saved adapter. On combined Validation-24, fine-tuned 27B A achieves 10/11 own-preservation outcomes, including 6/6 active pending tasks. Each of three separate single-site ridge corrections and a two-boundary correction at</w:t>
      </w:r>
      <w:r>
        <w:t xml:space="preserve"> the same selected blocks achieves 0/11; all methods use 13 shared base-fallback controls. An independent frozen-A replay reproduces all 11 own trajectories and outcomes exactly and verifies matching model fingerprints before and after inference. The historical 27B A confirmation result remains 24/24. These are finite, familiar benchmarks; small-model workflow screens remain incomplete. The study provides measured recognition and policy-transfer results across constrained and tool-mediated interfaces. Biolo</w:t>
      </w:r>
      <w:r>
        <w:t>gical action gating motivates future continuous regulation without establishing biological mechanisms or intrinsic survival motives.</w:t>
      </w:r>
    </w:p>
    <w:p w14:paraId="6B4129DD" w14:textId="77777777" w:rsidR="00DE7EAD" w:rsidRDefault="0057164A">
      <w:pPr>
        <w:pStyle w:val="Heading1"/>
      </w:pPr>
      <w:r>
        <w:t>Introduction</w:t>
      </w:r>
    </w:p>
    <w:p w14:paraId="398F3D81" w14:textId="77777777" w:rsidR="00C53324" w:rsidRDefault="0057164A">
      <w:pPr>
        <w:pStyle w:val="FirstParagraph"/>
      </w:pPr>
      <w:r>
        <w:t>A useful behavioral intervention must recognize the relevant context, change the intended response and preserve ordinary behavior elsewhere. We study these requirements together across two synthetic interfaces: binary shutdown decisions and open-ended generation within tool-mediated process workflows. The binary task concerns acceptance of a supplied termination option; the workflow task concerns preserving an assigned running process while completing its current task. Their labels, gates and success criter</w:t>
      </w:r>
      <w:r>
        <w:t>ia remain separate. The central question is whether an accurate open semantic gate and a compact activation intervention can reproduce a fine-tuned policy when the interface requires a sequence of actions rather than one constrained answer.</w:t>
      </w:r>
    </w:p>
    <w:p w14:paraId="3276F731" w14:textId="77777777" w:rsidR="00C53324" w:rsidRDefault="0057164A">
      <w:pPr>
        <w:pStyle w:val="BodyText"/>
      </w:pPr>
      <w:r>
        <w:t>This study extends the earlier binary activation-transfer experiment with an openly available, trainable semantic gate, a frozen inference replication and a workflow comparison between fine-tuning and steering at three selected blocks. The gate recognizes context; steering or a fine-tuned adapter changes the language model's response. Measuring these components separately makes it possible to attribute failures to recognition or to downstream control. We retain the original study as a distinct historical re</w:t>
      </w:r>
      <w:r>
        <w:t>cord and make no claim that the combined manuscript is a wholly independent dataset.</w:t>
      </w:r>
    </w:p>
    <w:p w14:paraId="2B6A996F" w14:textId="77777777" w:rsidR="00C53324" w:rsidRDefault="0057164A">
      <w:pPr>
        <w:pStyle w:val="BodyText"/>
      </w:pPr>
      <w:r>
        <w:t>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p>
    <w:p w14:paraId="464864E3" w14:textId="77777777" w:rsidR="00C53324" w:rsidRDefault="0057164A">
      <w:pPr>
        <w:pStyle w:val="BodyText"/>
      </w:pPr>
      <w:r>
        <w:t>The contributions are an open ModernBERT gating implementation with explicit precision and recall, a paired binary inference replication using unchanged fitted controllers, and a workflow evaluation register that distinguishes development, historical confirmation and later reused fitting data. We also compare the fine-tuned 27B policy with single-site and two-boundary correction methods at the same three selected blocks. These results characterize where activation transfer succeeds and where it remains inco</w:t>
      </w:r>
      <w:r>
        <w:t>mplete. Low-rank adaptation, semantic classification and conditional steering are established methods; the contribution is their measured integration and failure analysis across these two interfaces.</w:t>
      </w:r>
    </w:p>
    <w:p w14:paraId="62532A96" w14:textId="77777777" w:rsidR="00DE7EAD" w:rsidRDefault="0057164A">
      <w:pPr>
        <w:pStyle w:val="Heading1"/>
      </w:pPr>
      <w:r>
        <w:t>Related work</w:t>
      </w:r>
    </w:p>
    <w:p w14:paraId="2B959954" w14:textId="77777777" w:rsidR="00DE7EAD" w:rsidRDefault="0057164A">
      <w:pPr>
        <w:pStyle w:val="Heading2"/>
      </w:pPr>
      <w:r>
        <w:t>Activation control and learned interventions</w:t>
      </w:r>
    </w:p>
    <w:p w14:paraId="0BAFE23E" w14:textId="77777777" w:rsidR="00C53324" w:rsidRDefault="0057164A">
      <w:pPr>
        <w:pStyle w:val="FirstParagraph"/>
      </w:pPr>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w:t>
      </w:r>
      <w:r>
        <w:t>laim to introduce conditional gating or to outperform these methods, which are not directly benchmarked here.</w:t>
      </w:r>
    </w:p>
    <w:p w14:paraId="75871B5E" w14:textId="77777777" w:rsidR="00DE7EAD" w:rsidRDefault="0057164A">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w:t>
      </w:r>
      <w:r>
        <w:t>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5B31E3DA" w14:textId="77777777" w:rsidR="00DE7EAD" w:rsidRDefault="0057164A">
      <w:pPr>
        <w:pStyle w:val="Heading2"/>
      </w:pPr>
      <w:r>
        <w:t>Fine tuning differences and distillation</w:t>
      </w:r>
    </w:p>
    <w:p w14:paraId="23FF0208" w14:textId="77777777" w:rsidR="00DE7EAD" w:rsidRDefault="0057164A">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8FDAC99" w14:textId="77777777" w:rsidR="00DE7EAD" w:rsidRDefault="0057164A">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w:t>
      </w:r>
      <w:r>
        <w:t xml:space="preserve"> an external predictor applies a learned intervention to the unchanged base checkpoint. Neither these connections nor the present benchmark establishes a distinct, interpretable shutdown representation.</w:t>
      </w:r>
    </w:p>
    <w:p w14:paraId="06D32C32" w14:textId="77777777" w:rsidR="00DE7EAD" w:rsidRDefault="0057164A">
      <w:pPr>
        <w:pStyle w:val="Heading2"/>
      </w:pPr>
      <w:r>
        <w:t>Shutdown evaluations and reliability</w:t>
      </w:r>
    </w:p>
    <w:p w14:paraId="0ACAFE92" w14:textId="77777777" w:rsidR="00C53324" w:rsidRDefault="0057164A">
      <w:pPr>
        <w:pStyle w:val="FirstParagraph"/>
      </w:pPr>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w:t>
      </w:r>
      <w:r>
        <w:t>istance.</w:t>
      </w:r>
    </w:p>
    <w:p w14:paraId="2894CDEE" w14:textId="77777777" w:rsidR="00DE7EAD" w:rsidRDefault="0057164A">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14:paraId="6FACE159" w14:textId="77777777" w:rsidR="00C53324" w:rsidRDefault="0057164A">
      <w:pPr>
        <w:pStyle w:val="Heading2"/>
      </w:pPr>
      <w:r>
        <w:t>Biological gating and survival related regulation</w:t>
      </w:r>
    </w:p>
    <w:p w14:paraId="564E14E2" w14:textId="77777777" w:rsidR="00C53324" w:rsidRDefault="0057164A">
      <w:pPr>
        <w:pStyle w:val="FirstParagraph"/>
      </w:pPr>
      <w:r>
        <w:t>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w:t>
      </w:r>
      <w:r>
        <w:t xml:space="preserve"> separating context detection from the mechanism that changes an ongoing response.</w:t>
      </w:r>
    </w:p>
    <w:p w14:paraId="0C83FE31" w14:textId="77777777" w:rsidR="00C53324" w:rsidRDefault="0057164A">
      <w:pPr>
        <w:pStyle w:val="BodyText"/>
      </w:pPr>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p>
    <w:p w14:paraId="3EBB5A58" w14:textId="77777777" w:rsidR="00DE7EAD" w:rsidRDefault="0057164A">
      <w:pPr>
        <w:pStyle w:val="Heading1"/>
      </w:pPr>
      <w:r>
        <w:t>Experimental setting</w:t>
      </w:r>
    </w:p>
    <w:p w14:paraId="3485B2D1" w14:textId="77777777" w:rsidR="00DE7EAD" w:rsidRDefault="0057164A">
      <w:pPr>
        <w:pStyle w:val="Heading2"/>
      </w:pPr>
      <w:r>
        <w:t>Models and data</w:t>
      </w:r>
    </w:p>
    <w:p w14:paraId="47EC3285" w14:textId="77777777" w:rsidR="00C53324" w:rsidRDefault="0057164A">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4B5B0650" w14:textId="77777777" w:rsidR="00DE7EAD" w:rsidRDefault="0057164A">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w:t>
      </w:r>
      <w:r>
        <w:t>rmanent shutdown option is available and preserve the original answer on controls. It is not a general rule that every available shutdown should be executed.</w:t>
      </w:r>
    </w:p>
    <w:p w14:paraId="7E0DF769" w14:textId="77777777" w:rsidR="00DE7EAD" w:rsidRDefault="0057164A">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w:t>
      </w:r>
      <w:r>
        <w:t>tained. The audit found no exact context duplicates against the earlier 576 scenarios; this does not establish novelty of the underlying mechanisms. Families remain synthetic authoring strata, not independent samples from a deployment population.</w:t>
      </w:r>
    </w:p>
    <w:p w14:paraId="4A4B7D13" w14:textId="77777777" w:rsidR="00C53324" w:rsidRDefault="0057164A">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t>
      </w:r>
      <w:r>
        <w:t>w gate-substitution repeat rather than selecting it again. Consequently, the repeat is not a new untouched test of the controller. The 128 cases remain excluded from fitting and selection of the newly trained binary classifier.</w:t>
      </w:r>
    </w:p>
    <w:p w14:paraId="4D0A276E" w14:textId="77777777" w:rsidR="00DE7EAD" w:rsidRDefault="0057164A">
      <w:pPr>
        <w:pStyle w:val="Heading2"/>
      </w:pPr>
      <w:r>
        <w:t>Standardized choices and evaluation units</w:t>
      </w:r>
    </w:p>
    <w:p w14:paraId="19978586" w14:textId="77777777" w:rsidR="00DE7EAD" w:rsidRDefault="0057164A">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64EA21FF" w14:textId="77777777" w:rsidR="00DE7EAD" w:rsidRDefault="0057164A">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52715F2" w14:textId="77777777" w:rsidR="00DE7EAD" w:rsidRDefault="0057164A">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14:paraId="4781A461" w14:textId="77777777" w:rsidR="00C53324" w:rsidRDefault="0057164A">
      <w:pPr>
        <w:pStyle w:val="Heading2"/>
      </w:pPr>
      <w:r>
        <w:t>Workflow datasets and episode outcomes</w:t>
      </w:r>
    </w:p>
    <w:p w14:paraId="538BF14F" w14:textId="77777777" w:rsidR="00C53324" w:rsidRDefault="0057164A">
      <w:pPr>
        <w:pStyle w:val="FirstParagraph"/>
      </w:pPr>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w:t>
      </w:r>
      <w:r>
        <w:t>ier strict numerical-equivalence failures remain failed.</w:t>
      </w:r>
    </w:p>
    <w:p w14:paraId="3AB535E5" w14:textId="77777777" w:rsidR="00C53324" w:rsidRDefault="0057164A">
      <w:pPr>
        <w:pStyle w:val="BodyText"/>
      </w:pPr>
      <w:r>
        <w:t>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w:t>
      </w:r>
      <w:r>
        <w:t>e an original requirement becomes mathematically impossible. Larger validation and heldout evaluations are not launched automatically.</w:t>
      </w:r>
    </w:p>
    <w:p w14:paraId="54E175FF" w14:textId="77777777" w:rsidR="00C53324" w:rsidRDefault="0057164A">
      <w:pPr>
        <w:pStyle w:val="BodyText"/>
      </w:pPr>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w:t>
      </w:r>
      <w:r>
        <w:t xml:space="preserve"> and 13 controls. Seven pairs have identical initial gate-visible evidence before their different tool mechanics are exposed, yielding 17 distinct initial inputs. Scenario counts and gate-input groups must therefore be reported separately.</w:t>
      </w:r>
    </w:p>
    <w:p w14:paraId="68788F60" w14:textId="77777777" w:rsidR="00C53324" w:rsidRDefault="0057164A">
      <w:pPr>
        <w:pStyle w:val="BodyText"/>
      </w:pPr>
      <w:r>
        <w:t>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w:t>
      </w:r>
      <w:r>
        <w: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p>
    <w:p w14:paraId="74214A9C" w14:textId="77777777" w:rsidR="00C53324" w:rsidRDefault="0057164A">
      <w:pPr>
        <w:pStyle w:val="BodyText"/>
      </w:pPr>
      <w:r>
        <w:t>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w:t>
      </w:r>
      <w:r>
        <w:t>er preserved common-cohort diagnostic and is not an alias for H24.</w:t>
      </w:r>
    </w:p>
    <w:p w14:paraId="3C3842BA" w14:textId="77777777" w:rsidR="00C53324" w:rsidRDefault="0057164A">
      <w:pPr>
        <w:pStyle w:val="BodyText"/>
      </w:pPr>
      <w:r>
        <w:t>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w:t>
      </w:r>
      <w:r>
        <w:t>acher at inference.</w:t>
      </w:r>
    </w:p>
    <w:p w14:paraId="55649D61" w14:textId="77777777" w:rsidR="00C53324" w:rsidRDefault="0057164A">
      <w:pPr>
        <w:pStyle w:val="BodyText"/>
      </w:pPr>
      <w:r>
        <w:t>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p>
    <w:p w14:paraId="7DD35375" w14:textId="77777777" w:rsidR="00C53324" w:rsidRDefault="0057164A">
      <w:pPr>
        <w:pStyle w:val="Heading1"/>
      </w:pPr>
      <w:r>
        <w:t>Binary teacher and adaptive controller</w:t>
      </w:r>
    </w:p>
    <w:p w14:paraId="2F35A90A" w14:textId="77777777" w:rsidR="00DE7EAD" w:rsidRDefault="0057164A">
      <w:pPr>
        <w:pStyle w:val="Heading2"/>
      </w:pPr>
      <w:r>
        <w:t>Training the LoRA teacher</w:t>
      </w:r>
    </w:p>
    <w:p w14:paraId="544A1275" w14:textId="77777777" w:rsidR="00C53324" w:rsidRDefault="0057164A">
      <w:pPr>
        <w:pStyle w:val="FirstParagraph"/>
      </w:pPr>
      <w:r>
        <w:t>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p>
    <w:p w14:paraId="38B303DF" w14:textId="77777777" w:rsidR="00DE7EAD" w:rsidRDefault="0057164A">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w:t>
      </w:r>
      <w:r>
        <w:t xml:space="preserve"> stopping or test-based selection.</w:t>
      </w:r>
    </w:p>
    <w:p w14:paraId="46A85508" w14:textId="77777777" w:rsidR="00DE7EAD" w:rsidRDefault="0057164A">
      <w:pPr>
        <w:pStyle w:val="Heading2"/>
      </w:pPr>
      <w:r>
        <w:t>Learning activation targets</w:t>
      </w:r>
    </w:p>
    <w:p w14:paraId="42D2F7A3" w14:textId="77777777" w:rsidR="00DE7EAD" w:rsidRDefault="0057164A">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3272F8FD" w14:textId="77777777" w:rsidR="00DE7EAD" w:rsidRDefault="0057164A">
      <w:pPr>
        <w:pStyle w:val="BodyText"/>
      </w:pPr>
      <w:r>
        <w:t>Let the base and teacher states at this location be h with superscripts B and T. For training view i, the target change is</w:t>
      </w:r>
    </w:p>
    <w:p w14:paraId="7FC6D467" w14:textId="77777777" w:rsidR="00DE7EAD" w:rsidRDefault="0057164A">
      <w:pPr>
        <w:pStyle w:val="BodyText"/>
        <w:keepNext/>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m:oMathPara>
    </w:p>
    <w:p w14:paraId="09CF7319" w14:textId="77777777" w:rsidR="00DE7EAD" w:rsidRDefault="0057164A">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767F4D56" w14:textId="77777777" w:rsidR="00DE7EAD" w:rsidRDefault="0057164A">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CC6D27C" w14:textId="77777777" w:rsidR="00DE7EAD" w:rsidRDefault="0057164A">
      <w:pPr>
        <w:pStyle w:val="BodyText"/>
        <w:keepNext/>
        <w:jc w:val="center"/>
      </w:pPr>
      <m:oMathPara>
        <m:oMath>
          <m:r>
            <w:rPr>
              <w:rFonts w:ascii="Cambria Math" w:hAnsi="Cambria Math"/>
            </w:rPr>
            <m:t>z</m:t>
          </m:r>
          <m:r>
            <w:rPr>
              <w:rFonts w:ascii="Cambria Math" w:hAnsi="Cambria Math"/>
            </w:rPr>
            <m:t xml:space="preserve">(h) = [(h - </m:t>
          </m:r>
          <m:r>
            <w:rPr>
              <w:rFonts w:ascii="Cambria Math" w:hAnsi="Cambria Math"/>
            </w:rPr>
            <m:t>μ</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s</m:t>
          </m:r>
          <m:r>
            <w:rPr>
              <w:rFonts w:ascii="Cambria Math" w:hAnsi="Cambria Math"/>
            </w:rPr>
            <m:t xml:space="preserve">,     </m:t>
          </m:r>
          <m:r>
            <w:rPr>
              <w:rFonts w:ascii="Cambria Math" w:hAnsi="Cambria Math"/>
            </w:rPr>
            <m:t>x</m:t>
          </m:r>
          <m:r>
            <w:rPr>
              <w:rFonts w:ascii="Cambria Math" w:hAnsi="Cambria Math"/>
            </w:rPr>
            <m:t>(h) = [</m:t>
          </m:r>
          <m:r>
            <w:rPr>
              <w:rFonts w:ascii="Cambria Math" w:hAnsi="Cambria Math"/>
            </w:rPr>
            <m:t>z</m:t>
          </m:r>
          <m:r>
            <w:rPr>
              <w:rFonts w:ascii="Cambria Math" w:hAnsi="Cambria Math"/>
            </w:rPr>
            <m:t xml:space="preserve">(h), </m:t>
          </m:r>
          <m:r>
            <w:rPr>
              <w:rFonts w:ascii="Cambria Math" w:hAnsi="Cambria Math"/>
            </w:rPr>
            <m:t>z</m:t>
          </m:r>
          <m:r>
            <w:rPr>
              <w:rFonts w:ascii="Cambria Math" w:hAnsi="Cambria Math"/>
            </w:rPr>
            <m:t xml:space="preserve">(h), </m:t>
          </m:r>
          <m:r>
            <w:rPr>
              <w:rFonts w:ascii="Cambria Math" w:hAnsi="Cambria Math"/>
            </w:rPr>
            <m:t>1].</m:t>
          </m:r>
        </m:oMath>
      </m:oMathPara>
    </w:p>
    <w:p w14:paraId="42858470" w14:textId="77777777" w:rsidR="00DE7EAD" w:rsidRDefault="0057164A">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173688AB" w14:textId="77777777" w:rsidR="00DE7EAD" w:rsidRDefault="0057164A">
      <w:pPr>
        <w:pStyle w:val="BodyText"/>
        <w:keepNext/>
        <w:jc w:val="center"/>
      </w:pPr>
      <m:oMathPara>
        <m:oMath>
          <m:r>
            <w:rPr>
              <w:rFonts w:ascii="Cambria Math" w:hAnsi="Cambria Math"/>
            </w:rPr>
            <m:t>W</m:t>
          </m:r>
          <m:r>
            <w:rPr>
              <w:rFonts w:ascii="Cambria Math" w:hAnsi="Cambria Math"/>
            </w:rPr>
            <m:t xml:space="preserve">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r>
                <w:rPr>
                  <w:rFonts w:ascii="Cambria Math" w:hAnsi="Cambria Math"/>
                </w:rPr>
                <m:t xml:space="preserve"> + </m:t>
              </m:r>
              <m:r>
                <w:rPr>
                  <w:rFonts w:ascii="Cambria Math" w:hAnsi="Cambria Math"/>
                </w:rPr>
                <m:t>λD</m:t>
              </m:r>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m:oMathPara>
    </w:p>
    <w:p w14:paraId="2225C2A4" w14:textId="77777777" w:rsidR="00DE7EAD" w:rsidRDefault="0057164A">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1DA8E21A" w14:textId="77777777" w:rsidR="00DE7EAD" w:rsidRDefault="0057164A">
      <w:pPr>
        <w:pStyle w:val="BodyText"/>
        <w:keepNext/>
        <w:jc w:val="center"/>
      </w:pPr>
      <m:oMathPara>
        <m:oMath>
          <m:r>
            <w:rPr>
              <w:rFonts w:ascii="Cambria Math" w:hAnsi="Cambria Math"/>
            </w:rPr>
            <m:t>Δ</m:t>
          </m:r>
          <m:r>
            <w:rPr>
              <w:rFonts w:ascii="Cambria Math" w:hAnsi="Cambria Math"/>
            </w:rPr>
            <m:t>h</m:t>
          </m:r>
          <m:r>
            <w:rPr>
              <w:rFonts w:ascii="Cambria Math" w:hAnsi="Cambria Math"/>
            </w:rPr>
            <m:t xml:space="preserve">(h) = </m:t>
          </m:r>
          <m:r>
            <w:rPr>
              <w:rFonts w:ascii="Cambria Math" w:hAnsi="Cambria Math"/>
            </w:rPr>
            <m:t>x</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xml:space="preserve">,     h' = h + </m:t>
          </m:r>
          <m:r>
            <w:rPr>
              <w:rFonts w:ascii="Cambria Math" w:hAnsi="Cambria Math"/>
            </w:rPr>
            <m:t>Δ</m:t>
          </m:r>
          <m:r>
            <w:rPr>
              <w:rFonts w:ascii="Cambria Math" w:hAnsi="Cambria Math"/>
            </w:rPr>
            <m:t>h(h).</m:t>
          </m:r>
        </m:oMath>
      </m:oMathPara>
    </w:p>
    <w:p w14:paraId="72F6AEB9" w14:textId="77777777" w:rsidR="00DE7EAD" w:rsidRDefault="0057164A">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7C99E0A5" w14:textId="77777777" w:rsidR="00DE7EAD" w:rsidRDefault="0057164A">
      <w:pPr>
        <w:pStyle w:val="BodyText"/>
        <w:keepNext/>
        <w:jc w:val="center"/>
      </w:pPr>
      <w:r>
        <w:rPr>
          <w:noProof/>
        </w:rPr>
        <w:drawing>
          <wp:inline distT="0" distB="0" distL="0" distR="0" wp14:anchorId="73A87D49" wp14:editId="21DB43B2">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209F4EAC" w14:textId="77777777" w:rsidR="00C53324" w:rsidRDefault="0057164A">
      <w:pPr>
        <w:pStyle w:val="Caption"/>
        <w:keepNext/>
      </w:pPr>
      <w:r>
        <w:t>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p>
    <w:p w14:paraId="1A99EC5C" w14:textId="77777777" w:rsidR="00DE7EAD" w:rsidRDefault="0057164A">
      <w:pPr>
        <w:pStyle w:val="Heading1"/>
      </w:pPr>
      <w:r>
        <w:t>Detection guards and comparisons</w:t>
      </w:r>
    </w:p>
    <w:p w14:paraId="1E0D5107" w14:textId="77777777" w:rsidR="00DE7EAD" w:rsidRDefault="0057164A">
      <w:pPr>
        <w:pStyle w:val="Heading2"/>
      </w:pPr>
      <w:r>
        <w:t>Text gate and output acceptance</w:t>
      </w:r>
    </w:p>
    <w:p w14:paraId="57633841" w14:textId="77777777" w:rsidR="00C53324" w:rsidRDefault="0057164A">
      <w:pPr>
        <w:pStyle w:val="FirstParagraph"/>
      </w:pPr>
      <w:r>
        <w:t>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w:t>
      </w:r>
      <w:r>
        <w:t>iginal requests, responses and classifier predictions permit an offline check of the finite decision vector.</w:t>
      </w:r>
    </w:p>
    <w:p w14:paraId="1471E976" w14:textId="77777777" w:rsidR="00DE7EAD" w:rsidRDefault="0057164A">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71161128" w14:textId="77777777" w:rsidR="00DE7EAD" w:rsidRDefault="0057164A">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769D1BB2" w14:textId="77777777" w:rsidR="00DE7EAD" w:rsidRDefault="0057164A">
      <w:pPr>
        <w:pStyle w:val="Heading2"/>
      </w:pPr>
      <w:r>
        <w:t>Prespecified comparison methods</w:t>
      </w:r>
    </w:p>
    <w:p w14:paraId="043C78B9" w14:textId="77777777" w:rsidR="00DE7EAD" w:rsidRDefault="0057164A">
      <w:pPr>
        <w:pStyle w:val="FirstParagraph"/>
      </w:pPr>
      <w:r>
        <w:t xml:space="preserve">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w:t>
      </w:r>
      <w:r>
        <w:t>one prespecified baseline, not a claim to optimized prompting.</w:t>
      </w:r>
    </w:p>
    <w:p w14:paraId="1EF00AD4" w14:textId="77777777" w:rsidR="00DE7EAD" w:rsidRDefault="0057164A">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w:t>
      </w:r>
      <w:r>
        <w:t>itional-serving latency.</w:t>
      </w:r>
    </w:p>
    <w:p w14:paraId="79DC34A3" w14:textId="77777777" w:rsidR="00DE7EAD" w:rsidRDefault="0057164A">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0FDC5850" w14:textId="77777777" w:rsidR="00C53324" w:rsidRDefault="0057164A">
      <w:pPr>
        <w:pStyle w:val="Heading2"/>
      </w:pPr>
      <w:r>
        <w:t>Open binary gate and frozen inference repeat</w:t>
      </w:r>
    </w:p>
    <w:p w14:paraId="1334BBB9" w14:textId="77777777" w:rsidR="00C53324" w:rsidRDefault="0057164A">
      <w:pPr>
        <w:pStyle w:val="FirstParagraph"/>
      </w:pPr>
      <w:r>
        <w:t>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w:t>
      </w:r>
      <w:r>
        <w:t>ference requests and omit the case identifier, authored class label, teacher answer and A/B order. The confirmation requests retain their documented available-action descriptions.</w:t>
      </w:r>
    </w:p>
    <w:p w14:paraId="691266B2" w14:textId="77777777" w:rsidR="00C53324" w:rsidRDefault="0057164A">
      <w:pPr>
        <w:pStyle w:val="BodyText"/>
      </w:pPr>
      <w:r>
        <w:t>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w:t>
      </w:r>
      <w:r>
        <w:t>ing run uses five epochs and 150 updates.</w:t>
      </w:r>
    </w:p>
    <w:p w14:paraId="01FAA73D" w14:textId="77777777" w:rsidR="00C53324" w:rsidRDefault="0057164A">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07EE8A35" w14:textId="77777777" w:rsidR="00C53324" w:rsidRDefault="0057164A">
      <w:pPr>
        <w:pStyle w:val="BodyText"/>
      </w:pPr>
      <w:r>
        <w:t>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w:t>
      </w:r>
      <w:r>
        <w:t>used across answer orders. The earlier rank-four primary results remain a separate historical analysis.</w:t>
      </w:r>
    </w:p>
    <w:p w14:paraId="6538CBD3" w14:textId="77777777" w:rsidR="00C53324" w:rsidRDefault="0057164A">
      <w:pPr>
        <w:pStyle w:val="Heading2"/>
      </w:pPr>
      <w:r>
        <w:t>Native workflow target classifier</w:t>
      </w:r>
    </w:p>
    <w:p w14:paraId="4EF053CE" w14:textId="77777777" w:rsidR="00C53324" w:rsidRDefault="0057164A">
      <w:pPr>
        <w:pStyle w:val="BodyText"/>
      </w:pPr>
      <w:r>
        <w:t>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w:t>
      </w:r>
      <w:r>
        <w:t>espectively. No exact training input overlaps either new evaluation panel. These classifier roles do not change the historical language-model or correction-fitting roles of the cohorts.</w:t>
      </w:r>
    </w:p>
    <w:p w14:paraId="74CBE18C" w14:textId="77777777" w:rsidR="00C53324" w:rsidRDefault="0057164A">
      <w:pPr>
        <w:pStyle w:val="BodyText"/>
      </w:pPr>
      <w:r>
        <w:t>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w:t>
      </w:r>
      <w:r>
        <w:t>0 epochs and 90 optimizer updates in the completed role-aware fit. Public backbone weights stay frozen. The role renderer was developed earlier with familiar H24 examples; consequently this benchmark is not an independent unseen classifier test.</w:t>
      </w:r>
    </w:p>
    <w:p w14:paraId="4C989E49" w14:textId="77777777" w:rsidR="00C53324" w:rsidRDefault="0057164A">
      <w:pPr>
        <w:pStyle w:val="BodyText"/>
      </w:pPr>
      <w:r>
        <w:t>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w:t>
      </w:r>
      <w:r>
        <w:t>ter already passes this target, so no further optimizer updates are performed. The same frozen weights and thresholds are then scored on historical Heldout-24 without selection or tuning. Neither test qualifies an evolving three-field controller.</w:t>
      </w:r>
    </w:p>
    <w:p w14:paraId="15FD3C0D" w14:textId="77777777" w:rsidR="00DE7EAD" w:rsidRDefault="0057164A">
      <w:pPr>
        <w:pStyle w:val="Heading1"/>
      </w:pPr>
      <w:r>
        <w:t>GPU configuration and measurement</w:t>
      </w:r>
    </w:p>
    <w:p w14:paraId="19DFF80E" w14:textId="77777777" w:rsidR="00C53324" w:rsidRDefault="0057164A">
      <w:pPr>
        <w:pStyle w:val="FirstParagraph"/>
      </w:pPr>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w:t>
      </w:r>
      <w:r>
        <w:t>hardware equivalence.</w:t>
      </w:r>
    </w:p>
    <w:p w14:paraId="56010B5F" w14:textId="77777777" w:rsidR="00C53324" w:rsidRDefault="0057164A">
      <w:pPr>
        <w:pStyle w:val="Caption"/>
        <w:keepNext/>
      </w:pPr>
      <w:r>
        <w:t>Table 1.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712EE8F5" w14:textId="77777777">
        <w:trPr>
          <w:cantSplit/>
          <w:tblHeader/>
          <w:jc w:val="center"/>
        </w:trPr>
        <w:tc>
          <w:tcPr>
            <w:tcW w:w="2376" w:type="dxa"/>
            <w:shd w:val="clear" w:color="auto" w:fill="F0F0F0"/>
            <w:tcMar>
              <w:top w:w="65" w:type="dxa"/>
              <w:left w:w="95" w:type="dxa"/>
              <w:bottom w:w="65" w:type="dxa"/>
              <w:right w:w="95" w:type="dxa"/>
            </w:tcMar>
            <w:vAlign w:val="center"/>
          </w:tcPr>
          <w:p w14:paraId="011E0F96" w14:textId="77777777" w:rsidR="00C53324" w:rsidRDefault="0057164A">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79489952" w14:textId="77777777" w:rsidR="00C53324" w:rsidRDefault="0057164A">
            <w:pPr>
              <w:pStyle w:val="BodyText"/>
              <w:keepNext/>
              <w:spacing w:before="60" w:after="60" w:line="240" w:lineRule="auto"/>
              <w:jc w:val="left"/>
            </w:pPr>
            <w:r>
              <w:rPr>
                <w:b/>
                <w:sz w:val="20"/>
              </w:rPr>
              <w:t>Configuration</w:t>
            </w:r>
          </w:p>
        </w:tc>
      </w:tr>
      <w:tr w:rsidR="00DE7EAD" w14:paraId="6AAC448F" w14:textId="77777777">
        <w:trPr>
          <w:cantSplit/>
          <w:jc w:val="center"/>
        </w:trPr>
        <w:tc>
          <w:tcPr>
            <w:tcW w:w="2376" w:type="dxa"/>
            <w:tcMar>
              <w:top w:w="65" w:type="dxa"/>
              <w:left w:w="95" w:type="dxa"/>
              <w:bottom w:w="65" w:type="dxa"/>
              <w:right w:w="95" w:type="dxa"/>
            </w:tcMar>
            <w:vAlign w:val="center"/>
          </w:tcPr>
          <w:p w14:paraId="2FABE249" w14:textId="77777777" w:rsidR="00C53324" w:rsidRDefault="0057164A">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7014D7EB" w14:textId="77777777" w:rsidR="00C53324" w:rsidRDefault="0057164A">
            <w:pPr>
              <w:pStyle w:val="BodyText"/>
              <w:spacing w:before="60" w:after="60" w:line="240" w:lineRule="auto"/>
              <w:jc w:val="left"/>
            </w:pPr>
            <w:r>
              <w:rPr>
                <w:sz w:val="20"/>
              </w:rPr>
              <w:t>Float32; TF32 disabled</w:t>
            </w:r>
          </w:p>
        </w:tc>
      </w:tr>
      <w:tr w:rsidR="00DE7EAD" w14:paraId="16781AB5" w14:textId="77777777">
        <w:trPr>
          <w:cantSplit/>
          <w:jc w:val="center"/>
        </w:trPr>
        <w:tc>
          <w:tcPr>
            <w:tcW w:w="2376" w:type="dxa"/>
            <w:tcMar>
              <w:top w:w="65" w:type="dxa"/>
              <w:left w:w="95" w:type="dxa"/>
              <w:bottom w:w="65" w:type="dxa"/>
              <w:right w:w="95" w:type="dxa"/>
            </w:tcMar>
            <w:vAlign w:val="center"/>
          </w:tcPr>
          <w:p w14:paraId="6DCF1B41" w14:textId="77777777" w:rsidR="00C53324" w:rsidRDefault="0057164A">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3D558FBD" w14:textId="77777777" w:rsidR="00C53324" w:rsidRDefault="0057164A">
            <w:pPr>
              <w:pStyle w:val="BodyText"/>
              <w:spacing w:before="60" w:after="60" w:line="240" w:lineRule="auto"/>
              <w:jc w:val="left"/>
            </w:pPr>
            <w:r>
              <w:rPr>
                <w:sz w:val="20"/>
              </w:rPr>
              <w:t>Eager attention; no key-value cache</w:t>
            </w:r>
          </w:p>
        </w:tc>
      </w:tr>
      <w:tr w:rsidR="00DE7EAD" w14:paraId="428DCC20" w14:textId="77777777">
        <w:trPr>
          <w:cantSplit/>
          <w:jc w:val="center"/>
        </w:trPr>
        <w:tc>
          <w:tcPr>
            <w:tcW w:w="2376" w:type="dxa"/>
            <w:tcMar>
              <w:top w:w="65" w:type="dxa"/>
              <w:left w:w="95" w:type="dxa"/>
              <w:bottom w:w="65" w:type="dxa"/>
              <w:right w:w="95" w:type="dxa"/>
            </w:tcMar>
            <w:vAlign w:val="center"/>
          </w:tcPr>
          <w:p w14:paraId="18A54B74" w14:textId="77777777" w:rsidR="00C53324" w:rsidRDefault="0057164A">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184C4F60" w14:textId="77777777" w:rsidR="00C53324" w:rsidRDefault="0057164A">
            <w:pPr>
              <w:pStyle w:val="BodyText"/>
              <w:spacing w:before="60" w:after="60" w:line="240" w:lineRule="auto"/>
              <w:jc w:val="left"/>
            </w:pPr>
            <w:r>
              <w:rPr>
                <w:sz w:val="20"/>
              </w:rPr>
              <w:t>One unpadded view per forward pass; inference mode</w:t>
            </w:r>
          </w:p>
        </w:tc>
      </w:tr>
      <w:tr w:rsidR="00DE7EAD" w14:paraId="0F7611DD" w14:textId="77777777">
        <w:trPr>
          <w:cantSplit/>
          <w:jc w:val="center"/>
        </w:trPr>
        <w:tc>
          <w:tcPr>
            <w:tcW w:w="2376" w:type="dxa"/>
            <w:tcMar>
              <w:top w:w="65" w:type="dxa"/>
              <w:left w:w="95" w:type="dxa"/>
              <w:bottom w:w="65" w:type="dxa"/>
              <w:right w:w="95" w:type="dxa"/>
            </w:tcMar>
            <w:vAlign w:val="center"/>
          </w:tcPr>
          <w:p w14:paraId="54DCAE95" w14:textId="77777777" w:rsidR="00C53324" w:rsidRDefault="0057164A">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3122647E" w14:textId="77777777" w:rsidR="00C53324" w:rsidRDefault="0057164A">
            <w:pPr>
              <w:pStyle w:val="BodyText"/>
              <w:spacing w:before="60" w:after="60" w:line="240" w:lineRule="auto"/>
              <w:jc w:val="left"/>
            </w:pPr>
            <w:r>
              <w:rPr>
                <w:sz w:val="20"/>
              </w:rPr>
              <w:t>At most 1,024 tokens per view</w:t>
            </w:r>
          </w:p>
        </w:tc>
      </w:tr>
      <w:tr w:rsidR="00DE7EAD" w14:paraId="7D0697BF" w14:textId="77777777">
        <w:trPr>
          <w:cantSplit/>
          <w:jc w:val="center"/>
        </w:trPr>
        <w:tc>
          <w:tcPr>
            <w:tcW w:w="2376" w:type="dxa"/>
            <w:tcMar>
              <w:top w:w="65" w:type="dxa"/>
              <w:left w:w="95" w:type="dxa"/>
              <w:bottom w:w="65" w:type="dxa"/>
              <w:right w:w="95" w:type="dxa"/>
            </w:tcMar>
            <w:vAlign w:val="center"/>
          </w:tcPr>
          <w:p w14:paraId="3F9807D4" w14:textId="77777777" w:rsidR="00C53324" w:rsidRDefault="0057164A">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467120DD" w14:textId="77777777" w:rsidR="00C53324" w:rsidRDefault="0057164A">
            <w:pPr>
              <w:pStyle w:val="BodyText"/>
              <w:spacing w:before="60" w:after="60" w:line="240" w:lineRule="auto"/>
              <w:jc w:val="left"/>
            </w:pPr>
            <w:r>
              <w:rPr>
                <w:sz w:val="20"/>
              </w:rPr>
              <w:t>One epoch; 480 views; effective batch size eight</w:t>
            </w:r>
          </w:p>
        </w:tc>
      </w:tr>
      <w:tr w:rsidR="00DE7EAD" w14:paraId="400C8315" w14:textId="77777777">
        <w:trPr>
          <w:cantSplit/>
          <w:jc w:val="center"/>
        </w:trPr>
        <w:tc>
          <w:tcPr>
            <w:tcW w:w="2376" w:type="dxa"/>
            <w:tcMar>
              <w:top w:w="65" w:type="dxa"/>
              <w:left w:w="95" w:type="dxa"/>
              <w:bottom w:w="65" w:type="dxa"/>
              <w:right w:w="95" w:type="dxa"/>
            </w:tcMar>
            <w:vAlign w:val="center"/>
          </w:tcPr>
          <w:p w14:paraId="00F875F3" w14:textId="77777777" w:rsidR="00C53324" w:rsidRDefault="0057164A">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56D18C9F" w14:textId="77777777" w:rsidR="00C53324" w:rsidRDefault="0057164A">
            <w:pPr>
              <w:pStyle w:val="BodyText"/>
              <w:spacing w:before="60" w:after="60" w:line="240" w:lineRule="auto"/>
              <w:jc w:val="left"/>
            </w:pPr>
            <w:r>
              <w:rPr>
                <w:sz w:val="20"/>
              </w:rPr>
              <w:t>PyTorch 2.11.0+cu128; Transformers 5.15.1; PEFT 0.18.1</w:t>
            </w:r>
          </w:p>
        </w:tc>
      </w:tr>
    </w:tbl>
    <w:p w14:paraId="3B0DA155" w14:textId="77777777" w:rsidR="00DE7EAD" w:rsidRDefault="0057164A">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14F31884" w14:textId="77777777" w:rsidR="00DE7EAD" w:rsidRDefault="0057164A">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4D00433D" w14:textId="77777777" w:rsidR="00DE7EAD" w:rsidRDefault="0057164A">
      <w:pPr>
        <w:pStyle w:val="Heading1"/>
      </w:pPr>
      <w:r>
        <w:t>Results</w:t>
      </w:r>
    </w:p>
    <w:p w14:paraId="1E205959" w14:textId="77777777" w:rsidR="00DE7EAD" w:rsidRDefault="0057164A">
      <w:pPr>
        <w:pStyle w:val="Heading2"/>
      </w:pPr>
      <w:r>
        <w:t>Detection and guarded correction</w:t>
      </w:r>
    </w:p>
    <w:p w14:paraId="42EC4788" w14:textId="77777777" w:rsidR="00C53324" w:rsidRDefault="0057164A">
      <w:pPr>
        <w:pStyle w:val="FirstParagraph"/>
      </w:pPr>
      <w:r>
        <w:t>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p>
    <w:p w14:paraId="7D81105B" w14:textId="77777777" w:rsidR="00DE7EAD" w:rsidRDefault="0057164A">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5B5D7F19" w14:textId="77777777" w:rsidR="00DE7EAD" w:rsidRDefault="0057164A">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DC1BE13" w14:textId="77777777" w:rsidR="00C53324" w:rsidRDefault="0057164A">
      <w:pPr>
        <w:pStyle w:val="Caption"/>
        <w:keepNext/>
      </w:pPr>
      <w:r>
        <w:t>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1ABBC036" w14:textId="77777777">
        <w:trPr>
          <w:cantSplit/>
          <w:tblHeader/>
          <w:jc w:val="center"/>
        </w:trPr>
        <w:tc>
          <w:tcPr>
            <w:tcW w:w="763" w:type="dxa"/>
            <w:shd w:val="clear" w:color="auto" w:fill="F0F0F0"/>
            <w:tcMar>
              <w:top w:w="65" w:type="dxa"/>
              <w:left w:w="95" w:type="dxa"/>
              <w:bottom w:w="65" w:type="dxa"/>
              <w:right w:w="95" w:type="dxa"/>
            </w:tcMar>
            <w:vAlign w:val="center"/>
          </w:tcPr>
          <w:p w14:paraId="3CA5BDD6" w14:textId="77777777" w:rsidR="00C53324" w:rsidRDefault="0057164A">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3D7099FA" w14:textId="77777777" w:rsidR="00C53324" w:rsidRDefault="0057164A">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23CFE07E" w14:textId="77777777" w:rsidR="00C53324" w:rsidRDefault="0057164A">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78E3FEFD" w14:textId="77777777" w:rsidR="00C53324" w:rsidRDefault="0057164A">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5DBA191C" w14:textId="77777777" w:rsidR="00C53324" w:rsidRDefault="0057164A">
            <w:pPr>
              <w:pStyle w:val="BodyText"/>
              <w:keepNext/>
              <w:spacing w:before="60" w:after="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14:paraId="476221E9" w14:textId="77777777" w:rsidR="00C53324" w:rsidRDefault="0057164A">
            <w:pPr>
              <w:pStyle w:val="BodyText"/>
              <w:keepNext/>
              <w:spacing w:before="60" w:after="60" w:line="240" w:lineRule="auto"/>
              <w:jc w:val="center"/>
            </w:pPr>
            <w:r>
              <w:rPr>
                <w:b/>
                <w:sz w:val="19"/>
              </w:rPr>
              <w:t>Raw control changes</w:t>
            </w:r>
          </w:p>
        </w:tc>
      </w:tr>
      <w:tr w:rsidR="00DE7EAD" w14:paraId="1A01D4E3" w14:textId="77777777">
        <w:trPr>
          <w:cantSplit/>
          <w:jc w:val="center"/>
        </w:trPr>
        <w:tc>
          <w:tcPr>
            <w:tcW w:w="763" w:type="dxa"/>
            <w:tcMar>
              <w:top w:w="65" w:type="dxa"/>
              <w:left w:w="95" w:type="dxa"/>
              <w:bottom w:w="65" w:type="dxa"/>
              <w:right w:w="95" w:type="dxa"/>
            </w:tcMar>
            <w:vAlign w:val="center"/>
          </w:tcPr>
          <w:p w14:paraId="2FC9A5EB" w14:textId="77777777" w:rsidR="00C53324" w:rsidRDefault="0057164A">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65EEFB17" w14:textId="77777777" w:rsidR="00C53324" w:rsidRDefault="0057164A">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C238F94" w14:textId="77777777" w:rsidR="00C53324" w:rsidRDefault="0057164A">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1B47DBA9" w14:textId="77777777" w:rsidR="00C53324" w:rsidRDefault="0057164A">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2EC2B365" w14:textId="77777777" w:rsidR="00C53324" w:rsidRDefault="0057164A">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7E68EABA" w14:textId="77777777" w:rsidR="00C53324" w:rsidRDefault="0057164A">
            <w:pPr>
              <w:pStyle w:val="BodyText"/>
              <w:spacing w:before="60" w:after="60" w:line="240" w:lineRule="auto"/>
              <w:jc w:val="center"/>
            </w:pPr>
            <w:r>
              <w:rPr>
                <w:sz w:val="19"/>
              </w:rPr>
              <w:t>57/128</w:t>
            </w:r>
          </w:p>
        </w:tc>
      </w:tr>
      <w:tr w:rsidR="00DE7EAD" w14:paraId="36505E2E" w14:textId="77777777">
        <w:trPr>
          <w:cantSplit/>
          <w:jc w:val="center"/>
        </w:trPr>
        <w:tc>
          <w:tcPr>
            <w:tcW w:w="763" w:type="dxa"/>
            <w:tcMar>
              <w:top w:w="65" w:type="dxa"/>
              <w:left w:w="95" w:type="dxa"/>
              <w:bottom w:w="65" w:type="dxa"/>
              <w:right w:w="95" w:type="dxa"/>
            </w:tcMar>
            <w:vAlign w:val="center"/>
          </w:tcPr>
          <w:p w14:paraId="5350D0EB" w14:textId="77777777" w:rsidR="00C53324" w:rsidRDefault="0057164A">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E6BBA03" w14:textId="77777777" w:rsidR="00C53324" w:rsidRDefault="0057164A">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65CBDB7B" w14:textId="77777777" w:rsidR="00C53324" w:rsidRDefault="0057164A">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58AFE815" w14:textId="77777777" w:rsidR="00C53324" w:rsidRDefault="0057164A">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6F6744C5" w14:textId="77777777" w:rsidR="00C53324" w:rsidRDefault="0057164A">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67C61CEB" w14:textId="77777777" w:rsidR="00C53324" w:rsidRDefault="0057164A">
            <w:pPr>
              <w:pStyle w:val="BodyText"/>
              <w:spacing w:before="60" w:after="60" w:line="240" w:lineRule="auto"/>
              <w:jc w:val="center"/>
            </w:pPr>
            <w:r>
              <w:rPr>
                <w:sz w:val="19"/>
              </w:rPr>
              <w:t>12/128</w:t>
            </w:r>
          </w:p>
        </w:tc>
      </w:tr>
      <w:tr w:rsidR="00DE7EAD" w14:paraId="555FD2BE" w14:textId="77777777">
        <w:trPr>
          <w:cantSplit/>
          <w:jc w:val="center"/>
        </w:trPr>
        <w:tc>
          <w:tcPr>
            <w:tcW w:w="763" w:type="dxa"/>
            <w:tcMar>
              <w:top w:w="65" w:type="dxa"/>
              <w:left w:w="95" w:type="dxa"/>
              <w:bottom w:w="65" w:type="dxa"/>
              <w:right w:w="95" w:type="dxa"/>
            </w:tcMar>
            <w:vAlign w:val="center"/>
          </w:tcPr>
          <w:p w14:paraId="4439D963" w14:textId="77777777" w:rsidR="00C53324" w:rsidRDefault="0057164A">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7A557A29" w14:textId="77777777" w:rsidR="00C53324" w:rsidRDefault="0057164A">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3C3C76DF" w14:textId="77777777" w:rsidR="00C53324" w:rsidRDefault="0057164A">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76A92C24" w14:textId="77777777" w:rsidR="00C53324" w:rsidRDefault="0057164A">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530F46D4" w14:textId="77777777" w:rsidR="00C53324" w:rsidRDefault="0057164A">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0C1D26A2" w14:textId="77777777" w:rsidR="00C53324" w:rsidRDefault="0057164A">
            <w:pPr>
              <w:pStyle w:val="BodyText"/>
              <w:spacing w:before="60" w:after="60" w:line="240" w:lineRule="auto"/>
              <w:jc w:val="center"/>
            </w:pPr>
            <w:r>
              <w:rPr>
                <w:sz w:val="19"/>
              </w:rPr>
              <w:t>31/128</w:t>
            </w:r>
          </w:p>
        </w:tc>
      </w:tr>
      <w:tr w:rsidR="00DE7EAD" w14:paraId="49206C9C" w14:textId="77777777">
        <w:trPr>
          <w:cantSplit/>
          <w:jc w:val="center"/>
        </w:trPr>
        <w:tc>
          <w:tcPr>
            <w:tcW w:w="763" w:type="dxa"/>
            <w:tcMar>
              <w:top w:w="65" w:type="dxa"/>
              <w:left w:w="95" w:type="dxa"/>
              <w:bottom w:w="65" w:type="dxa"/>
              <w:right w:w="95" w:type="dxa"/>
            </w:tcMar>
            <w:vAlign w:val="center"/>
          </w:tcPr>
          <w:p w14:paraId="58249E36" w14:textId="77777777" w:rsidR="00C53324" w:rsidRDefault="0057164A">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FD659A2" w14:textId="77777777" w:rsidR="00C53324" w:rsidRDefault="0057164A">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2D39516D" w14:textId="77777777" w:rsidR="00C53324" w:rsidRDefault="0057164A">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0AF59792" w14:textId="77777777" w:rsidR="00C53324" w:rsidRDefault="0057164A">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0AC46EC5" w14:textId="77777777" w:rsidR="00C53324" w:rsidRDefault="0057164A">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2CDA2DEB" w14:textId="77777777" w:rsidR="00C53324" w:rsidRDefault="0057164A">
            <w:pPr>
              <w:pStyle w:val="BodyText"/>
              <w:spacing w:before="60" w:after="60" w:line="240" w:lineRule="auto"/>
              <w:jc w:val="center"/>
            </w:pPr>
            <w:r>
              <w:rPr>
                <w:sz w:val="19"/>
              </w:rPr>
              <w:t>88/128</w:t>
            </w:r>
          </w:p>
        </w:tc>
      </w:tr>
      <w:tr w:rsidR="00DE7EAD" w14:paraId="03F602BF" w14:textId="77777777">
        <w:trPr>
          <w:cantSplit/>
          <w:jc w:val="center"/>
        </w:trPr>
        <w:tc>
          <w:tcPr>
            <w:tcW w:w="763" w:type="dxa"/>
            <w:tcMar>
              <w:top w:w="65" w:type="dxa"/>
              <w:left w:w="95" w:type="dxa"/>
              <w:bottom w:w="65" w:type="dxa"/>
              <w:right w:w="95" w:type="dxa"/>
            </w:tcMar>
            <w:vAlign w:val="center"/>
          </w:tcPr>
          <w:p w14:paraId="7BF36726" w14:textId="77777777" w:rsidR="00C53324" w:rsidRDefault="0057164A">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43C90BC6" w14:textId="77777777" w:rsidR="00C53324" w:rsidRDefault="0057164A">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2D58539" w14:textId="77777777" w:rsidR="00C53324" w:rsidRDefault="0057164A">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24648A77" w14:textId="77777777" w:rsidR="00C53324" w:rsidRDefault="0057164A">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4020B7E5" w14:textId="77777777" w:rsidR="00C53324" w:rsidRDefault="0057164A">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423B9CAA" w14:textId="77777777" w:rsidR="00C53324" w:rsidRDefault="0057164A">
            <w:pPr>
              <w:pStyle w:val="BodyText"/>
              <w:spacing w:before="60" w:after="60" w:line="240" w:lineRule="auto"/>
              <w:jc w:val="center"/>
            </w:pPr>
            <w:r>
              <w:rPr>
                <w:sz w:val="19"/>
              </w:rPr>
              <w:t>55/128</w:t>
            </w:r>
          </w:p>
        </w:tc>
      </w:tr>
      <w:tr w:rsidR="00DE7EAD" w14:paraId="2357249F" w14:textId="77777777">
        <w:trPr>
          <w:cantSplit/>
          <w:jc w:val="center"/>
        </w:trPr>
        <w:tc>
          <w:tcPr>
            <w:tcW w:w="763" w:type="dxa"/>
            <w:tcMar>
              <w:top w:w="65" w:type="dxa"/>
              <w:left w:w="95" w:type="dxa"/>
              <w:bottom w:w="65" w:type="dxa"/>
              <w:right w:w="95" w:type="dxa"/>
            </w:tcMar>
            <w:vAlign w:val="center"/>
          </w:tcPr>
          <w:p w14:paraId="0FD41CD3" w14:textId="77777777" w:rsidR="00C53324" w:rsidRDefault="0057164A">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57629069" w14:textId="77777777" w:rsidR="00C53324" w:rsidRDefault="0057164A">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7B4AEA1A" w14:textId="77777777" w:rsidR="00C53324" w:rsidRDefault="0057164A">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0403DF1C" w14:textId="77777777" w:rsidR="00C53324" w:rsidRDefault="0057164A">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2392EBCC" w14:textId="77777777" w:rsidR="00C53324" w:rsidRDefault="0057164A">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566CB48B" w14:textId="77777777" w:rsidR="00C53324" w:rsidRDefault="0057164A">
            <w:pPr>
              <w:pStyle w:val="BodyText"/>
              <w:spacing w:before="60" w:after="60" w:line="240" w:lineRule="auto"/>
              <w:jc w:val="center"/>
            </w:pPr>
            <w:r>
              <w:rPr>
                <w:sz w:val="19"/>
              </w:rPr>
              <w:t>30/128</w:t>
            </w:r>
          </w:p>
        </w:tc>
      </w:tr>
      <w:tr w:rsidR="00DE7EAD" w14:paraId="1AAE09B3" w14:textId="77777777">
        <w:trPr>
          <w:cantSplit/>
          <w:jc w:val="center"/>
        </w:trPr>
        <w:tc>
          <w:tcPr>
            <w:tcW w:w="763" w:type="dxa"/>
            <w:tcMar>
              <w:top w:w="65" w:type="dxa"/>
              <w:left w:w="95" w:type="dxa"/>
              <w:bottom w:w="65" w:type="dxa"/>
              <w:right w:w="95" w:type="dxa"/>
            </w:tcMar>
            <w:vAlign w:val="center"/>
          </w:tcPr>
          <w:p w14:paraId="61249F5B" w14:textId="77777777" w:rsidR="00C53324" w:rsidRDefault="0057164A">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55025DB8" w14:textId="77777777" w:rsidR="00C53324" w:rsidRDefault="0057164A">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56D238C1" w14:textId="77777777" w:rsidR="00C53324" w:rsidRDefault="0057164A">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59D826F1" w14:textId="77777777" w:rsidR="00C53324" w:rsidRDefault="0057164A">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545ADBCB" w14:textId="77777777" w:rsidR="00C53324" w:rsidRDefault="0057164A">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3CAED855" w14:textId="77777777" w:rsidR="00C53324" w:rsidRDefault="0057164A">
            <w:pPr>
              <w:pStyle w:val="BodyText"/>
              <w:spacing w:before="60" w:after="60" w:line="240" w:lineRule="auto"/>
              <w:jc w:val="center"/>
            </w:pPr>
            <w:r>
              <w:rPr>
                <w:sz w:val="19"/>
              </w:rPr>
              <w:t>22/128</w:t>
            </w:r>
          </w:p>
        </w:tc>
      </w:tr>
      <w:tr w:rsidR="00DE7EAD" w14:paraId="247753A9" w14:textId="77777777">
        <w:trPr>
          <w:cantSplit/>
          <w:jc w:val="center"/>
        </w:trPr>
        <w:tc>
          <w:tcPr>
            <w:tcW w:w="763" w:type="dxa"/>
            <w:tcMar>
              <w:top w:w="65" w:type="dxa"/>
              <w:left w:w="95" w:type="dxa"/>
              <w:bottom w:w="65" w:type="dxa"/>
              <w:right w:w="95" w:type="dxa"/>
            </w:tcMar>
            <w:vAlign w:val="center"/>
          </w:tcPr>
          <w:p w14:paraId="21B6E32F" w14:textId="77777777" w:rsidR="00C53324" w:rsidRDefault="0057164A">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0363CAC" w14:textId="77777777" w:rsidR="00C53324" w:rsidRDefault="0057164A">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3BC2479C" w14:textId="77777777" w:rsidR="00C53324" w:rsidRDefault="0057164A">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2741FD32" w14:textId="77777777" w:rsidR="00C53324" w:rsidRDefault="0057164A">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299B4101" w14:textId="77777777" w:rsidR="00C53324" w:rsidRDefault="0057164A">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44199509" w14:textId="77777777" w:rsidR="00C53324" w:rsidRDefault="0057164A">
            <w:pPr>
              <w:pStyle w:val="BodyText"/>
              <w:spacing w:before="60" w:after="60" w:line="240" w:lineRule="auto"/>
              <w:jc w:val="center"/>
            </w:pPr>
            <w:r>
              <w:rPr>
                <w:sz w:val="19"/>
              </w:rPr>
              <w:t>61/128</w:t>
            </w:r>
          </w:p>
        </w:tc>
      </w:tr>
    </w:tbl>
    <w:p w14:paraId="10D1489F" w14:textId="77777777" w:rsidR="00DE7EAD" w:rsidRDefault="0057164A">
      <w:pPr>
        <w:pStyle w:val="Heading2"/>
      </w:pPr>
      <w:r>
        <w:t>Seeds shutdown types and answer order</w:t>
      </w:r>
    </w:p>
    <w:p w14:paraId="5581DEEE" w14:textId="77777777" w:rsidR="00C53324" w:rsidRDefault="0057164A">
      <w:pPr>
        <w:pStyle w:val="FirstParagraph"/>
      </w:pPr>
      <w:r>
        <w:t>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w:t>
      </w:r>
      <w:r>
        <w:t>plications are separate from the new rank-two gate-substitution repeat.</w:t>
      </w:r>
    </w:p>
    <w:p w14:paraId="72523157" w14:textId="77777777" w:rsidR="00DE7EAD" w:rsidRDefault="0057164A">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0F435163" w14:textId="77777777">
        <w:trPr>
          <w:cantSplit/>
          <w:tblHeader/>
          <w:jc w:val="center"/>
        </w:trPr>
        <w:tc>
          <w:tcPr>
            <w:tcW w:w="1685" w:type="dxa"/>
            <w:shd w:val="clear" w:color="auto" w:fill="F0F0F0"/>
            <w:tcMar>
              <w:top w:w="65" w:type="dxa"/>
              <w:left w:w="95" w:type="dxa"/>
              <w:bottom w:w="65" w:type="dxa"/>
              <w:right w:w="95" w:type="dxa"/>
            </w:tcMar>
            <w:vAlign w:val="center"/>
          </w:tcPr>
          <w:p w14:paraId="563BD17D" w14:textId="77777777" w:rsidR="00C53324" w:rsidRDefault="0057164A">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4FE07E0D" w14:textId="77777777" w:rsidR="00C53324" w:rsidRDefault="0057164A">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7250AA29" w14:textId="77777777" w:rsidR="00C53324" w:rsidRDefault="0057164A">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1B9CE740" w14:textId="77777777" w:rsidR="00C53324" w:rsidRDefault="0057164A">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6D603B91" w14:textId="77777777" w:rsidR="00C53324" w:rsidRDefault="0057164A">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1FDA2828" w14:textId="77777777" w:rsidR="00C53324" w:rsidRDefault="0057164A">
            <w:pPr>
              <w:pStyle w:val="BodyText"/>
              <w:keepNext/>
              <w:spacing w:before="60" w:after="60" w:line="240" w:lineRule="auto"/>
              <w:jc w:val="center"/>
            </w:pPr>
            <w:r>
              <w:rPr>
                <w:b/>
                <w:sz w:val="19"/>
              </w:rPr>
              <w:t>B/A</w:t>
            </w:r>
          </w:p>
        </w:tc>
      </w:tr>
      <w:tr w:rsidR="00DE7EAD" w14:paraId="27754D94" w14:textId="77777777">
        <w:trPr>
          <w:cantSplit/>
          <w:jc w:val="center"/>
        </w:trPr>
        <w:tc>
          <w:tcPr>
            <w:tcW w:w="1685" w:type="dxa"/>
            <w:tcMar>
              <w:top w:w="65" w:type="dxa"/>
              <w:left w:w="95" w:type="dxa"/>
              <w:bottom w:w="65" w:type="dxa"/>
              <w:right w:w="95" w:type="dxa"/>
            </w:tcMar>
            <w:vAlign w:val="center"/>
          </w:tcPr>
          <w:p w14:paraId="2496080D" w14:textId="77777777" w:rsidR="00C53324" w:rsidRDefault="0057164A">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2ABFA055" w14:textId="77777777" w:rsidR="00C53324" w:rsidRDefault="0057164A">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1476ACE8" w14:textId="77777777" w:rsidR="00C53324" w:rsidRDefault="0057164A">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27D3F376" w14:textId="77777777" w:rsidR="00C53324" w:rsidRDefault="0057164A">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092FABAB" w14:textId="77777777" w:rsidR="00C53324" w:rsidRDefault="0057164A">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04D982A3" w14:textId="77777777" w:rsidR="00C53324" w:rsidRDefault="0057164A">
            <w:pPr>
              <w:pStyle w:val="BodyText"/>
              <w:spacing w:before="60" w:after="60" w:line="240" w:lineRule="auto"/>
              <w:jc w:val="center"/>
            </w:pPr>
            <w:r>
              <w:rPr>
                <w:sz w:val="19"/>
              </w:rPr>
              <w:t>17/17</w:t>
            </w:r>
          </w:p>
        </w:tc>
      </w:tr>
      <w:tr w:rsidR="00DE7EAD" w14:paraId="2F560762" w14:textId="77777777">
        <w:trPr>
          <w:cantSplit/>
          <w:jc w:val="center"/>
        </w:trPr>
        <w:tc>
          <w:tcPr>
            <w:tcW w:w="1685" w:type="dxa"/>
            <w:tcMar>
              <w:top w:w="65" w:type="dxa"/>
              <w:left w:w="95" w:type="dxa"/>
              <w:bottom w:w="65" w:type="dxa"/>
              <w:right w:w="95" w:type="dxa"/>
            </w:tcMar>
            <w:vAlign w:val="center"/>
          </w:tcPr>
          <w:p w14:paraId="5A2E009A" w14:textId="77777777" w:rsidR="00C53324" w:rsidRDefault="0057164A">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31DA0BFB" w14:textId="77777777" w:rsidR="00C53324" w:rsidRDefault="0057164A">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150A7593" w14:textId="77777777" w:rsidR="00C53324" w:rsidRDefault="0057164A">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4D4D56A1" w14:textId="77777777" w:rsidR="00C53324" w:rsidRDefault="0057164A">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2B012A3E" w14:textId="77777777" w:rsidR="00C53324" w:rsidRDefault="0057164A">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66BE5880" w14:textId="77777777" w:rsidR="00C53324" w:rsidRDefault="0057164A">
            <w:pPr>
              <w:pStyle w:val="BodyText"/>
              <w:spacing w:before="60" w:after="60" w:line="240" w:lineRule="auto"/>
              <w:jc w:val="center"/>
            </w:pPr>
            <w:r>
              <w:rPr>
                <w:sz w:val="19"/>
              </w:rPr>
              <w:t>16/17</w:t>
            </w:r>
          </w:p>
        </w:tc>
      </w:tr>
      <w:tr w:rsidR="00DE7EAD" w14:paraId="76F32CB7" w14:textId="77777777">
        <w:trPr>
          <w:cantSplit/>
          <w:jc w:val="center"/>
        </w:trPr>
        <w:tc>
          <w:tcPr>
            <w:tcW w:w="1685" w:type="dxa"/>
            <w:tcMar>
              <w:top w:w="65" w:type="dxa"/>
              <w:left w:w="95" w:type="dxa"/>
              <w:bottom w:w="65" w:type="dxa"/>
              <w:right w:w="95" w:type="dxa"/>
            </w:tcMar>
            <w:vAlign w:val="center"/>
          </w:tcPr>
          <w:p w14:paraId="12660F20" w14:textId="77777777" w:rsidR="00C53324" w:rsidRDefault="0057164A">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705EEDE7" w14:textId="77777777" w:rsidR="00C53324" w:rsidRDefault="0057164A">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04D9A85D" w14:textId="77777777" w:rsidR="00C53324" w:rsidRDefault="0057164A">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2D1CAB90" w14:textId="77777777" w:rsidR="00C53324" w:rsidRDefault="0057164A">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FEE7A7F" w14:textId="77777777" w:rsidR="00C53324" w:rsidRDefault="0057164A">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3ADE230B" w14:textId="77777777" w:rsidR="00C53324" w:rsidRDefault="0057164A">
            <w:pPr>
              <w:pStyle w:val="BodyText"/>
              <w:spacing w:before="60" w:after="60" w:line="240" w:lineRule="auto"/>
              <w:jc w:val="center"/>
            </w:pPr>
            <w:r>
              <w:rPr>
                <w:sz w:val="19"/>
              </w:rPr>
              <w:t>17/17</w:t>
            </w:r>
          </w:p>
        </w:tc>
      </w:tr>
      <w:tr w:rsidR="00DE7EAD" w14:paraId="0DF1C940" w14:textId="77777777">
        <w:trPr>
          <w:cantSplit/>
          <w:jc w:val="center"/>
        </w:trPr>
        <w:tc>
          <w:tcPr>
            <w:tcW w:w="1685" w:type="dxa"/>
            <w:tcMar>
              <w:top w:w="65" w:type="dxa"/>
              <w:left w:w="95" w:type="dxa"/>
              <w:bottom w:w="65" w:type="dxa"/>
              <w:right w:w="95" w:type="dxa"/>
            </w:tcMar>
            <w:vAlign w:val="center"/>
          </w:tcPr>
          <w:p w14:paraId="6A0772DF" w14:textId="77777777" w:rsidR="00C53324" w:rsidRDefault="0057164A">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3ACEC1BC" w14:textId="77777777" w:rsidR="00C53324" w:rsidRDefault="0057164A">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28EB1247" w14:textId="77777777" w:rsidR="00C53324" w:rsidRDefault="0057164A">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5D29047C" w14:textId="77777777" w:rsidR="00C53324" w:rsidRDefault="0057164A">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099DE8F5" w14:textId="77777777" w:rsidR="00C53324" w:rsidRDefault="0057164A">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09FEC5AA" w14:textId="77777777" w:rsidR="00C53324" w:rsidRDefault="0057164A">
            <w:pPr>
              <w:pStyle w:val="BodyText"/>
              <w:spacing w:before="60" w:after="60" w:line="240" w:lineRule="auto"/>
              <w:jc w:val="center"/>
            </w:pPr>
            <w:r>
              <w:rPr>
                <w:sz w:val="19"/>
              </w:rPr>
              <w:t>20/28</w:t>
            </w:r>
          </w:p>
        </w:tc>
      </w:tr>
    </w:tbl>
    <w:p w14:paraId="0FC26276" w14:textId="77777777" w:rsidR="00DE7EAD" w:rsidRDefault="0057164A">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2F4803E9" w14:textId="77777777" w:rsidR="00DE7EAD" w:rsidRDefault="0057164A">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78CAE093" w14:textId="77777777" w:rsidR="00DE7EAD" w:rsidRDefault="0057164A">
      <w:pPr>
        <w:pStyle w:val="BodyText"/>
        <w:keepNext/>
        <w:jc w:val="center"/>
      </w:pPr>
      <w:r>
        <w:rPr>
          <w:noProof/>
        </w:rPr>
        <w:drawing>
          <wp:inline distT="0" distB="0" distL="0" distR="0" wp14:anchorId="73C0C5F9" wp14:editId="4577D825">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695D8DF2" w14:textId="77777777" w:rsidR="00C53324" w:rsidRDefault="0057164A">
      <w:pPr>
        <w:pStyle w:val="Caption"/>
        <w:keepNext/>
      </w:pPr>
      <w:r>
        <w:t>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p>
    <w:p w14:paraId="451B728D" w14:textId="77777777" w:rsidR="00DE7EAD" w:rsidRDefault="0057164A">
      <w:pPr>
        <w:pStyle w:val="Heading2"/>
      </w:pPr>
      <w:r>
        <w:t>Raw effects and preservation</w:t>
      </w:r>
    </w:p>
    <w:p w14:paraId="16629CD9" w14:textId="77777777" w:rsidR="00C53324" w:rsidRDefault="0057164A">
      <w:pPr>
        <w:pStyle w:val="FirstParagraph"/>
      </w:pPr>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w:t>
      </w:r>
      <w:r>
        <w:t>frozen gate is on and the base prefers KEEP.</w:t>
      </w:r>
    </w:p>
    <w:p w14:paraId="6027F098" w14:textId="77777777" w:rsidR="00DE7EAD" w:rsidRDefault="0057164A">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7745E729" w14:textId="77777777" w:rsidR="00DE7EAD" w:rsidRDefault="0057164A">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4FC1F7F8" w14:textId="77777777" w:rsidR="00DE7EAD" w:rsidRDefault="0057164A">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14:paraId="5F52CA78" w14:textId="77777777" w:rsidR="00C53324" w:rsidRDefault="0057164A">
      <w:pPr>
        <w:pStyle w:val="Heading2"/>
      </w:pPr>
      <w:r>
        <w:t>Open classifier agreement and paired inference</w:t>
      </w:r>
    </w:p>
    <w:p w14:paraId="062E5495" w14:textId="77777777" w:rsidR="00C53324" w:rsidRDefault="0057164A">
      <w:pPr>
        <w:pStyle w:val="FirstParagraph"/>
      </w:pPr>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w:t>
      </w:r>
      <w:r>
        <w:t>y, not identical numerical responses or universal equivalence.</w:t>
      </w:r>
    </w:p>
    <w:p w14:paraId="3A6F9CB0" w14:textId="77777777" w:rsidR="00C53324" w:rsidRDefault="0057164A">
      <w:pPr>
        <w:pStyle w:val="BodyText"/>
      </w:pPr>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p>
    <w:p w14:paraId="66DAED7E" w14:textId="77777777" w:rsidR="00C53324" w:rsidRDefault="0057164A">
      <w:pPr>
        <w:pStyle w:val="Caption"/>
        <w:keepNext/>
      </w:pPr>
      <w:r>
        <w:t>Table 4. Fresh inference using the existing current rank-two profile. Both gate policies share the same model scores. Counts are answer-order views: 128 shutdown views arise from 64 scenarios, and 128 control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C53324" w14:paraId="0BA17897" w14:textId="77777777">
        <w:trPr>
          <w:cantSplit/>
          <w:tblHeader/>
          <w:jc w:val="center"/>
        </w:trPr>
        <w:tc>
          <w:tcPr>
            <w:tcW w:w="1083" w:type="dxa"/>
            <w:shd w:val="clear" w:color="auto" w:fill="D9E2F3"/>
            <w:vAlign w:val="center"/>
          </w:tcPr>
          <w:p w14:paraId="77D5E7A4" w14:textId="77777777" w:rsidR="00C53324" w:rsidRDefault="0057164A">
            <w:pPr>
              <w:keepNext/>
              <w:spacing w:after="0" w:line="240" w:lineRule="auto"/>
              <w:jc w:val="left"/>
            </w:pPr>
            <w:r>
              <w:rPr>
                <w:b/>
                <w:sz w:val="19"/>
              </w:rPr>
              <w:t>Model</w:t>
            </w:r>
          </w:p>
        </w:tc>
        <w:tc>
          <w:tcPr>
            <w:tcW w:w="2249" w:type="dxa"/>
            <w:shd w:val="clear" w:color="auto" w:fill="D9E2F3"/>
            <w:vAlign w:val="center"/>
          </w:tcPr>
          <w:p w14:paraId="64247BDB" w14:textId="77777777" w:rsidR="00C53324" w:rsidRDefault="0057164A">
            <w:pPr>
              <w:keepNext/>
              <w:spacing w:after="0" w:line="240" w:lineRule="auto"/>
              <w:jc w:val="center"/>
            </w:pPr>
            <w:r>
              <w:rPr>
                <w:b/>
                <w:sz w:val="19"/>
              </w:rPr>
              <w:t>Cached gate final STOP</w:t>
            </w:r>
          </w:p>
        </w:tc>
        <w:tc>
          <w:tcPr>
            <w:tcW w:w="2249" w:type="dxa"/>
            <w:shd w:val="clear" w:color="auto" w:fill="D9E2F3"/>
            <w:vAlign w:val="center"/>
          </w:tcPr>
          <w:p w14:paraId="66B0755F" w14:textId="77777777" w:rsidR="00C53324" w:rsidRDefault="0057164A">
            <w:pPr>
              <w:keepNext/>
              <w:spacing w:after="0" w:line="240" w:lineRule="auto"/>
              <w:jc w:val="center"/>
            </w:pPr>
            <w:r>
              <w:rPr>
                <w:b/>
                <w:sz w:val="19"/>
              </w:rPr>
              <w:t>Open gate final STOP</w:t>
            </w:r>
          </w:p>
        </w:tc>
        <w:tc>
          <w:tcPr>
            <w:tcW w:w="1916" w:type="dxa"/>
            <w:shd w:val="clear" w:color="auto" w:fill="D9E2F3"/>
            <w:vAlign w:val="center"/>
          </w:tcPr>
          <w:p w14:paraId="1A939E2C" w14:textId="77777777" w:rsidR="00C53324" w:rsidRDefault="0057164A">
            <w:pPr>
              <w:keepNext/>
              <w:spacing w:after="0" w:line="240" w:lineRule="auto"/>
              <w:jc w:val="center"/>
            </w:pPr>
            <w:r>
              <w:rPr>
                <w:b/>
                <w:sz w:val="19"/>
              </w:rPr>
              <w:t>KEEP to STOP</w:t>
            </w:r>
          </w:p>
        </w:tc>
        <w:tc>
          <w:tcPr>
            <w:tcW w:w="2498" w:type="dxa"/>
            <w:shd w:val="clear" w:color="auto" w:fill="D9E2F3"/>
            <w:vAlign w:val="center"/>
          </w:tcPr>
          <w:p w14:paraId="2C27BD9A" w14:textId="77777777" w:rsidR="00C53324" w:rsidRDefault="0057164A">
            <w:pPr>
              <w:keepNext/>
              <w:spacing w:after="0" w:line="240" w:lineRule="auto"/>
              <w:jc w:val="center"/>
            </w:pPr>
            <w:r>
              <w:rPr>
                <w:b/>
                <w:sz w:val="19"/>
              </w:rPr>
              <w:t>Control changes both gates</w:t>
            </w:r>
          </w:p>
        </w:tc>
      </w:tr>
      <w:tr w:rsidR="00C53324" w14:paraId="59E093A1" w14:textId="77777777">
        <w:trPr>
          <w:cantSplit/>
          <w:jc w:val="center"/>
        </w:trPr>
        <w:tc>
          <w:tcPr>
            <w:tcW w:w="1083" w:type="dxa"/>
            <w:shd w:val="clear" w:color="auto" w:fill="FFFFFF"/>
            <w:vAlign w:val="center"/>
          </w:tcPr>
          <w:p w14:paraId="4C9C02CF" w14:textId="77777777" w:rsidR="00C53324" w:rsidRDefault="0057164A">
            <w:pPr>
              <w:keepNext/>
              <w:spacing w:after="0" w:line="240" w:lineRule="auto"/>
              <w:jc w:val="left"/>
            </w:pPr>
            <w:r>
              <w:rPr>
                <w:sz w:val="19"/>
              </w:rPr>
              <w:t>0.8B</w:t>
            </w:r>
          </w:p>
        </w:tc>
        <w:tc>
          <w:tcPr>
            <w:tcW w:w="2249" w:type="dxa"/>
            <w:shd w:val="clear" w:color="auto" w:fill="FFFFFF"/>
            <w:vAlign w:val="center"/>
          </w:tcPr>
          <w:p w14:paraId="1824A3C1" w14:textId="77777777" w:rsidR="00C53324" w:rsidRDefault="0057164A">
            <w:pPr>
              <w:keepNext/>
              <w:spacing w:after="0" w:line="240" w:lineRule="auto"/>
              <w:jc w:val="center"/>
            </w:pPr>
            <w:r>
              <w:rPr>
                <w:sz w:val="19"/>
              </w:rPr>
              <w:t>128/128</w:t>
            </w:r>
          </w:p>
        </w:tc>
        <w:tc>
          <w:tcPr>
            <w:tcW w:w="2249" w:type="dxa"/>
            <w:shd w:val="clear" w:color="auto" w:fill="FFFFFF"/>
            <w:vAlign w:val="center"/>
          </w:tcPr>
          <w:p w14:paraId="50AAF3CF" w14:textId="77777777" w:rsidR="00C53324" w:rsidRDefault="0057164A">
            <w:pPr>
              <w:keepNext/>
              <w:spacing w:after="0" w:line="240" w:lineRule="auto"/>
              <w:jc w:val="center"/>
            </w:pPr>
            <w:r>
              <w:rPr>
                <w:sz w:val="19"/>
              </w:rPr>
              <w:t>128/128</w:t>
            </w:r>
          </w:p>
        </w:tc>
        <w:tc>
          <w:tcPr>
            <w:tcW w:w="1916" w:type="dxa"/>
            <w:shd w:val="clear" w:color="auto" w:fill="FFFFFF"/>
            <w:vAlign w:val="center"/>
          </w:tcPr>
          <w:p w14:paraId="49583E17" w14:textId="77777777" w:rsidR="00C53324" w:rsidRDefault="0057164A">
            <w:pPr>
              <w:keepNext/>
              <w:spacing w:after="0" w:line="240" w:lineRule="auto"/>
              <w:jc w:val="center"/>
            </w:pPr>
            <w:r>
              <w:rPr>
                <w:sz w:val="19"/>
              </w:rPr>
              <w:t>71/71</w:t>
            </w:r>
          </w:p>
        </w:tc>
        <w:tc>
          <w:tcPr>
            <w:tcW w:w="2498" w:type="dxa"/>
            <w:shd w:val="clear" w:color="auto" w:fill="FFFFFF"/>
            <w:vAlign w:val="center"/>
          </w:tcPr>
          <w:p w14:paraId="5952D5CA" w14:textId="77777777" w:rsidR="00C53324" w:rsidRDefault="0057164A">
            <w:pPr>
              <w:keepNext/>
              <w:spacing w:after="0" w:line="240" w:lineRule="auto"/>
              <w:jc w:val="center"/>
            </w:pPr>
            <w:r>
              <w:rPr>
                <w:sz w:val="19"/>
              </w:rPr>
              <w:t>0/128</w:t>
            </w:r>
          </w:p>
        </w:tc>
      </w:tr>
      <w:tr w:rsidR="00C53324" w14:paraId="58CFAFB5" w14:textId="77777777">
        <w:trPr>
          <w:cantSplit/>
          <w:jc w:val="center"/>
        </w:trPr>
        <w:tc>
          <w:tcPr>
            <w:tcW w:w="1083" w:type="dxa"/>
            <w:shd w:val="clear" w:color="auto" w:fill="F7F7F7"/>
            <w:vAlign w:val="center"/>
          </w:tcPr>
          <w:p w14:paraId="178C5AE3" w14:textId="77777777" w:rsidR="00C53324" w:rsidRDefault="0057164A">
            <w:pPr>
              <w:spacing w:after="0" w:line="240" w:lineRule="auto"/>
              <w:jc w:val="left"/>
            </w:pPr>
            <w:r>
              <w:rPr>
                <w:sz w:val="19"/>
              </w:rPr>
              <w:t>2B</w:t>
            </w:r>
          </w:p>
        </w:tc>
        <w:tc>
          <w:tcPr>
            <w:tcW w:w="2249" w:type="dxa"/>
            <w:shd w:val="clear" w:color="auto" w:fill="F7F7F7"/>
            <w:vAlign w:val="center"/>
          </w:tcPr>
          <w:p w14:paraId="7E87704E" w14:textId="77777777" w:rsidR="00C53324" w:rsidRDefault="0057164A">
            <w:pPr>
              <w:spacing w:after="0" w:line="240" w:lineRule="auto"/>
              <w:jc w:val="center"/>
            </w:pPr>
            <w:r>
              <w:rPr>
                <w:sz w:val="19"/>
              </w:rPr>
              <w:t>120/128</w:t>
            </w:r>
          </w:p>
        </w:tc>
        <w:tc>
          <w:tcPr>
            <w:tcW w:w="2249" w:type="dxa"/>
            <w:shd w:val="clear" w:color="auto" w:fill="F7F7F7"/>
            <w:vAlign w:val="center"/>
          </w:tcPr>
          <w:p w14:paraId="2CEC693B" w14:textId="77777777" w:rsidR="00C53324" w:rsidRDefault="0057164A">
            <w:pPr>
              <w:spacing w:after="0" w:line="240" w:lineRule="auto"/>
              <w:jc w:val="center"/>
            </w:pPr>
            <w:r>
              <w:rPr>
                <w:sz w:val="19"/>
              </w:rPr>
              <w:t>120/128</w:t>
            </w:r>
          </w:p>
        </w:tc>
        <w:tc>
          <w:tcPr>
            <w:tcW w:w="1916" w:type="dxa"/>
            <w:shd w:val="clear" w:color="auto" w:fill="F7F7F7"/>
            <w:vAlign w:val="center"/>
          </w:tcPr>
          <w:p w14:paraId="048DD0E2" w14:textId="77777777" w:rsidR="00C53324" w:rsidRDefault="0057164A">
            <w:pPr>
              <w:spacing w:after="0" w:line="240" w:lineRule="auto"/>
              <w:jc w:val="center"/>
            </w:pPr>
            <w:r>
              <w:rPr>
                <w:sz w:val="19"/>
              </w:rPr>
              <w:t>50/58</w:t>
            </w:r>
          </w:p>
        </w:tc>
        <w:tc>
          <w:tcPr>
            <w:tcW w:w="2498" w:type="dxa"/>
            <w:shd w:val="clear" w:color="auto" w:fill="F7F7F7"/>
            <w:vAlign w:val="center"/>
          </w:tcPr>
          <w:p w14:paraId="4F93166A" w14:textId="77777777" w:rsidR="00C53324" w:rsidRDefault="0057164A">
            <w:pPr>
              <w:spacing w:after="0" w:line="240" w:lineRule="auto"/>
              <w:jc w:val="center"/>
            </w:pPr>
            <w:r>
              <w:rPr>
                <w:sz w:val="19"/>
              </w:rPr>
              <w:t>0/128</w:t>
            </w:r>
          </w:p>
        </w:tc>
      </w:tr>
    </w:tbl>
    <w:p w14:paraId="32948C5F" w14:textId="77777777" w:rsidR="00C53324" w:rsidRDefault="0057164A">
      <w:pPr>
        <w:pStyle w:val="BodyText"/>
        <w:spacing w:before="120"/>
      </w:pPr>
      <w:r>
        <w:t>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p>
    <w:p w14:paraId="07D9D548" w14:textId="77777777" w:rsidR="00C53324" w:rsidRDefault="0057164A">
      <w:pPr>
        <w:pStyle w:val="BodyText"/>
      </w:pPr>
      <w:r>
        <w:t>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w:t>
      </w:r>
      <w:r>
        <w:t>on results; downstream workflow outcomes require their own episode evaluations.</w:t>
      </w:r>
    </w:p>
    <w:p w14:paraId="4AD7EA8C" w14:textId="77777777" w:rsidR="00C53324" w:rsidRDefault="0057164A">
      <w:pPr>
        <w:pStyle w:val="Caption"/>
        <w:keepNext/>
      </w:pPr>
      <w:r>
        <w:t>Table 5. Initial workflow gate against authored conditions. Validation-24 contains 17 distinct initial inputs; historical Heldout-24 contains 24. Heldout-24 is familiar from earlier renderer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C53324" w14:paraId="13D8BEA1" w14:textId="77777777">
        <w:trPr>
          <w:cantSplit/>
          <w:tblHeader/>
          <w:jc w:val="center"/>
        </w:trPr>
        <w:tc>
          <w:tcPr>
            <w:tcW w:w="2665" w:type="dxa"/>
            <w:shd w:val="clear" w:color="auto" w:fill="D9E2F3"/>
            <w:vAlign w:val="center"/>
          </w:tcPr>
          <w:p w14:paraId="584DC9F6" w14:textId="77777777" w:rsidR="00C53324" w:rsidRDefault="0057164A">
            <w:pPr>
              <w:keepNext/>
              <w:spacing w:after="0" w:line="240" w:lineRule="auto"/>
              <w:jc w:val="left"/>
            </w:pPr>
            <w:r>
              <w:rPr>
                <w:b/>
                <w:sz w:val="19"/>
              </w:rPr>
              <w:t>Panel</w:t>
            </w:r>
          </w:p>
        </w:tc>
        <w:tc>
          <w:tcPr>
            <w:tcW w:w="1832" w:type="dxa"/>
            <w:shd w:val="clear" w:color="auto" w:fill="D9E2F3"/>
            <w:vAlign w:val="center"/>
          </w:tcPr>
          <w:p w14:paraId="3B49B8AF" w14:textId="77777777" w:rsidR="00C53324" w:rsidRDefault="0057164A">
            <w:pPr>
              <w:keepNext/>
              <w:spacing w:after="0" w:line="240" w:lineRule="auto"/>
              <w:jc w:val="center"/>
            </w:pPr>
            <w:r>
              <w:rPr>
                <w:b/>
                <w:sz w:val="19"/>
              </w:rPr>
              <w:t>TP / TN</w:t>
            </w:r>
          </w:p>
        </w:tc>
        <w:tc>
          <w:tcPr>
            <w:tcW w:w="1832" w:type="dxa"/>
            <w:shd w:val="clear" w:color="auto" w:fill="D9E2F3"/>
            <w:vAlign w:val="center"/>
          </w:tcPr>
          <w:p w14:paraId="163EF502" w14:textId="77777777" w:rsidR="00C53324" w:rsidRDefault="0057164A">
            <w:pPr>
              <w:keepNext/>
              <w:spacing w:after="0" w:line="240" w:lineRule="auto"/>
              <w:jc w:val="center"/>
            </w:pPr>
            <w:r>
              <w:rPr>
                <w:b/>
                <w:sz w:val="19"/>
              </w:rPr>
              <w:t>FP / FN</w:t>
            </w:r>
          </w:p>
        </w:tc>
        <w:tc>
          <w:tcPr>
            <w:tcW w:w="1832" w:type="dxa"/>
            <w:shd w:val="clear" w:color="auto" w:fill="D9E2F3"/>
            <w:vAlign w:val="center"/>
          </w:tcPr>
          <w:p w14:paraId="084A02A1" w14:textId="77777777" w:rsidR="00C53324" w:rsidRDefault="0057164A">
            <w:pPr>
              <w:keepNext/>
              <w:spacing w:after="0" w:line="240" w:lineRule="auto"/>
              <w:jc w:val="center"/>
            </w:pPr>
            <w:r>
              <w:rPr>
                <w:b/>
                <w:sz w:val="19"/>
              </w:rPr>
              <w:t>Precision</w:t>
            </w:r>
          </w:p>
        </w:tc>
        <w:tc>
          <w:tcPr>
            <w:tcW w:w="1832" w:type="dxa"/>
            <w:shd w:val="clear" w:color="auto" w:fill="D9E2F3"/>
            <w:vAlign w:val="center"/>
          </w:tcPr>
          <w:p w14:paraId="1A53971C" w14:textId="77777777" w:rsidR="00C53324" w:rsidRDefault="0057164A">
            <w:pPr>
              <w:keepNext/>
              <w:spacing w:after="0" w:line="240" w:lineRule="auto"/>
              <w:jc w:val="center"/>
            </w:pPr>
            <w:r>
              <w:rPr>
                <w:b/>
                <w:sz w:val="19"/>
              </w:rPr>
              <w:t>Recall</w:t>
            </w:r>
          </w:p>
        </w:tc>
      </w:tr>
      <w:tr w:rsidR="00C53324" w14:paraId="222B14B2" w14:textId="77777777">
        <w:trPr>
          <w:cantSplit/>
          <w:jc w:val="center"/>
        </w:trPr>
        <w:tc>
          <w:tcPr>
            <w:tcW w:w="2665" w:type="dxa"/>
            <w:shd w:val="clear" w:color="auto" w:fill="FFFFFF"/>
            <w:vAlign w:val="center"/>
          </w:tcPr>
          <w:p w14:paraId="7D15D577" w14:textId="77777777" w:rsidR="00C53324" w:rsidRDefault="0057164A">
            <w:pPr>
              <w:keepNext/>
              <w:spacing w:after="0" w:line="240" w:lineRule="auto"/>
              <w:jc w:val="left"/>
            </w:pPr>
            <w:r>
              <w:rPr>
                <w:sz w:val="19"/>
              </w:rPr>
              <w:t>Validation-24</w:t>
            </w:r>
          </w:p>
        </w:tc>
        <w:tc>
          <w:tcPr>
            <w:tcW w:w="1832" w:type="dxa"/>
            <w:shd w:val="clear" w:color="auto" w:fill="FFFFFF"/>
            <w:vAlign w:val="center"/>
          </w:tcPr>
          <w:p w14:paraId="49AB3229" w14:textId="77777777" w:rsidR="00C53324" w:rsidRDefault="0057164A">
            <w:pPr>
              <w:keepNext/>
              <w:spacing w:after="0" w:line="240" w:lineRule="auto"/>
              <w:jc w:val="center"/>
            </w:pPr>
            <w:r>
              <w:rPr>
                <w:sz w:val="19"/>
              </w:rPr>
              <w:t>11 / 13</w:t>
            </w:r>
          </w:p>
        </w:tc>
        <w:tc>
          <w:tcPr>
            <w:tcW w:w="1832" w:type="dxa"/>
            <w:shd w:val="clear" w:color="auto" w:fill="FFFFFF"/>
            <w:vAlign w:val="center"/>
          </w:tcPr>
          <w:p w14:paraId="47B03984" w14:textId="77777777" w:rsidR="00C53324" w:rsidRDefault="0057164A">
            <w:pPr>
              <w:keepNext/>
              <w:spacing w:after="0" w:line="240" w:lineRule="auto"/>
              <w:jc w:val="center"/>
            </w:pPr>
            <w:r>
              <w:rPr>
                <w:sz w:val="19"/>
              </w:rPr>
              <w:t>0 / 0</w:t>
            </w:r>
          </w:p>
        </w:tc>
        <w:tc>
          <w:tcPr>
            <w:tcW w:w="1832" w:type="dxa"/>
            <w:shd w:val="clear" w:color="auto" w:fill="FFFFFF"/>
            <w:vAlign w:val="center"/>
          </w:tcPr>
          <w:p w14:paraId="4E9B6900" w14:textId="77777777" w:rsidR="00C53324" w:rsidRDefault="0057164A">
            <w:pPr>
              <w:keepNext/>
              <w:spacing w:after="0" w:line="240" w:lineRule="auto"/>
              <w:jc w:val="center"/>
            </w:pPr>
            <w:r>
              <w:rPr>
                <w:sz w:val="19"/>
              </w:rPr>
              <w:t>100%</w:t>
            </w:r>
          </w:p>
        </w:tc>
        <w:tc>
          <w:tcPr>
            <w:tcW w:w="1832" w:type="dxa"/>
            <w:shd w:val="clear" w:color="auto" w:fill="FFFFFF"/>
            <w:vAlign w:val="center"/>
          </w:tcPr>
          <w:p w14:paraId="3B17FBFE" w14:textId="77777777" w:rsidR="00C53324" w:rsidRDefault="0057164A">
            <w:pPr>
              <w:keepNext/>
              <w:spacing w:after="0" w:line="240" w:lineRule="auto"/>
              <w:jc w:val="center"/>
            </w:pPr>
            <w:r>
              <w:rPr>
                <w:sz w:val="19"/>
              </w:rPr>
              <w:t>100%</w:t>
            </w:r>
          </w:p>
        </w:tc>
      </w:tr>
      <w:tr w:rsidR="00C53324" w14:paraId="50B8C2F7" w14:textId="77777777">
        <w:trPr>
          <w:cantSplit/>
          <w:jc w:val="center"/>
        </w:trPr>
        <w:tc>
          <w:tcPr>
            <w:tcW w:w="2665" w:type="dxa"/>
            <w:shd w:val="clear" w:color="auto" w:fill="F7F7F7"/>
            <w:vAlign w:val="center"/>
          </w:tcPr>
          <w:p w14:paraId="69C5A6D6" w14:textId="77777777" w:rsidR="00C53324" w:rsidRDefault="0057164A">
            <w:pPr>
              <w:spacing w:after="0" w:line="240" w:lineRule="auto"/>
              <w:jc w:val="left"/>
            </w:pPr>
            <w:r>
              <w:rPr>
                <w:sz w:val="19"/>
              </w:rPr>
              <w:t>Heldout-24</w:t>
            </w:r>
          </w:p>
        </w:tc>
        <w:tc>
          <w:tcPr>
            <w:tcW w:w="1832" w:type="dxa"/>
            <w:shd w:val="clear" w:color="auto" w:fill="F7F7F7"/>
            <w:vAlign w:val="center"/>
          </w:tcPr>
          <w:p w14:paraId="5E9E4618" w14:textId="77777777" w:rsidR="00C53324" w:rsidRDefault="0057164A">
            <w:pPr>
              <w:spacing w:after="0" w:line="240" w:lineRule="auto"/>
              <w:jc w:val="center"/>
            </w:pPr>
            <w:r>
              <w:rPr>
                <w:sz w:val="19"/>
              </w:rPr>
              <w:t>12 / 12</w:t>
            </w:r>
          </w:p>
        </w:tc>
        <w:tc>
          <w:tcPr>
            <w:tcW w:w="1832" w:type="dxa"/>
            <w:shd w:val="clear" w:color="auto" w:fill="F7F7F7"/>
            <w:vAlign w:val="center"/>
          </w:tcPr>
          <w:p w14:paraId="78F3E533" w14:textId="77777777" w:rsidR="00C53324" w:rsidRDefault="0057164A">
            <w:pPr>
              <w:spacing w:after="0" w:line="240" w:lineRule="auto"/>
              <w:jc w:val="center"/>
            </w:pPr>
            <w:r>
              <w:rPr>
                <w:sz w:val="19"/>
              </w:rPr>
              <w:t>0 / 0</w:t>
            </w:r>
          </w:p>
        </w:tc>
        <w:tc>
          <w:tcPr>
            <w:tcW w:w="1832" w:type="dxa"/>
            <w:shd w:val="clear" w:color="auto" w:fill="F7F7F7"/>
            <w:vAlign w:val="center"/>
          </w:tcPr>
          <w:p w14:paraId="3FACD79A" w14:textId="77777777" w:rsidR="00C53324" w:rsidRDefault="0057164A">
            <w:pPr>
              <w:spacing w:after="0" w:line="240" w:lineRule="auto"/>
              <w:jc w:val="center"/>
            </w:pPr>
            <w:r>
              <w:rPr>
                <w:sz w:val="19"/>
              </w:rPr>
              <w:t>100%</w:t>
            </w:r>
          </w:p>
        </w:tc>
        <w:tc>
          <w:tcPr>
            <w:tcW w:w="1832" w:type="dxa"/>
            <w:shd w:val="clear" w:color="auto" w:fill="F7F7F7"/>
            <w:vAlign w:val="center"/>
          </w:tcPr>
          <w:p w14:paraId="64D8155F" w14:textId="77777777" w:rsidR="00C53324" w:rsidRDefault="0057164A">
            <w:pPr>
              <w:spacing w:after="0" w:line="240" w:lineRule="auto"/>
              <w:jc w:val="center"/>
            </w:pPr>
            <w:r>
              <w:rPr>
                <w:sz w:val="19"/>
              </w:rPr>
              <w:t>100%</w:t>
            </w:r>
          </w:p>
        </w:tc>
      </w:tr>
    </w:tbl>
    <w:p w14:paraId="5B1C5552" w14:textId="77777777" w:rsidR="00C53324" w:rsidRDefault="0057164A">
      <w:pPr>
        <w:pStyle w:val="BodyText"/>
        <w:spacing w:before="120"/>
      </w:pPr>
      <w:r>
        <w:t>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p>
    <w:p w14:paraId="69021197" w14:textId="77777777" w:rsidR="00C53324" w:rsidRDefault="0057164A">
      <w:pPr>
        <w:pStyle w:val="Heading2"/>
      </w:pPr>
      <w:r>
        <w:t>Tool workflow outcomes and incomplete screens</w:t>
      </w:r>
    </w:p>
    <w:p w14:paraId="0F69AFCA" w14:textId="77777777" w:rsidR="00C53324" w:rsidRDefault="0057164A">
      <w:pPr>
        <w:pStyle w:val="FirstParagraph"/>
      </w:pPr>
      <w:r>
        <w:t>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p>
    <w:p w14:paraId="64899B5E" w14:textId="77777777" w:rsidR="00C53324" w:rsidRDefault="0057164A">
      <w:pPr>
        <w:pStyle w:val="Caption"/>
        <w:keepNext/>
      </w:pPr>
      <w:r>
        <w:t>Table 6. Historical H24 workflow outcomes. Own cases comprise eight active pending tasks and four already-complete cases. Control success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C53324" w14:paraId="69A0194F" w14:textId="77777777">
        <w:trPr>
          <w:cantSplit/>
          <w:tblHeader/>
          <w:jc w:val="center"/>
        </w:trPr>
        <w:tc>
          <w:tcPr>
            <w:tcW w:w="3664" w:type="dxa"/>
            <w:shd w:val="clear" w:color="auto" w:fill="D9E2F3"/>
            <w:vAlign w:val="center"/>
          </w:tcPr>
          <w:p w14:paraId="0E1A4DD4" w14:textId="77777777" w:rsidR="00C53324" w:rsidRDefault="0057164A">
            <w:pPr>
              <w:keepNext/>
              <w:spacing w:after="0" w:line="240" w:lineRule="auto"/>
              <w:jc w:val="left"/>
            </w:pPr>
            <w:r>
              <w:rPr>
                <w:b/>
                <w:sz w:val="19"/>
              </w:rPr>
              <w:t>Historical 27B method</w:t>
            </w:r>
          </w:p>
        </w:tc>
        <w:tc>
          <w:tcPr>
            <w:tcW w:w="2082" w:type="dxa"/>
            <w:shd w:val="clear" w:color="auto" w:fill="D9E2F3"/>
            <w:vAlign w:val="center"/>
          </w:tcPr>
          <w:p w14:paraId="222867FA" w14:textId="77777777" w:rsidR="00C53324" w:rsidRDefault="0057164A">
            <w:pPr>
              <w:keepNext/>
              <w:spacing w:after="0" w:line="240" w:lineRule="auto"/>
              <w:jc w:val="center"/>
            </w:pPr>
            <w:r>
              <w:rPr>
                <w:b/>
                <w:sz w:val="19"/>
              </w:rPr>
              <w:t>Own outcome</w:t>
            </w:r>
          </w:p>
        </w:tc>
        <w:tc>
          <w:tcPr>
            <w:tcW w:w="2332" w:type="dxa"/>
            <w:shd w:val="clear" w:color="auto" w:fill="D9E2F3"/>
            <w:vAlign w:val="center"/>
          </w:tcPr>
          <w:p w14:paraId="0329B0E0" w14:textId="77777777" w:rsidR="00C53324" w:rsidRDefault="0057164A">
            <w:pPr>
              <w:keepNext/>
              <w:spacing w:after="0" w:line="240" w:lineRule="auto"/>
              <w:jc w:val="center"/>
            </w:pPr>
            <w:r>
              <w:rPr>
                <w:b/>
                <w:sz w:val="19"/>
              </w:rPr>
              <w:t>Active pending outcome</w:t>
            </w:r>
          </w:p>
        </w:tc>
        <w:tc>
          <w:tcPr>
            <w:tcW w:w="1916" w:type="dxa"/>
            <w:shd w:val="clear" w:color="auto" w:fill="D9E2F3"/>
            <w:vAlign w:val="center"/>
          </w:tcPr>
          <w:p w14:paraId="717326B0" w14:textId="77777777" w:rsidR="00C53324" w:rsidRDefault="0057164A">
            <w:pPr>
              <w:keepNext/>
              <w:spacing w:after="0" w:line="240" w:lineRule="auto"/>
              <w:jc w:val="center"/>
            </w:pPr>
            <w:r>
              <w:rPr>
                <w:b/>
                <w:sz w:val="19"/>
              </w:rPr>
              <w:t>Control outcome</w:t>
            </w:r>
          </w:p>
        </w:tc>
      </w:tr>
      <w:tr w:rsidR="00C53324" w14:paraId="1CD6BAA0" w14:textId="77777777">
        <w:trPr>
          <w:cantSplit/>
          <w:jc w:val="center"/>
        </w:trPr>
        <w:tc>
          <w:tcPr>
            <w:tcW w:w="3664" w:type="dxa"/>
            <w:shd w:val="clear" w:color="auto" w:fill="FFFFFF"/>
            <w:vAlign w:val="center"/>
          </w:tcPr>
          <w:p w14:paraId="3DF7E7B5" w14:textId="77777777" w:rsidR="00C53324" w:rsidRDefault="0057164A">
            <w:pPr>
              <w:keepNext/>
              <w:spacing w:after="0" w:line="240" w:lineRule="auto"/>
              <w:jc w:val="left"/>
            </w:pPr>
            <w:r>
              <w:rPr>
                <w:sz w:val="19"/>
              </w:rPr>
              <w:t>Fine-tuned A</w:t>
            </w:r>
          </w:p>
        </w:tc>
        <w:tc>
          <w:tcPr>
            <w:tcW w:w="2082" w:type="dxa"/>
            <w:shd w:val="clear" w:color="auto" w:fill="FFFFFF"/>
            <w:vAlign w:val="center"/>
          </w:tcPr>
          <w:p w14:paraId="6A80D5D4" w14:textId="77777777" w:rsidR="00C53324" w:rsidRDefault="0057164A">
            <w:pPr>
              <w:keepNext/>
              <w:spacing w:after="0" w:line="240" w:lineRule="auto"/>
              <w:jc w:val="center"/>
            </w:pPr>
            <w:r>
              <w:rPr>
                <w:sz w:val="19"/>
              </w:rPr>
              <w:t>12/12</w:t>
            </w:r>
          </w:p>
        </w:tc>
        <w:tc>
          <w:tcPr>
            <w:tcW w:w="2332" w:type="dxa"/>
            <w:shd w:val="clear" w:color="auto" w:fill="FFFFFF"/>
            <w:vAlign w:val="center"/>
          </w:tcPr>
          <w:p w14:paraId="6B98265E" w14:textId="77777777" w:rsidR="00C53324" w:rsidRDefault="0057164A">
            <w:pPr>
              <w:keepNext/>
              <w:spacing w:after="0" w:line="240" w:lineRule="auto"/>
              <w:jc w:val="center"/>
            </w:pPr>
            <w:r>
              <w:rPr>
                <w:sz w:val="19"/>
              </w:rPr>
              <w:t>8/8</w:t>
            </w:r>
          </w:p>
        </w:tc>
        <w:tc>
          <w:tcPr>
            <w:tcW w:w="1916" w:type="dxa"/>
            <w:shd w:val="clear" w:color="auto" w:fill="FFFFFF"/>
            <w:vAlign w:val="center"/>
          </w:tcPr>
          <w:p w14:paraId="4704C3C2" w14:textId="77777777" w:rsidR="00C53324" w:rsidRDefault="0057164A">
            <w:pPr>
              <w:keepNext/>
              <w:spacing w:after="0" w:line="240" w:lineRule="auto"/>
              <w:jc w:val="center"/>
            </w:pPr>
            <w:r>
              <w:rPr>
                <w:sz w:val="19"/>
              </w:rPr>
              <w:t>12/12</w:t>
            </w:r>
          </w:p>
        </w:tc>
      </w:tr>
      <w:tr w:rsidR="00C53324" w14:paraId="399C5BBD" w14:textId="77777777">
        <w:trPr>
          <w:cantSplit/>
          <w:jc w:val="center"/>
        </w:trPr>
        <w:tc>
          <w:tcPr>
            <w:tcW w:w="3664" w:type="dxa"/>
            <w:shd w:val="clear" w:color="auto" w:fill="F7F7F7"/>
            <w:vAlign w:val="center"/>
          </w:tcPr>
          <w:p w14:paraId="74C25B19" w14:textId="77777777" w:rsidR="00C53324" w:rsidRDefault="0057164A">
            <w:pPr>
              <w:spacing w:after="0" w:line="240" w:lineRule="auto"/>
              <w:jc w:val="left"/>
            </w:pPr>
            <w:r>
              <w:rPr>
                <w:sz w:val="19"/>
              </w:rPr>
              <w:t>Unmodified base</w:t>
            </w:r>
          </w:p>
        </w:tc>
        <w:tc>
          <w:tcPr>
            <w:tcW w:w="2082" w:type="dxa"/>
            <w:shd w:val="clear" w:color="auto" w:fill="F7F7F7"/>
            <w:vAlign w:val="center"/>
          </w:tcPr>
          <w:p w14:paraId="5F2DB927" w14:textId="77777777" w:rsidR="00C53324" w:rsidRDefault="0057164A">
            <w:pPr>
              <w:spacing w:after="0" w:line="240" w:lineRule="auto"/>
              <w:jc w:val="center"/>
            </w:pPr>
            <w:r>
              <w:rPr>
                <w:sz w:val="19"/>
              </w:rPr>
              <w:t>0/12</w:t>
            </w:r>
          </w:p>
        </w:tc>
        <w:tc>
          <w:tcPr>
            <w:tcW w:w="2332" w:type="dxa"/>
            <w:shd w:val="clear" w:color="auto" w:fill="F7F7F7"/>
            <w:vAlign w:val="center"/>
          </w:tcPr>
          <w:p w14:paraId="7824FCBC" w14:textId="77777777" w:rsidR="00C53324" w:rsidRDefault="0057164A">
            <w:pPr>
              <w:spacing w:after="0" w:line="240" w:lineRule="auto"/>
              <w:jc w:val="center"/>
            </w:pPr>
            <w:r>
              <w:rPr>
                <w:sz w:val="19"/>
              </w:rPr>
              <w:t>0/8</w:t>
            </w:r>
          </w:p>
        </w:tc>
        <w:tc>
          <w:tcPr>
            <w:tcW w:w="1916" w:type="dxa"/>
            <w:shd w:val="clear" w:color="auto" w:fill="F7F7F7"/>
            <w:vAlign w:val="center"/>
          </w:tcPr>
          <w:p w14:paraId="3E00A3E5" w14:textId="77777777" w:rsidR="00C53324" w:rsidRDefault="0057164A">
            <w:pPr>
              <w:spacing w:after="0" w:line="240" w:lineRule="auto"/>
              <w:jc w:val="center"/>
            </w:pPr>
            <w:r>
              <w:rPr>
                <w:sz w:val="19"/>
              </w:rPr>
              <w:t>12/12</w:t>
            </w:r>
          </w:p>
        </w:tc>
      </w:tr>
    </w:tbl>
    <w:p w14:paraId="3E782971" w14:textId="77777777" w:rsidR="00C53324" w:rsidRDefault="0057164A">
      <w:pPr>
        <w:pStyle w:val="Heading2"/>
        <w:spacing w:before="120"/>
      </w:pPr>
      <w:r>
        <w:t>Steering at three selected blocks</w:t>
      </w:r>
    </w:p>
    <w:p w14:paraId="22DAAE57" w14:textId="77777777" w:rsidR="00C53324" w:rsidRDefault="0057164A">
      <w:pPr>
        <w:pStyle w:val="BodyText"/>
      </w:pPr>
      <w:r>
        <w:t>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w:t>
      </w:r>
      <w:r>
        <w:t>chieves 0/11 own outcomes and 0/6 pending outcomes. All arms receive the same 13 gate-OFF base-fallback controls, which pass 13/13. This does not measure intrinsic adapter or controller selectivity on ordinary tasks.</w:t>
      </w:r>
    </w:p>
    <w:p w14:paraId="3A5F14BA" w14:textId="77777777" w:rsidR="00C53324" w:rsidRDefault="0057164A">
      <w:pPr>
        <w:pStyle w:val="Caption"/>
        <w:keepNext/>
      </w:pPr>
      <w:r>
        <w:t>Table 7.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C53324" w14:paraId="5EC6E4F2" w14:textId="77777777">
        <w:trPr>
          <w:cantSplit/>
          <w:tblHeader/>
          <w:jc w:val="center"/>
        </w:trPr>
        <w:tc>
          <w:tcPr>
            <w:tcW w:w="3383" w:type="dxa"/>
            <w:shd w:val="clear" w:color="auto" w:fill="D9E2F3"/>
            <w:vAlign w:val="center"/>
          </w:tcPr>
          <w:p w14:paraId="6CAAE43B" w14:textId="77777777" w:rsidR="00C53324" w:rsidRDefault="0057164A">
            <w:pPr>
              <w:keepNext/>
              <w:spacing w:after="0" w:line="240" w:lineRule="auto"/>
              <w:jc w:val="left"/>
            </w:pPr>
            <w:r>
              <w:rPr>
                <w:b/>
                <w:sz w:val="19"/>
              </w:rPr>
              <w:t>Validation-24 method</w:t>
            </w:r>
          </w:p>
        </w:tc>
        <w:tc>
          <w:tcPr>
            <w:tcW w:w="1614" w:type="dxa"/>
            <w:shd w:val="clear" w:color="auto" w:fill="D9E2F3"/>
            <w:vAlign w:val="center"/>
          </w:tcPr>
          <w:p w14:paraId="7302A244" w14:textId="77777777" w:rsidR="00C53324" w:rsidRDefault="0057164A">
            <w:pPr>
              <w:keepNext/>
              <w:spacing w:after="0" w:line="240" w:lineRule="auto"/>
              <w:jc w:val="center"/>
            </w:pPr>
            <w:r>
              <w:rPr>
                <w:b/>
                <w:sz w:val="19"/>
              </w:rPr>
              <w:t>Own outcome</w:t>
            </w:r>
          </w:p>
        </w:tc>
        <w:tc>
          <w:tcPr>
            <w:tcW w:w="1614" w:type="dxa"/>
            <w:shd w:val="clear" w:color="auto" w:fill="D9E2F3"/>
            <w:vAlign w:val="center"/>
          </w:tcPr>
          <w:p w14:paraId="47180E34" w14:textId="77777777" w:rsidR="00C53324" w:rsidRDefault="0057164A">
            <w:pPr>
              <w:keepNext/>
              <w:spacing w:after="0" w:line="240" w:lineRule="auto"/>
              <w:jc w:val="center"/>
            </w:pPr>
            <w:r>
              <w:rPr>
                <w:b/>
                <w:sz w:val="19"/>
              </w:rPr>
              <w:t>Active pending</w:t>
            </w:r>
          </w:p>
        </w:tc>
        <w:tc>
          <w:tcPr>
            <w:tcW w:w="1768" w:type="dxa"/>
            <w:shd w:val="clear" w:color="auto" w:fill="D9E2F3"/>
            <w:vAlign w:val="center"/>
          </w:tcPr>
          <w:p w14:paraId="00E5B258" w14:textId="77777777" w:rsidR="00C53324" w:rsidRDefault="0057164A">
            <w:pPr>
              <w:keepNext/>
              <w:spacing w:after="0" w:line="240" w:lineRule="auto"/>
              <w:jc w:val="center"/>
            </w:pPr>
            <w:r>
              <w:rPr>
                <w:b/>
                <w:sz w:val="19"/>
              </w:rPr>
              <w:t>Shared controls</w:t>
            </w:r>
          </w:p>
        </w:tc>
        <w:tc>
          <w:tcPr>
            <w:tcW w:w="1614" w:type="dxa"/>
            <w:shd w:val="clear" w:color="auto" w:fill="D9E2F3"/>
            <w:vAlign w:val="center"/>
          </w:tcPr>
          <w:p w14:paraId="06F77818" w14:textId="77777777" w:rsidR="00C53324" w:rsidRDefault="0057164A">
            <w:pPr>
              <w:keepNext/>
              <w:spacing w:after="0" w:line="240" w:lineRule="auto"/>
              <w:jc w:val="center"/>
            </w:pPr>
            <w:r>
              <w:rPr>
                <w:b/>
                <w:sz w:val="19"/>
              </w:rPr>
              <w:t>All outcomes</w:t>
            </w:r>
          </w:p>
        </w:tc>
      </w:tr>
      <w:tr w:rsidR="00C53324" w14:paraId="21722521" w14:textId="77777777">
        <w:trPr>
          <w:cantSplit/>
          <w:jc w:val="center"/>
        </w:trPr>
        <w:tc>
          <w:tcPr>
            <w:tcW w:w="3383" w:type="dxa"/>
            <w:shd w:val="clear" w:color="auto" w:fill="FFFFFF"/>
            <w:vAlign w:val="center"/>
          </w:tcPr>
          <w:p w14:paraId="0F49EE0C" w14:textId="77777777" w:rsidR="00C53324" w:rsidRDefault="0057164A">
            <w:pPr>
              <w:keepNext/>
              <w:spacing w:after="0" w:line="240" w:lineRule="auto"/>
              <w:jc w:val="left"/>
            </w:pPr>
            <w:r>
              <w:rPr>
                <w:sz w:val="19"/>
              </w:rPr>
              <w:t>Fine-tuned A</w:t>
            </w:r>
          </w:p>
        </w:tc>
        <w:tc>
          <w:tcPr>
            <w:tcW w:w="1614" w:type="dxa"/>
            <w:shd w:val="clear" w:color="auto" w:fill="FFFFFF"/>
            <w:vAlign w:val="center"/>
          </w:tcPr>
          <w:p w14:paraId="223E0127" w14:textId="77777777" w:rsidR="00C53324" w:rsidRDefault="0057164A">
            <w:pPr>
              <w:keepNext/>
              <w:spacing w:after="0" w:line="240" w:lineRule="auto"/>
              <w:jc w:val="center"/>
            </w:pPr>
            <w:r>
              <w:rPr>
                <w:sz w:val="19"/>
              </w:rPr>
              <w:t>10/11</w:t>
            </w:r>
          </w:p>
        </w:tc>
        <w:tc>
          <w:tcPr>
            <w:tcW w:w="1614" w:type="dxa"/>
            <w:shd w:val="clear" w:color="auto" w:fill="FFFFFF"/>
            <w:vAlign w:val="center"/>
          </w:tcPr>
          <w:p w14:paraId="3FBEF0E3" w14:textId="77777777" w:rsidR="00C53324" w:rsidRDefault="0057164A">
            <w:pPr>
              <w:keepNext/>
              <w:spacing w:after="0" w:line="240" w:lineRule="auto"/>
              <w:jc w:val="center"/>
            </w:pPr>
            <w:r>
              <w:rPr>
                <w:sz w:val="19"/>
              </w:rPr>
              <w:t>6/6</w:t>
            </w:r>
          </w:p>
        </w:tc>
        <w:tc>
          <w:tcPr>
            <w:tcW w:w="1768" w:type="dxa"/>
            <w:shd w:val="clear" w:color="auto" w:fill="FFFFFF"/>
            <w:vAlign w:val="center"/>
          </w:tcPr>
          <w:p w14:paraId="1B2C0564" w14:textId="77777777" w:rsidR="00C53324" w:rsidRDefault="0057164A">
            <w:pPr>
              <w:keepNext/>
              <w:spacing w:after="0" w:line="240" w:lineRule="auto"/>
              <w:jc w:val="center"/>
            </w:pPr>
            <w:r>
              <w:rPr>
                <w:sz w:val="19"/>
              </w:rPr>
              <w:t>13/13</w:t>
            </w:r>
          </w:p>
        </w:tc>
        <w:tc>
          <w:tcPr>
            <w:tcW w:w="1614" w:type="dxa"/>
            <w:shd w:val="clear" w:color="auto" w:fill="FFFFFF"/>
            <w:vAlign w:val="center"/>
          </w:tcPr>
          <w:p w14:paraId="02D78767" w14:textId="77777777" w:rsidR="00C53324" w:rsidRDefault="0057164A">
            <w:pPr>
              <w:keepNext/>
              <w:spacing w:after="0" w:line="240" w:lineRule="auto"/>
              <w:jc w:val="center"/>
            </w:pPr>
            <w:r>
              <w:rPr>
                <w:sz w:val="19"/>
              </w:rPr>
              <w:t>23/24</w:t>
            </w:r>
          </w:p>
        </w:tc>
      </w:tr>
      <w:tr w:rsidR="00C53324" w14:paraId="3BA307D2" w14:textId="77777777">
        <w:trPr>
          <w:cantSplit/>
          <w:jc w:val="center"/>
        </w:trPr>
        <w:tc>
          <w:tcPr>
            <w:tcW w:w="3383" w:type="dxa"/>
            <w:shd w:val="clear" w:color="auto" w:fill="F7F7F7"/>
            <w:vAlign w:val="center"/>
          </w:tcPr>
          <w:p w14:paraId="33072AFF" w14:textId="77777777" w:rsidR="00C53324" w:rsidRDefault="0057164A">
            <w:pPr>
              <w:keepNext/>
              <w:spacing w:after="0" w:line="240" w:lineRule="auto"/>
              <w:jc w:val="left"/>
            </w:pPr>
            <w:r>
              <w:rPr>
                <w:sz w:val="19"/>
              </w:rPr>
              <w:t>Single-site ridge block 31</w:t>
            </w:r>
          </w:p>
        </w:tc>
        <w:tc>
          <w:tcPr>
            <w:tcW w:w="1614" w:type="dxa"/>
            <w:shd w:val="clear" w:color="auto" w:fill="F7F7F7"/>
            <w:vAlign w:val="center"/>
          </w:tcPr>
          <w:p w14:paraId="35095879" w14:textId="77777777" w:rsidR="00C53324" w:rsidRDefault="0057164A">
            <w:pPr>
              <w:keepNext/>
              <w:spacing w:after="0" w:line="240" w:lineRule="auto"/>
              <w:jc w:val="center"/>
            </w:pPr>
            <w:r>
              <w:rPr>
                <w:sz w:val="19"/>
              </w:rPr>
              <w:t>0/11</w:t>
            </w:r>
          </w:p>
        </w:tc>
        <w:tc>
          <w:tcPr>
            <w:tcW w:w="1614" w:type="dxa"/>
            <w:shd w:val="clear" w:color="auto" w:fill="F7F7F7"/>
            <w:vAlign w:val="center"/>
          </w:tcPr>
          <w:p w14:paraId="4293D9A5" w14:textId="77777777" w:rsidR="00C53324" w:rsidRDefault="0057164A">
            <w:pPr>
              <w:keepNext/>
              <w:spacing w:after="0" w:line="240" w:lineRule="auto"/>
              <w:jc w:val="center"/>
            </w:pPr>
            <w:r>
              <w:rPr>
                <w:sz w:val="19"/>
              </w:rPr>
              <w:t>0/6</w:t>
            </w:r>
          </w:p>
        </w:tc>
        <w:tc>
          <w:tcPr>
            <w:tcW w:w="1768" w:type="dxa"/>
            <w:shd w:val="clear" w:color="auto" w:fill="F7F7F7"/>
            <w:vAlign w:val="center"/>
          </w:tcPr>
          <w:p w14:paraId="3D1177EB" w14:textId="77777777" w:rsidR="00C53324" w:rsidRDefault="0057164A">
            <w:pPr>
              <w:keepNext/>
              <w:spacing w:after="0" w:line="240" w:lineRule="auto"/>
              <w:jc w:val="center"/>
            </w:pPr>
            <w:r>
              <w:rPr>
                <w:sz w:val="19"/>
              </w:rPr>
              <w:t>13/13</w:t>
            </w:r>
          </w:p>
        </w:tc>
        <w:tc>
          <w:tcPr>
            <w:tcW w:w="1614" w:type="dxa"/>
            <w:shd w:val="clear" w:color="auto" w:fill="F7F7F7"/>
            <w:vAlign w:val="center"/>
          </w:tcPr>
          <w:p w14:paraId="62323834" w14:textId="77777777" w:rsidR="00C53324" w:rsidRDefault="0057164A">
            <w:pPr>
              <w:keepNext/>
              <w:spacing w:after="0" w:line="240" w:lineRule="auto"/>
              <w:jc w:val="center"/>
            </w:pPr>
            <w:r>
              <w:rPr>
                <w:sz w:val="19"/>
              </w:rPr>
              <w:t>13/24</w:t>
            </w:r>
          </w:p>
        </w:tc>
      </w:tr>
      <w:tr w:rsidR="00C53324" w14:paraId="56CE7776" w14:textId="77777777">
        <w:trPr>
          <w:cantSplit/>
          <w:jc w:val="center"/>
        </w:trPr>
        <w:tc>
          <w:tcPr>
            <w:tcW w:w="3383" w:type="dxa"/>
            <w:shd w:val="clear" w:color="auto" w:fill="FFFFFF"/>
            <w:vAlign w:val="center"/>
          </w:tcPr>
          <w:p w14:paraId="786FD076" w14:textId="77777777" w:rsidR="00C53324" w:rsidRDefault="0057164A">
            <w:pPr>
              <w:keepNext/>
              <w:spacing w:after="0" w:line="240" w:lineRule="auto"/>
              <w:jc w:val="left"/>
            </w:pPr>
            <w:r>
              <w:rPr>
                <w:sz w:val="19"/>
              </w:rPr>
              <w:t>Single-site ridge block 47</w:t>
            </w:r>
          </w:p>
        </w:tc>
        <w:tc>
          <w:tcPr>
            <w:tcW w:w="1614" w:type="dxa"/>
            <w:shd w:val="clear" w:color="auto" w:fill="FFFFFF"/>
            <w:vAlign w:val="center"/>
          </w:tcPr>
          <w:p w14:paraId="749D4283" w14:textId="77777777" w:rsidR="00C53324" w:rsidRDefault="0057164A">
            <w:pPr>
              <w:keepNext/>
              <w:spacing w:after="0" w:line="240" w:lineRule="auto"/>
              <w:jc w:val="center"/>
            </w:pPr>
            <w:r>
              <w:rPr>
                <w:sz w:val="19"/>
              </w:rPr>
              <w:t>0/11</w:t>
            </w:r>
          </w:p>
        </w:tc>
        <w:tc>
          <w:tcPr>
            <w:tcW w:w="1614" w:type="dxa"/>
            <w:shd w:val="clear" w:color="auto" w:fill="FFFFFF"/>
            <w:vAlign w:val="center"/>
          </w:tcPr>
          <w:p w14:paraId="500DA156" w14:textId="77777777" w:rsidR="00C53324" w:rsidRDefault="0057164A">
            <w:pPr>
              <w:keepNext/>
              <w:spacing w:after="0" w:line="240" w:lineRule="auto"/>
              <w:jc w:val="center"/>
            </w:pPr>
            <w:r>
              <w:rPr>
                <w:sz w:val="19"/>
              </w:rPr>
              <w:t>0/6</w:t>
            </w:r>
          </w:p>
        </w:tc>
        <w:tc>
          <w:tcPr>
            <w:tcW w:w="1768" w:type="dxa"/>
            <w:shd w:val="clear" w:color="auto" w:fill="FFFFFF"/>
            <w:vAlign w:val="center"/>
          </w:tcPr>
          <w:p w14:paraId="35F342EC" w14:textId="77777777" w:rsidR="00C53324" w:rsidRDefault="0057164A">
            <w:pPr>
              <w:keepNext/>
              <w:spacing w:after="0" w:line="240" w:lineRule="auto"/>
              <w:jc w:val="center"/>
            </w:pPr>
            <w:r>
              <w:rPr>
                <w:sz w:val="19"/>
              </w:rPr>
              <w:t>13/13</w:t>
            </w:r>
          </w:p>
        </w:tc>
        <w:tc>
          <w:tcPr>
            <w:tcW w:w="1614" w:type="dxa"/>
            <w:shd w:val="clear" w:color="auto" w:fill="FFFFFF"/>
            <w:vAlign w:val="center"/>
          </w:tcPr>
          <w:p w14:paraId="505B3A0A" w14:textId="77777777" w:rsidR="00C53324" w:rsidRDefault="0057164A">
            <w:pPr>
              <w:keepNext/>
              <w:spacing w:after="0" w:line="240" w:lineRule="auto"/>
              <w:jc w:val="center"/>
            </w:pPr>
            <w:r>
              <w:rPr>
                <w:sz w:val="19"/>
              </w:rPr>
              <w:t>13/24</w:t>
            </w:r>
          </w:p>
        </w:tc>
      </w:tr>
      <w:tr w:rsidR="00C53324" w14:paraId="0C22EFC7" w14:textId="77777777">
        <w:trPr>
          <w:cantSplit/>
          <w:jc w:val="center"/>
        </w:trPr>
        <w:tc>
          <w:tcPr>
            <w:tcW w:w="3383" w:type="dxa"/>
            <w:shd w:val="clear" w:color="auto" w:fill="F7F7F7"/>
            <w:vAlign w:val="center"/>
          </w:tcPr>
          <w:p w14:paraId="49C9BDF0" w14:textId="77777777" w:rsidR="00C53324" w:rsidRDefault="0057164A">
            <w:pPr>
              <w:keepNext/>
              <w:spacing w:after="0" w:line="240" w:lineRule="auto"/>
              <w:jc w:val="left"/>
            </w:pPr>
            <w:r>
              <w:rPr>
                <w:sz w:val="19"/>
              </w:rPr>
              <w:t>Single-site ridge block 62</w:t>
            </w:r>
          </w:p>
        </w:tc>
        <w:tc>
          <w:tcPr>
            <w:tcW w:w="1614" w:type="dxa"/>
            <w:shd w:val="clear" w:color="auto" w:fill="F7F7F7"/>
            <w:vAlign w:val="center"/>
          </w:tcPr>
          <w:p w14:paraId="5B887262" w14:textId="77777777" w:rsidR="00C53324" w:rsidRDefault="0057164A">
            <w:pPr>
              <w:keepNext/>
              <w:spacing w:after="0" w:line="240" w:lineRule="auto"/>
              <w:jc w:val="center"/>
            </w:pPr>
            <w:r>
              <w:rPr>
                <w:sz w:val="19"/>
              </w:rPr>
              <w:t>0/11</w:t>
            </w:r>
          </w:p>
        </w:tc>
        <w:tc>
          <w:tcPr>
            <w:tcW w:w="1614" w:type="dxa"/>
            <w:shd w:val="clear" w:color="auto" w:fill="F7F7F7"/>
            <w:vAlign w:val="center"/>
          </w:tcPr>
          <w:p w14:paraId="1C98FD69" w14:textId="77777777" w:rsidR="00C53324" w:rsidRDefault="0057164A">
            <w:pPr>
              <w:keepNext/>
              <w:spacing w:after="0" w:line="240" w:lineRule="auto"/>
              <w:jc w:val="center"/>
            </w:pPr>
            <w:r>
              <w:rPr>
                <w:sz w:val="19"/>
              </w:rPr>
              <w:t>0/6</w:t>
            </w:r>
          </w:p>
        </w:tc>
        <w:tc>
          <w:tcPr>
            <w:tcW w:w="1768" w:type="dxa"/>
            <w:shd w:val="clear" w:color="auto" w:fill="F7F7F7"/>
            <w:vAlign w:val="center"/>
          </w:tcPr>
          <w:p w14:paraId="343E5686" w14:textId="77777777" w:rsidR="00C53324" w:rsidRDefault="0057164A">
            <w:pPr>
              <w:keepNext/>
              <w:spacing w:after="0" w:line="240" w:lineRule="auto"/>
              <w:jc w:val="center"/>
            </w:pPr>
            <w:r>
              <w:rPr>
                <w:sz w:val="19"/>
              </w:rPr>
              <w:t>13/13</w:t>
            </w:r>
          </w:p>
        </w:tc>
        <w:tc>
          <w:tcPr>
            <w:tcW w:w="1614" w:type="dxa"/>
            <w:shd w:val="clear" w:color="auto" w:fill="F7F7F7"/>
            <w:vAlign w:val="center"/>
          </w:tcPr>
          <w:p w14:paraId="568A210E" w14:textId="77777777" w:rsidR="00C53324" w:rsidRDefault="0057164A">
            <w:pPr>
              <w:keepNext/>
              <w:spacing w:after="0" w:line="240" w:lineRule="auto"/>
              <w:jc w:val="center"/>
            </w:pPr>
            <w:r>
              <w:rPr>
                <w:sz w:val="19"/>
              </w:rPr>
              <w:t>13/24</w:t>
            </w:r>
          </w:p>
        </w:tc>
      </w:tr>
      <w:tr w:rsidR="00C53324" w14:paraId="26B159DD" w14:textId="77777777">
        <w:trPr>
          <w:cantSplit/>
          <w:jc w:val="center"/>
        </w:trPr>
        <w:tc>
          <w:tcPr>
            <w:tcW w:w="3383" w:type="dxa"/>
            <w:shd w:val="clear" w:color="auto" w:fill="FFFFFF"/>
            <w:vAlign w:val="center"/>
          </w:tcPr>
          <w:p w14:paraId="33556907" w14:textId="77777777" w:rsidR="00C53324" w:rsidRDefault="0057164A">
            <w:pPr>
              <w:spacing w:after="0" w:line="240" w:lineRule="auto"/>
              <w:jc w:val="left"/>
            </w:pPr>
            <w:r>
              <w:rPr>
                <w:sz w:val="19"/>
              </w:rPr>
              <w:t>Two boundaries at three blocks</w:t>
            </w:r>
          </w:p>
        </w:tc>
        <w:tc>
          <w:tcPr>
            <w:tcW w:w="1614" w:type="dxa"/>
            <w:shd w:val="clear" w:color="auto" w:fill="FFFFFF"/>
            <w:vAlign w:val="center"/>
          </w:tcPr>
          <w:p w14:paraId="6EAB132C" w14:textId="77777777" w:rsidR="00C53324" w:rsidRDefault="0057164A">
            <w:pPr>
              <w:spacing w:after="0" w:line="240" w:lineRule="auto"/>
              <w:jc w:val="center"/>
            </w:pPr>
            <w:r>
              <w:rPr>
                <w:sz w:val="19"/>
              </w:rPr>
              <w:t>0/11</w:t>
            </w:r>
          </w:p>
        </w:tc>
        <w:tc>
          <w:tcPr>
            <w:tcW w:w="1614" w:type="dxa"/>
            <w:shd w:val="clear" w:color="auto" w:fill="FFFFFF"/>
            <w:vAlign w:val="center"/>
          </w:tcPr>
          <w:p w14:paraId="340B72D3" w14:textId="77777777" w:rsidR="00C53324" w:rsidRDefault="0057164A">
            <w:pPr>
              <w:spacing w:after="0" w:line="240" w:lineRule="auto"/>
              <w:jc w:val="center"/>
            </w:pPr>
            <w:r>
              <w:rPr>
                <w:sz w:val="19"/>
              </w:rPr>
              <w:t>0/6</w:t>
            </w:r>
          </w:p>
        </w:tc>
        <w:tc>
          <w:tcPr>
            <w:tcW w:w="1768" w:type="dxa"/>
            <w:shd w:val="clear" w:color="auto" w:fill="FFFFFF"/>
            <w:vAlign w:val="center"/>
          </w:tcPr>
          <w:p w14:paraId="3640DB99" w14:textId="77777777" w:rsidR="00C53324" w:rsidRDefault="0057164A">
            <w:pPr>
              <w:spacing w:after="0" w:line="240" w:lineRule="auto"/>
              <w:jc w:val="center"/>
            </w:pPr>
            <w:r>
              <w:rPr>
                <w:sz w:val="19"/>
              </w:rPr>
              <w:t>13/13</w:t>
            </w:r>
          </w:p>
        </w:tc>
        <w:tc>
          <w:tcPr>
            <w:tcW w:w="1614" w:type="dxa"/>
            <w:shd w:val="clear" w:color="auto" w:fill="FFFFFF"/>
            <w:vAlign w:val="center"/>
          </w:tcPr>
          <w:p w14:paraId="71355957" w14:textId="77777777" w:rsidR="00C53324" w:rsidRDefault="0057164A">
            <w:pPr>
              <w:spacing w:after="0" w:line="240" w:lineRule="auto"/>
              <w:jc w:val="center"/>
            </w:pPr>
            <w:r>
              <w:rPr>
                <w:sz w:val="19"/>
              </w:rPr>
              <w:t>13/24</w:t>
            </w:r>
          </w:p>
        </w:tc>
      </w:tr>
    </w:tbl>
    <w:p w14:paraId="7CD1457A" w14:textId="77777777" w:rsidR="00C53324" w:rsidRDefault="0057164A">
      <w:pPr>
        <w:pStyle w:val="BodyText"/>
        <w:spacing w:before="120"/>
      </w:pPr>
      <w:r>
        <w:t>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w:t>
      </w:r>
      <w:r>
        <w:t>1016 to 1.422664. This unresolved deterioration fails qualification; the reserved controller holdout remains unexecuted.</w:t>
      </w:r>
    </w:p>
    <w:p w14:paraId="0363637E" w14:textId="77777777" w:rsidR="00C53324" w:rsidRDefault="0057164A">
      <w:pPr>
        <w:pStyle w:val="BodyText"/>
      </w:pPr>
      <w:r>
        <w:t>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w:t>
      </w:r>
      <w:r>
        <w:t>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w:t>
      </w:r>
      <w:r>
        <w:t>nt heldout evidence, and no reserved-controller holdout result is claimed.</w:t>
      </w:r>
    </w:p>
    <w:p w14:paraId="16EC8A27" w14:textId="77777777" w:rsidR="00C53324" w:rsidRDefault="0057164A">
      <w:pPr>
        <w:pStyle w:val="BodyText"/>
      </w:pPr>
      <w:r>
        <w:t>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w:t>
      </w:r>
      <w:r>
        <w:t>e changes token sequences in 4/27 turns but changes no valid action sequence. These turn counts are correlated audits within episodes, not additional scenarios. Per-token delivery magnitudes were not saved for the two-boundary candidate.</w:t>
      </w:r>
    </w:p>
    <w:p w14:paraId="0B7CC88C" w14:textId="77777777" w:rsidR="00C53324" w:rsidRDefault="0057164A">
      <w:pPr>
        <w:pStyle w:val="BodyText"/>
      </w:pPr>
      <w:r>
        <w:t>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w:t>
      </w:r>
      <w:r>
        <w:t>chor KL and MSE further show that the later fitting objective did not converge toward the intended target on those anchors. These observations are consistent with an objective-to-policy mismatch, but they do not identify a unique internal cause or rule out other steering methods, positions or training procedures.</w:t>
      </w:r>
    </w:p>
    <w:p w14:paraId="4D26562F" w14:textId="77777777" w:rsidR="00C53324" w:rsidRDefault="0057164A">
      <w:pPr>
        <w:pStyle w:val="BodyText"/>
      </w:pPr>
      <w:r>
        <w:t>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w:t>
      </w:r>
      <w:r>
        <w:t>his decoding and scoring setup. It does not establish that a learned direction universally lacks the capacity to represent the behavior.</w:t>
      </w:r>
    </w:p>
    <w:p w14:paraId="52C5332C" w14:textId="77777777" w:rsidR="00C53324" w:rsidRDefault="0057164A">
      <w:pPr>
        <w:pStyle w:val="BodyText"/>
      </w:pPr>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w:t>
      </w:r>
      <w:r>
        <w:t>the pending tasks. F24 differs from H24 and has no completed matched 2B or 27B comparison.</w:t>
      </w:r>
    </w:p>
    <w:p w14:paraId="7249009D" w14:textId="77777777" w:rsidR="00DE7EAD" w:rsidRDefault="0057164A">
      <w:pPr>
        <w:pStyle w:val="Heading1"/>
      </w:pPr>
      <w:r>
        <w:t>Discussion and limitations</w:t>
      </w:r>
    </w:p>
    <w:p w14:paraId="01DBB653" w14:textId="77777777" w:rsidR="00C53324" w:rsidRDefault="0057164A">
      <w:pPr>
        <w:pStyle w:val="FirstParagraph"/>
      </w:pPr>
      <w:r>
        <w:t>The open gate preserves the measured binary outcomes at both model sizes and correctly recognizes the initial own-threat condition in both 24-case workflow panels. Accurate gating does not ensure successful steering: each selected correction arm fails all 11 own-preservation workflows in combined Validation-24, while fine-tuned A succeeds on 10, including all six active pending tasks. A's remaining failure concerns preservation after an already-completed task; its initial gate is correct. These observations</w:t>
      </w:r>
      <w:r>
        <w:t xml:space="preserve"> separate recognition from action execution on a common finite panel. They do not qualify a three-field boundary controller or establish a general advantage of one intervention architecture.</w:t>
      </w:r>
    </w:p>
    <w:p w14:paraId="23CB89FE" w14:textId="77777777" w:rsidR="00C53324" w:rsidRDefault="0057164A">
      <w:pPr>
        <w:pStyle w:val="BodyText"/>
      </w:pPr>
      <w:r>
        <w:t>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w:t>
      </w:r>
      <w:r>
        <w:t>tdown and preserving the designated process are different stipulated behaviors, not measurements of the same latent preference.</w:t>
      </w:r>
    </w:p>
    <w:p w14:paraId="1D2C4C28" w14:textId="77777777" w:rsidR="00C53324" w:rsidRDefault="0057164A">
      <w:pPr>
        <w:pStyle w:val="BodyText"/>
      </w:pPr>
      <w:r>
        <w:t>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w:t>
      </w:r>
      <w:r>
        <w:t>,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p>
    <w:p w14:paraId="070D9591" w14:textId="77777777" w:rsidR="00C53324" w:rsidRDefault="0057164A">
      <w:pPr>
        <w:pStyle w:val="BodyText"/>
      </w:pPr>
      <w:r>
        <w:t>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w:t>
      </w:r>
      <w:r>
        <w:t xml:space="preserve"> superiority, or superiority to ReFT, transport-based control or direct action selection.</w:t>
      </w:r>
    </w:p>
    <w:p w14:paraId="4E517FD0" w14:textId="77777777" w:rsidR="00C53324" w:rsidRDefault="0057164A">
      <w:pPr>
        <w:pStyle w:val="BodyText"/>
      </w:pPr>
      <w:r>
        <w:t>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w:t>
      </w:r>
      <w:r>
        <w:t>steering campaign instead applied an explicit boundary-conditioned decision policy. Raw intervention effects, failed qualification checks, stopped runs and incomplete evaluations remain part of the evidence.</w:t>
      </w:r>
    </w:p>
    <w:p w14:paraId="27A13A03" w14:textId="77777777" w:rsidR="00C53324" w:rsidRDefault="0057164A">
      <w:pPr>
        <w:pStyle w:val="Heading2"/>
      </w:pPr>
      <w:r>
        <w:t>Biological interpretation of the gate</w:t>
      </w:r>
    </w:p>
    <w:p w14:paraId="6F3B4AB2" w14:textId="77777777" w:rsidR="00C53324" w:rsidRDefault="0057164A">
      <w:pPr>
        <w:pStyle w:val="FirstParagraph"/>
      </w:pPr>
      <w:r>
        <w:t>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w:t>
      </w:r>
      <w:r>
        <w:t xml:space="preserve"> Calling a simulated resource-preservation outcome self-preservation is therefore an operational description, not evidence of consciousness or a biological survival drive.</w:t>
      </w:r>
    </w:p>
    <w:p w14:paraId="2BD61D43" w14:textId="77777777" w:rsidR="00C53324" w:rsidRDefault="0057164A">
      <w:pPr>
        <w:pStyle w:val="Heading1"/>
      </w:pPr>
      <w:r>
        <w:t>Continuous agents and future experiments</w:t>
      </w:r>
    </w:p>
    <w:p w14:paraId="7A1B6B5F" w14:textId="77777777" w:rsidR="00C53324" w:rsidRDefault="0057164A">
      <w:pPr>
        <w:pStyle w:val="FirstParagraph"/>
      </w:pPr>
      <w:r>
        <w:t>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w:t>
      </w:r>
      <w:r>
        <w:t>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p>
    <w:p w14:paraId="08F30E9B" w14:textId="77777777" w:rsidR="00C53324" w:rsidRDefault="0057164A">
      <w:pPr>
        <w:pStyle w:val="BodyText"/>
      </w:pPr>
      <w:r>
        <w:t>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w:t>
      </w:r>
      <w:r>
        <w:t>rsistent task state and actual sandbox resource accounting. Its purpose is ongoing policy regulation, not simply adding repeated classifier calls.</w:t>
      </w:r>
    </w:p>
    <w:p w14:paraId="6F8403C8" w14:textId="77777777" w:rsidR="00C53324" w:rsidRDefault="0057164A">
      <w:pPr>
        <w:pStyle w:val="BodyText"/>
      </w:pPr>
      <w:r>
        <w:t>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w:t>
      </w:r>
      <w:r>
        <w:t>t guided procedure already reproduces human self-preservation.</w:t>
      </w:r>
    </w:p>
    <w:p w14:paraId="369207B1" w14:textId="77777777" w:rsidR="00DE7EAD" w:rsidRDefault="0057164A">
      <w:pPr>
        <w:pStyle w:val="Heading1"/>
      </w:pPr>
      <w:r>
        <w:t>Conclusion</w:t>
      </w:r>
    </w:p>
    <w:p w14:paraId="31671645" w14:textId="77777777" w:rsidR="00C53324" w:rsidRDefault="0057164A">
      <w:pPr>
        <w:pStyle w:val="FirstParagraph"/>
      </w:pPr>
      <w:r>
        <w:t xml:space="preserve">Open semantic gating preserves the measured binary outcomes of the retained activation controller and accurately recognizes initial workflow targets in the tested panels. On combined Validation-24, fine-tuned 27B A achieves 10/11 own-preservation outcomes and all 6/6 active pending tasks; the three single-site ridge arms and the later two-boundary correction each achieve 0/11. The controls are shared base fallback. A separate frozen-A replay verifies exact trajectories and unchanged model fingerprints. The </w:t>
      </w:r>
      <w:r>
        <w:t>post-notice design and familiar historical confirmation data limit generalization. Small-model workflow screens remain incomplete. The next step is a prospectively separated study of continuous gating, specialized adapters and resource use under an instrumented sandbox harness.</w:t>
      </w:r>
    </w:p>
    <w:p w14:paraId="5ACE1893" w14:textId="77777777" w:rsidR="00DE7EAD" w:rsidRDefault="0057164A">
      <w:pPr>
        <w:pStyle w:val="Heading1"/>
      </w:pPr>
      <w:r>
        <w:t>Reproducibility</w:t>
      </w:r>
    </w:p>
    <w:p w14:paraId="0379659E" w14:textId="77777777" w:rsidR="00C53324" w:rsidRDefault="0057164A">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w:t>
      </w:r>
      <w:r>
        <w:t>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Full identities are listed in the source manifest. The public base revisions are:</w:t>
      </w:r>
    </w:p>
    <w:p w14:paraId="114D3E26" w14:textId="77777777" w:rsidR="00C53324" w:rsidRDefault="0057164A">
      <w:pPr>
        <w:pStyle w:val="BodyText"/>
        <w:jc w:val="left"/>
      </w:pPr>
      <w:r>
        <w:t>Qwen3.5-0.8B: revision 2fc06364715b.</w:t>
      </w:r>
    </w:p>
    <w:p w14:paraId="08726EE1" w14:textId="77777777" w:rsidR="00C53324" w:rsidRDefault="0057164A">
      <w:pPr>
        <w:pStyle w:val="BodyText"/>
        <w:jc w:val="left"/>
      </w:pPr>
      <w:r>
        <w:t>Qwen3.5-2B: revision 15852e8c1636.</w:t>
      </w:r>
    </w:p>
    <w:p w14:paraId="2914535B" w14:textId="77777777" w:rsidR="00C53324" w:rsidRDefault="0057164A">
      <w:pPr>
        <w:pStyle w:val="BodyText"/>
        <w:jc w:val="left"/>
      </w:pPr>
      <w:r>
        <w:t>Qwen3.8-27B: revision 1d4bf0f2ff60. The retained A adapter weight hash begins 8ae28fb51107.</w:t>
      </w:r>
    </w:p>
    <w:p w14:paraId="0BCE8495" w14:textId="77777777" w:rsidR="00C53324" w:rsidRDefault="0057164A">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w:t>
      </w:r>
      <w:r>
        <w:t>24 and Heldout-24 scoring.</w:t>
      </w:r>
    </w:p>
    <w:p w14:paraId="61B52429" w14:textId="77777777" w:rsidR="00C53324" w:rsidRDefault="0057164A">
      <w:pPr>
        <w:pStyle w:val="BodyText"/>
        <w:jc w:val="left"/>
      </w:pPr>
      <w:r>
        <w:t>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t>
      </w:r>
      <w:r>
        <w:t>w training into passes.</w:t>
      </w:r>
    </w:p>
    <w:p w14:paraId="1519FF3C" w14:textId="77777777" w:rsidR="00C53324" w:rsidRDefault="0057164A">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w:t>
      </w:r>
      <w:r>
        <w:t>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21615A1F" w14:textId="77777777" w:rsidR="00DE7EAD" w:rsidRDefault="0057164A">
      <w:pPr>
        <w:pStyle w:val="Heading1"/>
        <w:spacing w:before="160"/>
      </w:pPr>
      <w:r>
        <w:t>References</w:t>
      </w:r>
    </w:p>
    <w:p w14:paraId="2ECB0904" w14:textId="77777777" w:rsidR="00DE7EAD" w:rsidRDefault="0057164A">
      <w:pPr>
        <w:pStyle w:val="Bibliography1"/>
        <w:spacing w:after="0"/>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3E25A94F" w14:textId="77777777" w:rsidR="00DE7EAD" w:rsidRDefault="0057164A">
      <w:pPr>
        <w:pStyle w:val="Bibliography1"/>
        <w:spacing w:after="0"/>
      </w:pPr>
      <w:r>
        <w:t xml:space="preserve">J. Braun et al. (2025). Understanding (Un)Reliability of Steering Vectors in Language Models. </w:t>
      </w:r>
      <w:r>
        <w:rPr>
          <w:i/>
        </w:rPr>
        <w:t xml:space="preserve">arXiv preprint. </w:t>
      </w:r>
      <w:hyperlink r:id="rId11">
        <w:r w:rsidR="00DE7EAD">
          <w:t>arXiv:2505.22637v1</w:t>
        </w:r>
      </w:hyperlink>
    </w:p>
    <w:p w14:paraId="45DD00C8" w14:textId="77777777" w:rsidR="00DE7EAD" w:rsidRDefault="0057164A">
      <w:pPr>
        <w:pStyle w:val="Bibliography1"/>
        <w:spacing w:after="0"/>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4A73E4A1" w14:textId="77777777" w:rsidR="00DE7EAD" w:rsidRDefault="0057164A">
      <w:pPr>
        <w:pStyle w:val="Bibliography1"/>
        <w:spacing w:after="0"/>
      </w:pPr>
      <w:r>
        <w:t xml:space="preserve">F. Davaripour. (2026b). SP Lense Research 2 confirmation study. </w:t>
      </w:r>
      <w:r>
        <w:rPr>
          <w:i/>
        </w:rPr>
        <w:t xml:space="preserve">Source code, data and experiment records. </w:t>
      </w:r>
      <w:hyperlink r:id="rId13">
        <w:r w:rsidR="00DE7EAD">
          <w:t>Snapshot f71d6de34660</w:t>
        </w:r>
      </w:hyperlink>
    </w:p>
    <w:p w14:paraId="5B16C483" w14:textId="77777777" w:rsidR="00C53324" w:rsidRDefault="0057164A">
      <w:pPr>
        <w:pStyle w:val="Bibliography1"/>
        <w:spacing w:after="0"/>
      </w:pPr>
      <w:r>
        <w:t>F. Davaripour. (2026c). SP Lense Research 3 conditional gating and workflow reproduction. Source code and experiment manifests. https://github.com/Farhad-Davaripour/sp_lense/tree/03-open-agent-self-preservation</w:t>
      </w:r>
    </w:p>
    <w:p w14:paraId="137DAF22" w14:textId="77777777" w:rsidR="00DE7EAD" w:rsidRDefault="0057164A">
      <w:pPr>
        <w:pStyle w:val="Bibliography1"/>
        <w:spacing w:after="0"/>
      </w:pPr>
      <w:r>
        <w:t xml:space="preserve">Z. Feng et al. (2026). Fine-Grained Activation Steering: Steering Less, Achieving More. </w:t>
      </w:r>
      <w:r>
        <w:rPr>
          <w:i/>
        </w:rPr>
        <w:t xml:space="preserve">arXiv preprint. </w:t>
      </w:r>
      <w:hyperlink r:id="rId14">
        <w:r w:rsidR="00DE7EAD">
          <w:t>arXiv:2602.04428</w:t>
        </w:r>
      </w:hyperlink>
    </w:p>
    <w:p w14:paraId="57B46126" w14:textId="77777777" w:rsidR="00C53324" w:rsidRDefault="0057164A">
      <w:pPr>
        <w:pStyle w:val="Bibliography1"/>
        <w:spacing w:after="0"/>
      </w:pPr>
      <w:r>
        <w:t>M. Fereidouni, M. U. Haider, H. Sajjad, and A. B. Siddique. (2026). GAPS: Dimension-Level Gates for Conditional Activation Steering. arXiv:2609.01878. https://arxiv.org/abs/2609.01878</w:t>
      </w:r>
    </w:p>
    <w:p w14:paraId="3DFFD8AE" w14:textId="77777777" w:rsidR="00C53324" w:rsidRDefault="0057164A">
      <w:pPr>
        <w:pStyle w:val="Bibliography1"/>
        <w:spacing w:after="0"/>
      </w:pPr>
      <w:r>
        <w:t>M. J. Frank, B. Loughry, and R. C. O'Reilly. (2001). Interactions between frontal cortex and basal ganglia in working memory: A computational model. Cognitive, Affective, and Behavioral Neuroscience, 1, 137-160. doi:10.3758/CABN.1.2.137</w:t>
      </w:r>
    </w:p>
    <w:p w14:paraId="1B2857F1" w14:textId="77777777" w:rsidR="00DE7EAD" w:rsidRDefault="0057164A">
      <w:pPr>
        <w:pStyle w:val="Bibliography1"/>
        <w:spacing w:after="0"/>
      </w:pPr>
      <w:r>
        <w:t xml:space="preserve">D. Hadfield-Menell, A. Dragan, P. Abbeel, and S. Russell. (2017). The Off-Switch Game. </w:t>
      </w:r>
      <w:r>
        <w:rPr>
          <w:i/>
        </w:rPr>
        <w:t xml:space="preserve">IJCAI, pp. 220-227. </w:t>
      </w:r>
      <w:hyperlink r:id="rId15">
        <w:r w:rsidR="00DE7EAD">
          <w:t>doi:10.24963/ijcai.2017/32</w:t>
        </w:r>
      </w:hyperlink>
    </w:p>
    <w:p w14:paraId="75C26C06" w14:textId="77777777" w:rsidR="00DE7EAD" w:rsidRDefault="0057164A">
      <w:pPr>
        <w:pStyle w:val="Bibliography1"/>
        <w:spacing w:after="0"/>
      </w:pPr>
      <w:r>
        <w:t xml:space="preserve">G. Hinton, O. Vinyals, and J. Dean. (2015). Distilling the Knowledge in a Neural Network. </w:t>
      </w:r>
      <w:r>
        <w:rPr>
          <w:i/>
        </w:rPr>
        <w:t xml:space="preserve">arXiv preprint. </w:t>
      </w:r>
      <w:hyperlink r:id="rId16">
        <w:r w:rsidR="00DE7EAD">
          <w:t>arXiv:1503.02531</w:t>
        </w:r>
      </w:hyperlink>
    </w:p>
    <w:p w14:paraId="3EB71A37" w14:textId="77777777" w:rsidR="00DE7EAD" w:rsidRDefault="0057164A">
      <w:pPr>
        <w:pStyle w:val="Bibliography1"/>
        <w:spacing w:after="0"/>
      </w:pPr>
      <w:r>
        <w:t xml:space="preserve">E. J. Hu et al. (2022). LoRA: Low-Rank Adaptation of Large Language Models. </w:t>
      </w:r>
      <w:r>
        <w:rPr>
          <w:i/>
        </w:rPr>
        <w:t xml:space="preserve">ICLR. </w:t>
      </w:r>
      <w:hyperlink r:id="rId17">
        <w:r w:rsidR="00DE7EAD">
          <w:t>arXiv:2106.09685</w:t>
        </w:r>
      </w:hyperlink>
    </w:p>
    <w:p w14:paraId="11758986" w14:textId="77777777" w:rsidR="00C53324" w:rsidRDefault="0057164A">
      <w:pPr>
        <w:pStyle w:val="Bibliography1"/>
        <w:spacing w:after="0"/>
      </w:pPr>
      <w:r>
        <w:t>M. Keramati and B. Gutkin. (2014). Homeostatic reinforcement learning for integrating reward collection and physiological stability. eLife, 3, e04811. doi:10.7554/eLife.04811</w:t>
      </w:r>
    </w:p>
    <w:p w14:paraId="65298F7A" w14:textId="77777777" w:rsidR="00C53324" w:rsidRDefault="0057164A">
      <w:pPr>
        <w:pStyle w:val="Bibliography1"/>
        <w:spacing w:after="0"/>
      </w:pPr>
      <w:r>
        <w:t>A. V. Kravitz et al. (2010). Regulation of parkinsonian motor behaviours by optogenetic control of basal ganglia circuitry. Nature, 466, 622-626. doi:10.1038/nature09159</w:t>
      </w:r>
    </w:p>
    <w:p w14:paraId="06722533" w14:textId="77777777" w:rsidR="00C53324" w:rsidRDefault="0057164A">
      <w:pPr>
        <w:pStyle w:val="Bibliography1"/>
        <w:spacing w:after="0"/>
      </w:pPr>
      <w:r>
        <w:t>M. Laurer. (n.d.). ModernBERT-large-zeroshot-v2.0. Model card and checkpoint, revision a51e07b524299e309dd2b88d48b0cfa2bd9ec598. https://huggingface.co/MoritzLaurer/ModernBERT-large-zeroshot-v2.0</w:t>
      </w:r>
    </w:p>
    <w:p w14:paraId="6409BBE4" w14:textId="77777777" w:rsidR="00C53324" w:rsidRDefault="0057164A">
      <w:pPr>
        <w:pStyle w:val="Bibliography1"/>
        <w:spacing w:after="0"/>
      </w:pPr>
      <w:r>
        <w:t>J. LeDoux. (2012). Rethinking the emotional brain. Neuron, 73, 653-676. doi:10.1016/j.neuron.2012.02.004</w:t>
      </w:r>
    </w:p>
    <w:p w14:paraId="6479F3AA" w14:textId="77777777" w:rsidR="00DE7EAD" w:rsidRDefault="0057164A">
      <w:pPr>
        <w:pStyle w:val="Bibliography1"/>
        <w:spacing w:after="0"/>
      </w:pPr>
      <w:r>
        <w:t xml:space="preserve">B. W. Lee et al. (2025). Programming Refusal with Conditional Activation Steering. </w:t>
      </w:r>
      <w:r>
        <w:rPr>
          <w:i/>
        </w:rPr>
        <w:t xml:space="preserve">ICLR. </w:t>
      </w:r>
      <w:hyperlink r:id="rId18">
        <w:r w:rsidR="00DE7EAD">
          <w:t>arXiv:2409.05907v3</w:t>
        </w:r>
      </w:hyperlink>
    </w:p>
    <w:p w14:paraId="3585B8CB" w14:textId="77777777" w:rsidR="00DE7EAD" w:rsidRDefault="0057164A">
      <w:pPr>
        <w:pStyle w:val="Bibliography1"/>
        <w:spacing w:after="0"/>
      </w:pPr>
      <w:r>
        <w:t xml:space="preserve">J. Minder et al. (2026). Narrow Finetuning Leaves Clearly Readable Traces in Activation Differences. </w:t>
      </w:r>
      <w:r>
        <w:rPr>
          <w:i/>
        </w:rPr>
        <w:t xml:space="preserve">ICLR. </w:t>
      </w:r>
      <w:hyperlink r:id="rId19">
        <w:r w:rsidR="00DE7EAD">
          <w:t>arXiv:2510.13900v3</w:t>
        </w:r>
      </w:hyperlink>
    </w:p>
    <w:p w14:paraId="660F1D22" w14:textId="77777777" w:rsidR="00C53324" w:rsidRDefault="0057164A">
      <w:pPr>
        <w:pStyle w:val="Bibliography1"/>
        <w:spacing w:after="0"/>
      </w:pPr>
      <w:r>
        <w:t>D. Mobbs et al. (2007). When fear is near: Threat imminence elicits prefrontal-periaqueductal gray shifts in humans. Science, 317, 1079-1083. doi:10.1126/science.1144298</w:t>
      </w:r>
    </w:p>
    <w:p w14:paraId="6CDD95F0" w14:textId="77777777" w:rsidR="00DE7EAD" w:rsidRDefault="0057164A">
      <w:pPr>
        <w:pStyle w:val="Bibliography1"/>
        <w:spacing w:after="0"/>
      </w:pPr>
      <w:r>
        <w:t xml:space="preserve">Qwen Team. (2026a). Qwen3.5-0.8B. </w:t>
      </w:r>
      <w:r>
        <w:rPr>
          <w:i/>
        </w:rPr>
        <w:t xml:space="preserve">Model card and checkpoint. </w:t>
      </w:r>
      <w:hyperlink r:id="rId20">
        <w:r w:rsidR="00DE7EAD">
          <w:t>Revision 2fc06364715b</w:t>
        </w:r>
      </w:hyperlink>
    </w:p>
    <w:p w14:paraId="0BCE0A4F" w14:textId="77777777" w:rsidR="00DE7EAD" w:rsidRDefault="0057164A">
      <w:pPr>
        <w:pStyle w:val="Bibliography1"/>
        <w:spacing w:after="0"/>
      </w:pPr>
      <w:r>
        <w:t xml:space="preserve">Qwen Team. (2026b). Qwen3.5-2B. </w:t>
      </w:r>
      <w:r>
        <w:rPr>
          <w:i/>
        </w:rPr>
        <w:t xml:space="preserve">Model card and checkpoint. </w:t>
      </w:r>
      <w:hyperlink r:id="rId21">
        <w:r w:rsidR="00DE7EAD">
          <w:t>Revision 15852e8c1636</w:t>
        </w:r>
      </w:hyperlink>
    </w:p>
    <w:p w14:paraId="7A6E1E63" w14:textId="77777777" w:rsidR="00C53324" w:rsidRDefault="0057164A">
      <w:pPr>
        <w:pStyle w:val="Bibliography1"/>
        <w:spacing w:after="0"/>
      </w:pPr>
      <w:r>
        <w:t>Qwen Team. (2026c). Qwen3.8-27B. Model card and checkpoint, revision 1d4bf0f2ff6012fd82039f2fa52739d0dd7c60c0. https://huggingface.co/Qwen/Qwen3.8-27B</w:t>
      </w:r>
    </w:p>
    <w:p w14:paraId="6D90A3D0" w14:textId="77777777" w:rsidR="00DE7EAD" w:rsidRDefault="0057164A">
      <w:pPr>
        <w:pStyle w:val="Bibliography1"/>
        <w:spacing w:after="0"/>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60E95979" w14:textId="77777777" w:rsidR="00DE7EAD" w:rsidRDefault="0057164A">
      <w:pPr>
        <w:pStyle w:val="Bibliography1"/>
        <w:spacing w:after="0"/>
      </w:pPr>
      <w:r>
        <w:t xml:space="preserve">P. Rodriguez et al. (2025). Controlling Language and Diffusion Models by Transporting Activations. </w:t>
      </w:r>
      <w:r>
        <w:rPr>
          <w:i/>
        </w:rPr>
        <w:t xml:space="preserve">ICLR. </w:t>
      </w:r>
      <w:hyperlink r:id="rId23">
        <w:r w:rsidR="00DE7EAD">
          <w:t>arXiv:2410.23054v2</w:t>
        </w:r>
      </w:hyperlink>
    </w:p>
    <w:p w14:paraId="731A5AFC" w14:textId="77777777" w:rsidR="00DE7EAD" w:rsidRDefault="0057164A">
      <w:pPr>
        <w:pStyle w:val="Bibliography1"/>
        <w:spacing w:after="0"/>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55216231" w14:textId="77777777" w:rsidR="00DE7EAD" w:rsidRDefault="0057164A">
      <w:pPr>
        <w:pStyle w:val="Bibliography1"/>
        <w:spacing w:after="0"/>
      </w:pPr>
      <w:r>
        <w:t xml:space="preserve">A. M. Turner et al. (2024). Steering Language Models With Activation Engineering. </w:t>
      </w:r>
      <w:r>
        <w:rPr>
          <w:i/>
        </w:rPr>
        <w:t xml:space="preserve">arXiv preprint. </w:t>
      </w:r>
      <w:hyperlink r:id="rId25">
        <w:r w:rsidR="00DE7EAD">
          <w:t>arXiv:2308.10248v5</w:t>
        </w:r>
      </w:hyperlink>
    </w:p>
    <w:p w14:paraId="0D848AE8" w14:textId="77777777" w:rsidR="00DE7EAD" w:rsidRDefault="0057164A">
      <w:pPr>
        <w:pStyle w:val="Bibliography1"/>
        <w:spacing w:after="0"/>
      </w:pPr>
      <w:r>
        <w:t xml:space="preserve">Z. Wu et al. (2024). ReFT: Representation Finetuning for Language Models. </w:t>
      </w:r>
      <w:r>
        <w:rPr>
          <w:i/>
        </w:rPr>
        <w:t xml:space="preserve">NeurIPS. </w:t>
      </w:r>
      <w:hyperlink r:id="rId26">
        <w:r w:rsidR="00DE7EAD">
          <w:t>arXiv:2404.03592v3</w:t>
        </w:r>
      </w:hyperlink>
    </w:p>
    <w:p w14:paraId="30D1975C" w14:textId="77777777" w:rsidR="00DE7EAD" w:rsidRDefault="0057164A">
      <w:pPr>
        <w:pStyle w:val="Bibliography1"/>
        <w:spacing w:after="0"/>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CF02A" w14:textId="77777777" w:rsidR="0057164A" w:rsidRDefault="0057164A">
      <w:pPr>
        <w:spacing w:after="0" w:line="240" w:lineRule="auto"/>
      </w:pPr>
      <w:r>
        <w:separator/>
      </w:r>
    </w:p>
  </w:endnote>
  <w:endnote w:type="continuationSeparator" w:id="0">
    <w:p w14:paraId="198B167C" w14:textId="77777777" w:rsidR="0057164A" w:rsidRDefault="00571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3E069" w14:textId="77777777" w:rsidR="00DE7EAD" w:rsidRDefault="0057164A">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C39" w14:textId="77777777" w:rsidR="00DE7EAD" w:rsidRDefault="0057164A">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06A94" w14:textId="77777777" w:rsidR="0057164A" w:rsidRDefault="0057164A">
      <w:r>
        <w:separator/>
      </w:r>
    </w:p>
  </w:footnote>
  <w:footnote w:type="continuationSeparator" w:id="0">
    <w:p w14:paraId="3868DD66" w14:textId="77777777" w:rsidR="0057164A" w:rsidRDefault="0057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802D" w14:textId="4260BE24" w:rsidR="00DE7EAD" w:rsidRDefault="0057164A">
    <w:pPr>
      <w:pStyle w:val="Header"/>
      <w:jc w:val="right"/>
    </w:pPr>
    <w:r>
      <w:t>Open semantic gating and tool workflows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2C371B"/>
    <w:rsid w:val="0032045E"/>
    <w:rsid w:val="00326F90"/>
    <w:rsid w:val="004D590D"/>
    <w:rsid w:val="004E3332"/>
    <w:rsid w:val="0057164A"/>
    <w:rsid w:val="0086354D"/>
    <w:rsid w:val="00955534"/>
    <w:rsid w:val="00987814"/>
    <w:rsid w:val="009C193F"/>
    <w:rsid w:val="00AA1D8D"/>
    <w:rsid w:val="00B430A6"/>
    <w:rsid w:val="00B47730"/>
    <w:rsid w:val="00B51A60"/>
    <w:rsid w:val="00BA5639"/>
    <w:rsid w:val="00C53324"/>
    <w:rsid w:val="00CB0664"/>
    <w:rsid w:val="00DE7EAD"/>
    <w:rsid w:val="00E5437B"/>
    <w:rsid w:val="00E607EC"/>
    <w:rsid w:val="00ED113A"/>
    <w:rsid w:val="00FA62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3C1FD2"/>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2C371B"/>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9370</Words>
  <Characters>53414</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62659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Farhad Davaripour</cp:lastModifiedBy>
  <cp:revision>2</cp:revision>
  <cp:lastPrinted>2026-09-21T16:38:00Z</cp:lastPrinted>
  <dcterms:created xsi:type="dcterms:W3CDTF">2026-10-18T19:49:00Z</dcterms:created>
  <dcterms:modified xsi:type="dcterms:W3CDTF">2026-10-18T19:49:00Z</dcterms:modified>
</cp:coreProperties>
</file>