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B0642" w14:textId="77777777" w:rsidR="00416D39" w:rsidRDefault="00416D39">
      <w:pPr>
        <w:spacing w:after="160"/>
      </w:pPr>
    </w:p>
    <w:p w14:paraId="418BFE9F" w14:textId="77777777" w:rsidR="00416D39" w:rsidRDefault="00F35A64">
      <w:pPr>
        <w:pStyle w:val="Heading1"/>
        <w:spacing w:before="320" w:after="160"/>
      </w:pPr>
      <w:r>
        <w:t>1. Blocking Concerns</w:t>
      </w:r>
    </w:p>
    <w:p w14:paraId="32B40223" w14:textId="77777777" w:rsidR="00416D39" w:rsidRDefault="00F35A64">
      <w:pPr>
        <w:spacing w:after="200"/>
      </w:pPr>
      <w:r>
        <w:t>These must be resolved before submission to any peer-reviewed venue. Either one is sufficien</w:t>
      </w:r>
      <w:r>
        <w:t>t grounds for rejection.</w:t>
      </w:r>
    </w:p>
    <w:p w14:paraId="3EC2D387" w14:textId="77777777" w:rsidR="00416D39" w:rsidRDefault="00F35A64">
      <w:pPr>
        <w:pStyle w:val="Heading2"/>
        <w:spacing w:before="240" w:after="100"/>
      </w:pPr>
      <w:r>
        <w:t>Concern 1 — The gate threshold is selected on the test set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22645B03"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39C193"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C414F1" w14:textId="77777777" w:rsidR="00416D39" w:rsidRDefault="00F35A64">
            <w:pPr>
              <w:spacing w:after="60"/>
            </w:pPr>
            <w:r>
              <w:rPr>
                <w:sz w:val="22"/>
                <w:szCs w:val="22"/>
              </w:rPr>
              <w:t>The entropy threshold is swept over [0.550, 0.750] on all 1,664 AMBER relation pairs, and the per-model maximum of that sweep is reported as the operating point</w:t>
            </w:r>
            <w:r>
              <w:rPr>
                <w:sz w:val="22"/>
                <w:szCs w:val="22"/>
              </w:rPr>
              <w:t xml:space="preserve"> in Table 1. No held-out split is used.</w:t>
            </w:r>
          </w:p>
        </w:tc>
      </w:tr>
      <w:tr w:rsidR="00416D39" w14:paraId="63C0BA3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04466C" w14:textId="77777777" w:rsidR="00416D39" w:rsidRDefault="00F35A64">
            <w:pPr>
              <w:spacing w:after="60"/>
              <w:jc w:val="left"/>
            </w:pPr>
            <w:r>
              <w:rPr>
                <w:b/>
                <w:bCs/>
                <w:sz w:val="22"/>
                <w:szCs w:val="22"/>
              </w:rPr>
              <w:t>Evidence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0E903F" w14:textId="77777777" w:rsidR="00416D39" w:rsidRDefault="00F35A64">
            <w:pPr>
              <w:spacing w:after="60"/>
            </w:pPr>
            <w:r>
              <w:rPr>
                <w:sz w:val="22"/>
                <w:szCs w:val="22"/>
              </w:rPr>
              <w:t>Appendix A (Table A1) is itself the record of the selection procedure. Reported values in Table 1 correspond exactly to the per-model maxima of that grid.</w:t>
            </w:r>
          </w:p>
        </w:tc>
      </w:tr>
      <w:tr w:rsidR="00416D39" w14:paraId="6A53267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B3ECEC"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9514FE" w14:textId="77777777" w:rsidR="00416D39" w:rsidRDefault="00F35A64">
            <w:pPr>
              <w:spacing w:after="60"/>
            </w:pPr>
            <w:r>
              <w:rPr>
                <w:sz w:val="22"/>
                <w:szCs w:val="22"/>
              </w:rPr>
              <w:t>Every headline figure is an oracle result. The claim in Section 5.1 that "EGCD never lan</w:t>
            </w:r>
            <w:r>
              <w:rPr>
                <w:sz w:val="22"/>
                <w:szCs w:val="22"/>
              </w:rPr>
              <w:t>ds below its baseline" is therefore false as stated: at the low end of the swept range, LLaVA-1.5-7B falls to 62.27% against a 76.17% baseline (-13.90), and LLaVA-v1.6-Mistral-7B to 77.41% against 86.06% (-8.65). The claim holds only at the threshold chose</w:t>
            </w:r>
            <w:r>
              <w:rPr>
                <w:sz w:val="22"/>
                <w:szCs w:val="22"/>
              </w:rPr>
              <w:t>n because it holds there.</w:t>
            </w:r>
          </w:p>
        </w:tc>
      </w:tr>
      <w:tr w:rsidR="00416D39" w14:paraId="7352D57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F7AD67" w14:textId="77777777" w:rsidR="00416D39" w:rsidRDefault="00F35A64">
            <w:pPr>
              <w:spacing w:after="60"/>
              <w:jc w:val="left"/>
            </w:pPr>
            <w:r>
              <w:rPr>
                <w:b/>
                <w:bCs/>
                <w:sz w:val="22"/>
                <w:szCs w:val="22"/>
              </w:rPr>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2C3F9CC" w14:textId="77777777" w:rsidR="00416D39" w:rsidRDefault="00F35A64">
            <w:pPr>
              <w:spacing w:after="60"/>
            </w:pPr>
            <w:r>
              <w:rPr>
                <w:sz w:val="22"/>
                <w:szCs w:val="22"/>
              </w:rPr>
              <w:t>Partition the 1,664 pairs into a tuning subset and a held-out test subset, or use five-fold cross-validation. Select the threshold on the tuning portion only and report results on the held-out portion. In addit</w:t>
            </w:r>
            <w:r>
              <w:rPr>
                <w:sz w:val="22"/>
                <w:szCs w:val="22"/>
              </w:rPr>
              <w:t>ion, report performance under a single suite-wide or family-wide threshold, so that a deployable configuration exists. The reported gains should be expected to contract; report them as they fall.</w:t>
            </w:r>
          </w:p>
        </w:tc>
      </w:tr>
      <w:tr w:rsidR="00416D39" w14:paraId="2A39693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BD4CFBC"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324978" w14:textId="77777777" w:rsidR="00416D39" w:rsidRDefault="00F35A64">
            <w:pPr>
              <w:spacing w:after="60"/>
            </w:pPr>
            <w:r>
              <w:rPr>
                <w:sz w:val="22"/>
                <w:szCs w:val="22"/>
              </w:rPr>
              <w:t>Blocking</w:t>
            </w:r>
          </w:p>
        </w:tc>
      </w:tr>
    </w:tbl>
    <w:p w14:paraId="77856C84" w14:textId="77777777" w:rsidR="00416D39" w:rsidRDefault="00416D39">
      <w:pPr>
        <w:spacing w:after="160"/>
      </w:pPr>
    </w:p>
    <w:p w14:paraId="54A0FD7C" w14:textId="77777777" w:rsidR="00416D39" w:rsidRDefault="00F35A64">
      <w:pPr>
        <w:pStyle w:val="Heading2"/>
        <w:spacing w:before="240" w:after="100"/>
      </w:pPr>
      <w:r>
        <w:t>Concern 2 — The advantage over universal contrastive decoding is within sampling noise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4C8E821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296FDD"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B547C1" w14:textId="77777777" w:rsidR="00416D39" w:rsidRDefault="00F35A64">
            <w:pPr>
              <w:spacing w:after="60"/>
            </w:pPr>
            <w:r>
              <w:rPr>
                <w:sz w:val="22"/>
                <w:szCs w:val="22"/>
              </w:rPr>
              <w:t>With approximately 832 items per split, the 95% confidence interval on balanced accuracy is roughly ±1.7 to ±2.1 points. Three of the four gains claimed over universal CD+APC fall inside that interval.</w:t>
            </w:r>
          </w:p>
        </w:tc>
      </w:tr>
      <w:tr w:rsidR="00416D39" w14:paraId="124AA83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228BEC"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5E9A1A" w14:textId="77777777" w:rsidR="00416D39" w:rsidRDefault="00F35A64">
            <w:pPr>
              <w:spacing w:after="60"/>
            </w:pPr>
            <w:r>
              <w:rPr>
                <w:sz w:val="22"/>
                <w:szCs w:val="22"/>
              </w:rPr>
              <w:t xml:space="preserve">The paper’s central comparative claim is </w:t>
            </w:r>
            <w:r>
              <w:rPr>
                <w:sz w:val="22"/>
                <w:szCs w:val="22"/>
              </w:rPr>
              <w:t>not statistically supported on Phi-3-Vision, SmolVLM2, or Qwen2.5-VL. The reported +0.15% gain on Idefics2-8B is indistinguishable from noise and should be withdrawn.</w:t>
            </w:r>
          </w:p>
        </w:tc>
      </w:tr>
      <w:tr w:rsidR="00416D39" w14:paraId="083CD17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243ED7" w14:textId="77777777" w:rsidR="00416D39" w:rsidRDefault="00F35A64">
            <w:pPr>
              <w:spacing w:after="60"/>
              <w:jc w:val="left"/>
            </w:pPr>
            <w:r>
              <w:rPr>
                <w:b/>
                <w:bCs/>
                <w:sz w:val="22"/>
                <w:szCs w:val="22"/>
              </w:rPr>
              <w:lastRenderedPageBreak/>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8B976B" w14:textId="77777777" w:rsidR="00416D39" w:rsidRDefault="00F35A64">
            <w:pPr>
              <w:spacing w:after="60"/>
            </w:pPr>
            <w:r>
              <w:rPr>
                <w:sz w:val="22"/>
                <w:szCs w:val="22"/>
              </w:rPr>
              <w:t xml:space="preserve">Apply </w:t>
            </w:r>
            <w:proofErr w:type="spellStart"/>
            <w:r>
              <w:rPr>
                <w:sz w:val="22"/>
                <w:szCs w:val="22"/>
              </w:rPr>
              <w:t>McNemar’s</w:t>
            </w:r>
            <w:proofErr w:type="spellEnd"/>
            <w:r>
              <w:rPr>
                <w:sz w:val="22"/>
                <w:szCs w:val="22"/>
              </w:rPr>
              <w:t xml:space="preserve"> test to per-item correctness — the comparisons are pa</w:t>
            </w:r>
            <w:r>
              <w:rPr>
                <w:sz w:val="22"/>
                <w:szCs w:val="22"/>
              </w:rPr>
              <w:t>ired, so this is considerably more powerful than the interval above — together with bootstrap confidence intervals, and report significance in Table 1. Then restate the claim to match what survives: EGCD matches the gains of universal CD where CD helps, an</w:t>
            </w:r>
            <w:r>
              <w:rPr>
                <w:sz w:val="22"/>
                <w:szCs w:val="22"/>
              </w:rPr>
              <w:t>d avoids the collapse CD causes where it harms. That claim is well supported; a claim of uniform superiority is not.</w:t>
            </w:r>
          </w:p>
        </w:tc>
      </w:tr>
      <w:tr w:rsidR="00416D39" w14:paraId="3F47D5A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3D9EA6"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FC11E8" w14:textId="77777777" w:rsidR="00416D39" w:rsidRDefault="00F35A64">
            <w:pPr>
              <w:spacing w:after="60"/>
            </w:pPr>
            <w:r>
              <w:rPr>
                <w:sz w:val="22"/>
                <w:szCs w:val="22"/>
              </w:rPr>
              <w:t>Blocking</w:t>
            </w:r>
          </w:p>
        </w:tc>
      </w:tr>
    </w:tbl>
    <w:p w14:paraId="41DD83B3" w14:textId="77777777" w:rsidR="00416D39" w:rsidRDefault="00416D39">
      <w:pPr>
        <w:spacing w:after="160"/>
      </w:pPr>
    </w:p>
    <w:p w14:paraId="6A123DCC" w14:textId="77777777" w:rsidR="00416D39" w:rsidRDefault="00F35A64">
      <w:pPr>
        <w:spacing w:after="120"/>
      </w:pPr>
      <w:r>
        <w:rPr>
          <w:i/>
          <w:iCs/>
          <w:sz w:val="22"/>
          <w:szCs w:val="22"/>
        </w:rPr>
        <w:t>Table 1: Reported differences against the approximate 95% confidence interval. Values in the two right-hand columns that fall below the interval are not statistically distinguishable from zero.</w:t>
      </w:r>
    </w:p>
    <w:tbl>
      <w:tblPr>
        <w:tblW w:w="7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1500"/>
        <w:gridCol w:w="1800"/>
        <w:gridCol w:w="1360"/>
      </w:tblGrid>
      <w:tr w:rsidR="00416D39" w14:paraId="10A4A642"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58D997CB" w14:textId="77777777" w:rsidR="00416D39" w:rsidRDefault="00F35A64">
            <w:pPr>
              <w:spacing w:after="40"/>
              <w:jc w:val="left"/>
            </w:pPr>
            <w:r>
              <w:rPr>
                <w:b/>
                <w:bCs/>
                <w:sz w:val="22"/>
                <w:szCs w:val="22"/>
              </w:rPr>
              <w:t>Model</w:t>
            </w:r>
          </w:p>
        </w:tc>
        <w:tc>
          <w:tcPr>
            <w:tcW w:w="15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2EA13B09" w14:textId="77777777" w:rsidR="00416D39" w:rsidRDefault="00F35A64">
            <w:pPr>
              <w:spacing w:after="40"/>
              <w:jc w:val="left"/>
            </w:pPr>
            <w:r>
              <w:rPr>
                <w:b/>
                <w:bCs/>
                <w:sz w:val="22"/>
                <w:szCs w:val="22"/>
              </w:rPr>
              <w:t>Δ vs baseline</w:t>
            </w:r>
          </w:p>
        </w:tc>
        <w:tc>
          <w:tcPr>
            <w:tcW w:w="18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7A629E82" w14:textId="77777777" w:rsidR="00416D39" w:rsidRDefault="00F35A64">
            <w:pPr>
              <w:spacing w:after="40"/>
              <w:jc w:val="left"/>
            </w:pPr>
            <w:r>
              <w:rPr>
                <w:b/>
                <w:bCs/>
                <w:sz w:val="22"/>
                <w:szCs w:val="22"/>
              </w:rPr>
              <w:t>Δ vs universal CD</w:t>
            </w:r>
          </w:p>
        </w:tc>
        <w:tc>
          <w:tcPr>
            <w:tcW w:w="136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3467E40D" w14:textId="77777777" w:rsidR="00416D39" w:rsidRDefault="00F35A64">
            <w:pPr>
              <w:spacing w:after="40"/>
              <w:jc w:val="left"/>
            </w:pPr>
            <w:r>
              <w:rPr>
                <w:b/>
                <w:bCs/>
                <w:sz w:val="22"/>
                <w:szCs w:val="22"/>
              </w:rPr>
              <w:t>≈95% CI</w:t>
            </w:r>
          </w:p>
        </w:tc>
      </w:tr>
      <w:tr w:rsidR="00416D39" w14:paraId="5BEA3735"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8AFC29" w14:textId="77777777" w:rsidR="00416D39" w:rsidRDefault="00F35A64">
            <w:pPr>
              <w:spacing w:after="40"/>
              <w:jc w:val="left"/>
            </w:pPr>
            <w:r>
              <w:rPr>
                <w:sz w:val="22"/>
                <w:szCs w:val="22"/>
              </w:rPr>
              <w:t>Qwen2-VL-2B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F85DA0" w14:textId="77777777" w:rsidR="00416D39" w:rsidRDefault="00F35A64">
            <w:pPr>
              <w:spacing w:after="40"/>
              <w:jc w:val="left"/>
            </w:pPr>
            <w:r>
              <w:rPr>
                <w:sz w:val="22"/>
                <w:szCs w:val="22"/>
              </w:rPr>
              <w:t>+8.</w:t>
            </w:r>
            <w:r>
              <w:rPr>
                <w:sz w:val="22"/>
                <w:szCs w:val="22"/>
              </w:rPr>
              <w:t>01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2CADD2" w14:textId="77777777" w:rsidR="00416D39" w:rsidRDefault="00F35A64">
            <w:pPr>
              <w:spacing w:after="40"/>
              <w:jc w:val="left"/>
            </w:pPr>
            <w:r>
              <w:rPr>
                <w:sz w:val="22"/>
                <w:szCs w:val="22"/>
              </w:rPr>
              <w:t>+2.73</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515444E" w14:textId="77777777" w:rsidR="00416D39" w:rsidRDefault="00F35A64">
            <w:pPr>
              <w:spacing w:after="40"/>
              <w:jc w:val="left"/>
            </w:pPr>
            <w:r>
              <w:rPr>
                <w:sz w:val="22"/>
                <w:szCs w:val="22"/>
              </w:rPr>
              <w:t>±1.9</w:t>
            </w:r>
          </w:p>
        </w:tc>
      </w:tr>
      <w:tr w:rsidR="00416D39" w14:paraId="5D50425D"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54C20C" w14:textId="77777777" w:rsidR="00416D39" w:rsidRDefault="00F35A64">
            <w:pPr>
              <w:spacing w:after="40"/>
              <w:jc w:val="left"/>
            </w:pPr>
            <w:r>
              <w:rPr>
                <w:sz w:val="22"/>
                <w:szCs w:val="22"/>
              </w:rPr>
              <w:t>Phi-3-Vision-4.2B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A51F60" w14:textId="77777777" w:rsidR="00416D39" w:rsidRDefault="00F35A64">
            <w:pPr>
              <w:spacing w:after="40"/>
              <w:jc w:val="left"/>
            </w:pPr>
            <w:r>
              <w:rPr>
                <w:sz w:val="22"/>
                <w:szCs w:val="22"/>
              </w:rPr>
              <w:t>+7.95</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B1779F" w14:textId="77777777" w:rsidR="00416D39" w:rsidRDefault="00F35A64">
            <w:pPr>
              <w:spacing w:after="40"/>
              <w:jc w:val="left"/>
            </w:pPr>
            <w:r>
              <w:rPr>
                <w:sz w:val="22"/>
                <w:szCs w:val="22"/>
              </w:rPr>
              <w:t>+0.69</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46EF1F" w14:textId="77777777" w:rsidR="00416D39" w:rsidRDefault="00F35A64">
            <w:pPr>
              <w:spacing w:after="40"/>
              <w:jc w:val="left"/>
            </w:pPr>
            <w:r>
              <w:rPr>
                <w:sz w:val="22"/>
                <w:szCs w:val="22"/>
              </w:rPr>
              <w:t>±2.0</w:t>
            </w:r>
          </w:p>
        </w:tc>
      </w:tr>
      <w:tr w:rsidR="00416D39" w14:paraId="2F12969D"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0EDC46" w14:textId="77777777" w:rsidR="00416D39" w:rsidRDefault="00F35A64">
            <w:pPr>
              <w:spacing w:after="40"/>
              <w:jc w:val="left"/>
            </w:pPr>
            <w:r>
              <w:rPr>
                <w:sz w:val="22"/>
                <w:szCs w:val="22"/>
              </w:rPr>
              <w:t>SmolVLM2-2.2B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255840" w14:textId="77777777" w:rsidR="00416D39" w:rsidRDefault="00F35A64">
            <w:pPr>
              <w:spacing w:after="40"/>
              <w:jc w:val="left"/>
            </w:pPr>
            <w:r>
              <w:rPr>
                <w:sz w:val="22"/>
                <w:szCs w:val="22"/>
              </w:rPr>
              <w:t>+3.81</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7B75B9B" w14:textId="77777777" w:rsidR="00416D39" w:rsidRDefault="00F35A64">
            <w:pPr>
              <w:spacing w:after="40"/>
              <w:jc w:val="left"/>
            </w:pPr>
            <w:r>
              <w:rPr>
                <w:sz w:val="22"/>
                <w:szCs w:val="22"/>
              </w:rPr>
              <w:t>+0.42</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42004E" w14:textId="77777777" w:rsidR="00416D39" w:rsidRDefault="00F35A64">
            <w:pPr>
              <w:spacing w:after="40"/>
              <w:jc w:val="left"/>
            </w:pPr>
            <w:r>
              <w:rPr>
                <w:sz w:val="22"/>
                <w:szCs w:val="22"/>
              </w:rPr>
              <w:t>±2.1</w:t>
            </w:r>
          </w:p>
        </w:tc>
      </w:tr>
      <w:tr w:rsidR="00416D39" w14:paraId="5F88065F"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28DCA0" w14:textId="77777777" w:rsidR="00416D39" w:rsidRDefault="00F35A64">
            <w:pPr>
              <w:spacing w:after="40"/>
              <w:jc w:val="left"/>
            </w:pPr>
            <w:r>
              <w:rPr>
                <w:sz w:val="22"/>
                <w:szCs w:val="22"/>
              </w:rPr>
              <w:t>Qwen2.5-VL-7B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A4CCEC" w14:textId="77777777" w:rsidR="00416D39" w:rsidRDefault="00F35A64">
            <w:pPr>
              <w:spacing w:after="40"/>
              <w:jc w:val="left"/>
            </w:pPr>
            <w:r>
              <w:rPr>
                <w:sz w:val="22"/>
                <w:szCs w:val="22"/>
              </w:rPr>
              <w:t>+2.03</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568207" w14:textId="77777777" w:rsidR="00416D39" w:rsidRDefault="00F35A64">
            <w:pPr>
              <w:spacing w:after="40"/>
              <w:jc w:val="left"/>
            </w:pPr>
            <w:r>
              <w:rPr>
                <w:sz w:val="22"/>
                <w:szCs w:val="22"/>
              </w:rPr>
              <w:t>+0.39</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C72FF7" w14:textId="77777777" w:rsidR="00416D39" w:rsidRDefault="00F35A64">
            <w:pPr>
              <w:spacing w:after="40"/>
              <w:jc w:val="left"/>
            </w:pPr>
            <w:r>
              <w:rPr>
                <w:sz w:val="22"/>
                <w:szCs w:val="22"/>
              </w:rPr>
              <w:t>±1.7</w:t>
            </w:r>
          </w:p>
        </w:tc>
      </w:tr>
      <w:tr w:rsidR="00416D39" w14:paraId="0682D91E"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695D15" w14:textId="77777777" w:rsidR="00416D39" w:rsidRDefault="00F35A64">
            <w:pPr>
              <w:spacing w:after="40"/>
              <w:jc w:val="left"/>
            </w:pPr>
            <w:r>
              <w:rPr>
                <w:sz w:val="22"/>
                <w:szCs w:val="22"/>
              </w:rPr>
              <w:t>Idefics2-8B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2497B0" w14:textId="77777777" w:rsidR="00416D39" w:rsidRDefault="00F35A64">
            <w:pPr>
              <w:spacing w:after="40"/>
              <w:jc w:val="left"/>
            </w:pPr>
            <w:r>
              <w:rPr>
                <w:sz w:val="22"/>
                <w:szCs w:val="22"/>
              </w:rPr>
              <w:t>+0.14</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DC2975" w14:textId="77777777" w:rsidR="00416D39" w:rsidRDefault="00F35A64">
            <w:pPr>
              <w:spacing w:after="40"/>
              <w:jc w:val="left"/>
            </w:pPr>
            <w:r>
              <w:rPr>
                <w:sz w:val="22"/>
                <w:szCs w:val="22"/>
              </w:rPr>
              <w:t>+0.30</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2F52A8" w14:textId="77777777" w:rsidR="00416D39" w:rsidRDefault="00F35A64">
            <w:pPr>
              <w:spacing w:after="40"/>
              <w:jc w:val="left"/>
            </w:pPr>
            <w:r>
              <w:rPr>
                <w:sz w:val="22"/>
                <w:szCs w:val="22"/>
              </w:rPr>
              <w:t>±1.8</w:t>
            </w:r>
          </w:p>
        </w:tc>
      </w:tr>
      <w:tr w:rsidR="00416D39" w14:paraId="285DD72A"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4CFFE75" w14:textId="77777777" w:rsidR="00416D39" w:rsidRDefault="00F35A64">
            <w:pPr>
              <w:spacing w:after="40"/>
              <w:jc w:val="left"/>
            </w:pPr>
            <w:r>
              <w:rPr>
                <w:sz w:val="22"/>
                <w:szCs w:val="22"/>
              </w:rPr>
              <w:t>LLaVA-1.5-7B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61AEF0" w14:textId="77777777" w:rsidR="00416D39" w:rsidRDefault="00F35A64">
            <w:pPr>
              <w:spacing w:after="40"/>
              <w:jc w:val="left"/>
            </w:pPr>
            <w:r>
              <w:rPr>
                <w:sz w:val="22"/>
                <w:szCs w:val="22"/>
              </w:rPr>
              <w:t>0.00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080FE43" w14:textId="77777777" w:rsidR="00416D39" w:rsidRDefault="00F35A64">
            <w:pPr>
              <w:spacing w:after="40"/>
              <w:jc w:val="left"/>
            </w:pPr>
            <w:r>
              <w:rPr>
                <w:sz w:val="22"/>
                <w:szCs w:val="22"/>
              </w:rPr>
              <w:t>+14.05</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A71858" w14:textId="77777777" w:rsidR="00416D39" w:rsidRDefault="00F35A64">
            <w:pPr>
              <w:spacing w:after="40"/>
              <w:jc w:val="left"/>
            </w:pPr>
            <w:r>
              <w:rPr>
                <w:sz w:val="22"/>
                <w:szCs w:val="22"/>
              </w:rPr>
              <w:t>±2.1</w:t>
            </w:r>
          </w:p>
        </w:tc>
      </w:tr>
      <w:tr w:rsidR="00416D39" w14:paraId="7A06E1F9"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142F04" w14:textId="77777777" w:rsidR="00416D39" w:rsidRDefault="00F35A64">
            <w:pPr>
              <w:spacing w:after="40"/>
              <w:jc w:val="left"/>
            </w:pPr>
            <w:r>
              <w:rPr>
                <w:sz w:val="22"/>
                <w:szCs w:val="22"/>
              </w:rPr>
              <w:t>LLaVA-v1.6-Mistral-7B</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85C6E3E" w14:textId="77777777" w:rsidR="00416D39" w:rsidRDefault="00F35A64">
            <w:pPr>
              <w:spacing w:after="40"/>
              <w:jc w:val="left"/>
            </w:pPr>
            <w:r>
              <w:rPr>
                <w:sz w:val="22"/>
                <w:szCs w:val="22"/>
              </w:rPr>
              <w:t>0.00</w:t>
            </w:r>
          </w:p>
        </w:tc>
        <w:tc>
          <w:tcPr>
            <w:tcW w:w="1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FE066E" w14:textId="77777777" w:rsidR="00416D39" w:rsidRDefault="00F35A64">
            <w:pPr>
              <w:spacing w:after="40"/>
              <w:jc w:val="left"/>
            </w:pPr>
            <w:r>
              <w:rPr>
                <w:sz w:val="22"/>
                <w:szCs w:val="22"/>
              </w:rPr>
              <w:t>+10.42</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4995DC" w14:textId="77777777" w:rsidR="00416D39" w:rsidRDefault="00F35A64">
            <w:pPr>
              <w:spacing w:after="40"/>
              <w:jc w:val="left"/>
            </w:pPr>
            <w:r>
              <w:rPr>
                <w:sz w:val="22"/>
                <w:szCs w:val="22"/>
              </w:rPr>
              <w:t>±1.6</w:t>
            </w:r>
          </w:p>
        </w:tc>
      </w:tr>
    </w:tbl>
    <w:p w14:paraId="7518117A" w14:textId="77777777" w:rsidR="00416D39" w:rsidRDefault="00F35A64">
      <w:r>
        <w:br w:type="page"/>
      </w:r>
    </w:p>
    <w:p w14:paraId="3763779F" w14:textId="77777777" w:rsidR="00416D39" w:rsidRDefault="00F35A64">
      <w:pPr>
        <w:pStyle w:val="Heading1"/>
        <w:spacing w:before="320" w:after="160"/>
      </w:pPr>
      <w:r>
        <w:lastRenderedPageBreak/>
        <w:t>2. Major Concerns</w:t>
      </w:r>
    </w:p>
    <w:p w14:paraId="7DF0E3CD" w14:textId="77777777" w:rsidR="00416D39" w:rsidRDefault="00F35A64">
      <w:pPr>
        <w:spacing w:after="200"/>
      </w:pPr>
      <w:r>
        <w:t>Each of the following is an objection a competent reviewer is likely to raise. They are ordered by the weight they carry.</w:t>
      </w:r>
    </w:p>
    <w:p w14:paraId="1D6035E5" w14:textId="77777777" w:rsidR="00416D39" w:rsidRDefault="00F35A64">
      <w:pPr>
        <w:pStyle w:val="Heading2"/>
        <w:spacing w:before="240" w:after="100"/>
      </w:pPr>
      <w:r>
        <w:t>Concern 3 — No comparison against competing methods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642F269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0066F0"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79C960" w14:textId="77777777" w:rsidR="00416D39" w:rsidRDefault="00F35A64">
            <w:pPr>
              <w:spacing w:after="60"/>
            </w:pPr>
            <w:r>
              <w:rPr>
                <w:sz w:val="22"/>
                <w:szCs w:val="22"/>
              </w:rPr>
              <w:t xml:space="preserve">The only baselines are greedy decoding and the authors’ own universal </w:t>
            </w:r>
            <w:r>
              <w:rPr>
                <w:sz w:val="22"/>
                <w:szCs w:val="22"/>
              </w:rPr>
              <w:t>CD+APC configuration.</w:t>
            </w:r>
          </w:p>
        </w:tc>
      </w:tr>
      <w:tr w:rsidR="00416D39" w14:paraId="4A5C12D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E849F7"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D6A8424" w14:textId="77777777" w:rsidR="00416D39" w:rsidRDefault="00F35A64">
            <w:pPr>
              <w:spacing w:after="60"/>
            </w:pPr>
            <w:r>
              <w:rPr>
                <w:sz w:val="22"/>
                <w:szCs w:val="22"/>
              </w:rPr>
              <w:t>The method is never tested against the literature it positions itself within. Octopus is named in Section 2.3 as the closest prior work and is not compared against.</w:t>
            </w:r>
          </w:p>
        </w:tc>
      </w:tr>
      <w:tr w:rsidR="00416D39" w14:paraId="49DCBB6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4BEA65" w14:textId="77777777" w:rsidR="00416D39" w:rsidRDefault="00F35A64">
            <w:pPr>
              <w:spacing w:after="60"/>
              <w:jc w:val="left"/>
            </w:pPr>
            <w:r>
              <w:rPr>
                <w:b/>
                <w:bCs/>
                <w:sz w:val="22"/>
                <w:szCs w:val="22"/>
              </w:rPr>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6BFD30" w14:textId="77777777" w:rsidR="00416D39" w:rsidRDefault="00F35A64">
            <w:pPr>
              <w:spacing w:after="60"/>
            </w:pPr>
            <w:r>
              <w:rPr>
                <w:sz w:val="22"/>
                <w:szCs w:val="22"/>
              </w:rPr>
              <w:t>Add VCD with its noised-image amateur, M3ID, and SID as decoding baseli</w:t>
            </w:r>
            <w:r>
              <w:rPr>
                <w:sz w:val="22"/>
                <w:szCs w:val="22"/>
              </w:rPr>
              <w:t>nes, and Octopus as the routing baseline. Without these, the claim that the method works is untested.</w:t>
            </w:r>
          </w:p>
        </w:tc>
      </w:tr>
      <w:tr w:rsidR="00416D39" w14:paraId="4B507B4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40E5BA0"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DDDC13" w14:textId="77777777" w:rsidR="00416D39" w:rsidRDefault="00F35A64">
            <w:pPr>
              <w:spacing w:after="60"/>
            </w:pPr>
            <w:r>
              <w:rPr>
                <w:sz w:val="22"/>
                <w:szCs w:val="22"/>
              </w:rPr>
              <w:t>Major</w:t>
            </w:r>
          </w:p>
        </w:tc>
      </w:tr>
    </w:tbl>
    <w:p w14:paraId="69970DDD" w14:textId="77777777" w:rsidR="00416D39" w:rsidRDefault="00416D39">
      <w:pPr>
        <w:spacing w:after="160"/>
      </w:pPr>
    </w:p>
    <w:p w14:paraId="62FBCFC5" w14:textId="77777777" w:rsidR="00416D39" w:rsidRDefault="00F35A64">
      <w:pPr>
        <w:pStyle w:val="Heading2"/>
        <w:spacing w:before="240" w:after="100"/>
      </w:pPr>
      <w:r>
        <w:t>Concern 4 — Two absent controls decide whether the gate is doing any work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29C4D44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5E9566"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966C47" w14:textId="77777777" w:rsidR="00416D39" w:rsidRDefault="00F35A64">
            <w:pPr>
              <w:spacing w:after="60"/>
            </w:pPr>
            <w:r>
              <w:rPr>
                <w:sz w:val="22"/>
                <w:szCs w:val="22"/>
              </w:rPr>
              <w:t>Neither the selectivity nor the form of the gate is isolated.</w:t>
            </w:r>
          </w:p>
        </w:tc>
      </w:tr>
      <w:tr w:rsidR="00416D39" w14:paraId="06B0F40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119F7B" w14:textId="77777777" w:rsidR="00416D39" w:rsidRDefault="00F35A64">
            <w:pPr>
              <w:spacing w:after="60"/>
              <w:jc w:val="left"/>
            </w:pPr>
            <w:r>
              <w:rPr>
                <w:b/>
                <w:bCs/>
                <w:sz w:val="22"/>
                <w:szCs w:val="22"/>
              </w:rPr>
              <w:t>Control A</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202825" w14:textId="77777777" w:rsidR="00416D39" w:rsidRDefault="00F35A64">
            <w:pPr>
              <w:spacing w:after="60"/>
            </w:pPr>
            <w:r>
              <w:rPr>
                <w:sz w:val="22"/>
                <w:szCs w:val="22"/>
              </w:rPr>
              <w:t>Random gating: trigger the corrective pathway on a random subset of queries matched to the activation rate of the entropy gate. If this reproduces the reported gains, the gate’s selec</w:t>
            </w:r>
            <w:r>
              <w:rPr>
                <w:sz w:val="22"/>
                <w:szCs w:val="22"/>
              </w:rPr>
              <w:t>tivity contributes nothing and only the intervention rate matters.</w:t>
            </w:r>
          </w:p>
        </w:tc>
      </w:tr>
      <w:tr w:rsidR="00416D39" w14:paraId="4C2E504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8E6930" w14:textId="77777777" w:rsidR="00416D39" w:rsidRDefault="00F35A64">
            <w:pPr>
              <w:spacing w:after="60"/>
              <w:jc w:val="left"/>
            </w:pPr>
            <w:r>
              <w:rPr>
                <w:b/>
                <w:bCs/>
                <w:sz w:val="22"/>
                <w:szCs w:val="22"/>
              </w:rPr>
              <w:t>Control B</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663C90" w14:textId="77777777" w:rsidR="00416D39" w:rsidRDefault="00F35A64">
            <w:pPr>
              <w:spacing w:after="60"/>
            </w:pPr>
            <w:r>
              <w:rPr>
                <w:sz w:val="22"/>
                <w:szCs w:val="22"/>
              </w:rPr>
              <w:t>Simpler gate: for a binary first token, Shannon entropy over the vocabulary is close to a monotone function of the top-1 probability. A reviewer will therefore characterise the m</w:t>
            </w:r>
            <w:r>
              <w:rPr>
                <w:sz w:val="22"/>
                <w:szCs w:val="22"/>
              </w:rPr>
              <w:t>echanism as a confidence threshold expressed in more complex terms. Demonstrate that entropy outperforms a maximum-probability gate and a Yes/No logit-margin gate, or acknowledge the equivalence and simplify the formulation.</w:t>
            </w:r>
          </w:p>
        </w:tc>
      </w:tr>
      <w:tr w:rsidR="00416D39" w14:paraId="5C2515F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C9B5D7"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051C5FC" w14:textId="77777777" w:rsidR="00416D39" w:rsidRDefault="00F35A64">
            <w:pPr>
              <w:spacing w:after="60"/>
            </w:pPr>
            <w:r>
              <w:rPr>
                <w:sz w:val="22"/>
                <w:szCs w:val="22"/>
              </w:rPr>
              <w:t>Major</w:t>
            </w:r>
          </w:p>
        </w:tc>
      </w:tr>
    </w:tbl>
    <w:p w14:paraId="15C847CD" w14:textId="77777777" w:rsidR="00416D39" w:rsidRDefault="00416D39">
      <w:pPr>
        <w:spacing w:after="160"/>
      </w:pPr>
    </w:p>
    <w:p w14:paraId="3F7745A2" w14:textId="77777777" w:rsidR="00416D39" w:rsidRDefault="00F35A64">
      <w:pPr>
        <w:pStyle w:val="Heading2"/>
        <w:spacing w:before="240" w:after="100"/>
      </w:pPr>
      <w:r>
        <w:t>Concern 5 — T</w:t>
      </w:r>
      <w:r>
        <w:t>he activation rate is never reported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6B258E1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B7409A"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362B3C" w14:textId="77777777" w:rsidR="00416D39" w:rsidRDefault="00F35A64">
            <w:pPr>
              <w:spacing w:after="60"/>
            </w:pPr>
            <w:r>
              <w:rPr>
                <w:sz w:val="22"/>
                <w:szCs w:val="22"/>
              </w:rPr>
              <w:t>The proportion of queries routed to the corrective pathway is not stated for any model.</w:t>
            </w:r>
          </w:p>
        </w:tc>
      </w:tr>
      <w:tr w:rsidR="00416D39" w14:paraId="2741D41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C8D469"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8981B5" w14:textId="77777777" w:rsidR="00416D39" w:rsidRDefault="00F35A64">
            <w:pPr>
              <w:spacing w:after="60"/>
            </w:pPr>
            <w:r>
              <w:rPr>
                <w:sz w:val="22"/>
                <w:szCs w:val="22"/>
              </w:rPr>
              <w:t>The entire efficiency argument rests on this quantity. The gate itself is free, as claimed, but the counterfactual pass doubles the forward passes for every query it admits, and that cost is never quantified.</w:t>
            </w:r>
          </w:p>
        </w:tc>
      </w:tr>
      <w:tr w:rsidR="00416D39" w14:paraId="1C8ED5E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737B29" w14:textId="77777777" w:rsidR="00416D39" w:rsidRDefault="00F35A64">
            <w:pPr>
              <w:spacing w:after="60"/>
              <w:jc w:val="left"/>
            </w:pPr>
            <w:r>
              <w:rPr>
                <w:b/>
                <w:bCs/>
                <w:sz w:val="22"/>
                <w:szCs w:val="22"/>
              </w:rPr>
              <w:lastRenderedPageBreak/>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489BD4" w14:textId="77777777" w:rsidR="00416D39" w:rsidRDefault="00F35A64">
            <w:pPr>
              <w:spacing w:after="60"/>
            </w:pPr>
            <w:r>
              <w:rPr>
                <w:sz w:val="22"/>
                <w:szCs w:val="22"/>
              </w:rPr>
              <w:t>Report per-model activation</w:t>
            </w:r>
            <w:r>
              <w:rPr>
                <w:sz w:val="22"/>
                <w:szCs w:val="22"/>
              </w:rPr>
              <w:t xml:space="preserve"> rate, wall-clock latency, and FLOP overhead relative to greedy decoding.</w:t>
            </w:r>
          </w:p>
        </w:tc>
      </w:tr>
      <w:tr w:rsidR="00416D39" w14:paraId="3EE7B7F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AFE59E"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089FD0" w14:textId="77777777" w:rsidR="00416D39" w:rsidRDefault="00F35A64">
            <w:pPr>
              <w:spacing w:after="60"/>
            </w:pPr>
            <w:r>
              <w:rPr>
                <w:sz w:val="22"/>
                <w:szCs w:val="22"/>
              </w:rPr>
              <w:t>Major</w:t>
            </w:r>
          </w:p>
        </w:tc>
      </w:tr>
    </w:tbl>
    <w:p w14:paraId="5A8A6569" w14:textId="77777777" w:rsidR="00416D39" w:rsidRDefault="00416D39">
      <w:pPr>
        <w:spacing w:after="160"/>
      </w:pPr>
    </w:p>
    <w:p w14:paraId="0A615AB1" w14:textId="77777777" w:rsidR="00416D39" w:rsidRDefault="00F35A64">
      <w:pPr>
        <w:pStyle w:val="Heading2"/>
        <w:spacing w:before="240" w:after="100"/>
      </w:pPr>
      <w:r>
        <w:t>Concern 6 — No entropy distributions are shown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3EA2E3D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E10135"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F81DF9" w14:textId="77777777" w:rsidR="00416D39" w:rsidRDefault="00F35A64">
            <w:pPr>
              <w:spacing w:after="60"/>
            </w:pPr>
            <w:r>
              <w:rPr>
                <w:sz w:val="22"/>
                <w:szCs w:val="22"/>
              </w:rPr>
              <w:t>The paper contains no histogram or density plot of first-token entropy, despite entropy being its central construct.</w:t>
            </w:r>
          </w:p>
        </w:tc>
      </w:tr>
      <w:tr w:rsidR="00416D39" w14:paraId="4A83895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0BE88E"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E55892" w14:textId="77777777" w:rsidR="00416D39" w:rsidRDefault="00F35A64">
            <w:pPr>
              <w:spacing w:after="60"/>
            </w:pPr>
            <w:r>
              <w:rPr>
                <w:sz w:val="22"/>
                <w:szCs w:val="22"/>
              </w:rPr>
              <w:t xml:space="preserve">Section 5.3 asserts that Idefics2-8B remains flat because its first-token entropy stays below the conflict threshold. This is </w:t>
            </w:r>
            <w:r>
              <w:rPr>
                <w:sz w:val="22"/>
                <w:szCs w:val="22"/>
              </w:rPr>
              <w:t>inferred from the accuracy curve, not measured.</w:t>
            </w:r>
          </w:p>
        </w:tc>
      </w:tr>
      <w:tr w:rsidR="00416D39" w14:paraId="06CCF1A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39BB0F" w14:textId="77777777" w:rsidR="00416D39" w:rsidRDefault="00F35A64">
            <w:pPr>
              <w:spacing w:after="60"/>
              <w:jc w:val="left"/>
            </w:pPr>
            <w:r>
              <w:rPr>
                <w:b/>
                <w:bCs/>
                <w:sz w:val="22"/>
                <w:szCs w:val="22"/>
              </w:rPr>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C9F51B" w14:textId="77777777" w:rsidR="00416D39" w:rsidRDefault="00F35A64">
            <w:pPr>
              <w:spacing w:after="60"/>
            </w:pPr>
            <w:r>
              <w:rPr>
                <w:sz w:val="22"/>
                <w:szCs w:val="22"/>
              </w:rPr>
              <w:t>Plot per-model entropy densities separated by correct and incorrect predictions, with the operating point marked. This is the most conspicuous missing figure and converts several inference</w:t>
            </w:r>
            <w:r>
              <w:rPr>
                <w:sz w:val="22"/>
                <w:szCs w:val="22"/>
              </w:rPr>
              <w:t>s into evidence.</w:t>
            </w:r>
          </w:p>
        </w:tc>
      </w:tr>
      <w:tr w:rsidR="00416D39" w14:paraId="54037AA6"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5FCCF6"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470124" w14:textId="77777777" w:rsidR="00416D39" w:rsidRDefault="00F35A64">
            <w:pPr>
              <w:spacing w:after="60"/>
            </w:pPr>
            <w:r>
              <w:rPr>
                <w:sz w:val="22"/>
                <w:szCs w:val="22"/>
              </w:rPr>
              <w:t>Major</w:t>
            </w:r>
          </w:p>
        </w:tc>
      </w:tr>
    </w:tbl>
    <w:p w14:paraId="24851177" w14:textId="77777777" w:rsidR="00416D39" w:rsidRDefault="00416D39">
      <w:pPr>
        <w:spacing w:after="160"/>
      </w:pPr>
    </w:p>
    <w:p w14:paraId="1FFBCFEF" w14:textId="77777777" w:rsidR="00416D39" w:rsidRDefault="00F35A64">
      <w:pPr>
        <w:pStyle w:val="Heading2"/>
        <w:spacing w:before="240" w:after="100"/>
      </w:pPr>
      <w:r>
        <w:t>Concern 7 — The first stated contribution is not delivered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5E91D71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A64C52A"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EC9EB9" w14:textId="77777777" w:rsidR="00416D39" w:rsidRDefault="00F35A64">
            <w:pPr>
              <w:spacing w:after="60"/>
            </w:pPr>
            <w:r>
              <w:rPr>
                <w:sz w:val="22"/>
                <w:szCs w:val="22"/>
              </w:rPr>
              <w:t>Contribution 1 claims a characterisation of Visual Inertia as an attention-stagnation bottleneck. The paper contains no attention analysis, no visual-activeness measurement, and no grounding-decay curve.</w:t>
            </w:r>
          </w:p>
        </w:tc>
      </w:tr>
      <w:tr w:rsidR="00416D39" w14:paraId="38728CF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F5ED9E"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A992D3" w14:textId="77777777" w:rsidR="00416D39" w:rsidRDefault="00F35A64">
            <w:pPr>
              <w:spacing w:after="60"/>
            </w:pPr>
            <w:r>
              <w:rPr>
                <w:sz w:val="22"/>
                <w:szCs w:val="22"/>
              </w:rPr>
              <w:t>The characterisation is adopted from Go</w:t>
            </w:r>
            <w:r>
              <w:rPr>
                <w:sz w:val="22"/>
                <w:szCs w:val="22"/>
              </w:rPr>
              <w:t>ng et al. (2026) rather than established here. The gap between claimed and delivered contribution is readily visible.</w:t>
            </w:r>
          </w:p>
        </w:tc>
      </w:tr>
      <w:tr w:rsidR="00416D39" w14:paraId="29F21473"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975B58" w14:textId="77777777" w:rsidR="00416D39" w:rsidRDefault="00F35A64">
            <w:pPr>
              <w:spacing w:after="60"/>
              <w:jc w:val="left"/>
            </w:pPr>
            <w:r>
              <w:rPr>
                <w:b/>
                <w:bCs/>
                <w:sz w:val="22"/>
                <w:szCs w:val="22"/>
              </w:rPr>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97F07F" w14:textId="77777777" w:rsidR="00416D39" w:rsidRDefault="00F35A64">
            <w:pPr>
              <w:spacing w:after="60"/>
            </w:pPr>
            <w:r>
              <w:rPr>
                <w:sz w:val="22"/>
                <w:szCs w:val="22"/>
              </w:rPr>
              <w:t>Either add an attention-map or grounding-decay measurement, or restate the contribution as adopting and operationalisi</w:t>
            </w:r>
            <w:r>
              <w:rPr>
                <w:sz w:val="22"/>
                <w:szCs w:val="22"/>
              </w:rPr>
              <w:t>ng the existing characterisation.</w:t>
            </w:r>
          </w:p>
        </w:tc>
      </w:tr>
      <w:tr w:rsidR="00416D39" w14:paraId="3BD73C2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7075139"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C3E28D" w14:textId="77777777" w:rsidR="00416D39" w:rsidRDefault="00F35A64">
            <w:pPr>
              <w:spacing w:after="60"/>
            </w:pPr>
            <w:r>
              <w:rPr>
                <w:sz w:val="22"/>
                <w:szCs w:val="22"/>
              </w:rPr>
              <w:t>Major</w:t>
            </w:r>
          </w:p>
        </w:tc>
      </w:tr>
    </w:tbl>
    <w:p w14:paraId="4B2C550D" w14:textId="77777777" w:rsidR="00416D39" w:rsidRDefault="00416D39">
      <w:pPr>
        <w:spacing w:after="160"/>
      </w:pPr>
    </w:p>
    <w:p w14:paraId="7EC7B13B" w14:textId="77777777" w:rsidR="00416D39" w:rsidRDefault="00F35A64">
      <w:pPr>
        <w:pStyle w:val="Heading2"/>
        <w:spacing w:before="240" w:after="100"/>
      </w:pPr>
      <w:r>
        <w:t>Concern 8 — Two over-claims contradicted by the paper’s own numbers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3EFA593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DE718A6" w14:textId="77777777" w:rsidR="00416D39" w:rsidRDefault="00F35A64">
            <w:pPr>
              <w:spacing w:after="60"/>
              <w:jc w:val="left"/>
            </w:pPr>
            <w:r>
              <w:rPr>
                <w:b/>
                <w:bCs/>
                <w:sz w:val="22"/>
                <w:szCs w:val="22"/>
              </w:rPr>
              <w:t>Claim A</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A967A8" w14:textId="77777777" w:rsidR="00416D39" w:rsidRDefault="00F35A64">
            <w:pPr>
              <w:spacing w:after="60"/>
            </w:pPr>
            <w:r>
              <w:rPr>
                <w:sz w:val="22"/>
                <w:szCs w:val="22"/>
              </w:rPr>
              <w:t>Section 5.2 states that the gate "breaks the trade-off instead of moving it". On Qwen2-VL-2B, specificity still falls from 94.05% to 85.05% as recall rises. This is a more favourable trade, not the absence of one, and should be described as such.</w:t>
            </w:r>
          </w:p>
        </w:tc>
      </w:tr>
      <w:tr w:rsidR="00416D39" w14:paraId="4BC19A3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D943C" w14:textId="77777777" w:rsidR="00416D39" w:rsidRDefault="00F35A64">
            <w:pPr>
              <w:spacing w:after="60"/>
              <w:jc w:val="left"/>
            </w:pPr>
            <w:r>
              <w:rPr>
                <w:b/>
                <w:bCs/>
                <w:sz w:val="22"/>
                <w:szCs w:val="22"/>
              </w:rPr>
              <w:t>Claim B</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6C81EF" w14:textId="77777777" w:rsidR="00416D39" w:rsidRDefault="00F35A64">
            <w:pPr>
              <w:spacing w:after="60"/>
            </w:pPr>
            <w:r>
              <w:rPr>
                <w:sz w:val="22"/>
                <w:szCs w:val="22"/>
              </w:rPr>
              <w:t>The abstract describes the method as training-free and zero-shot while the operating point varies from 0.62 to 0.71 across models and requires a labelled sweep to locate. The method is training-free but not calibration-free. This qualification belongs in t</w:t>
            </w:r>
            <w:r>
              <w:rPr>
                <w:sz w:val="22"/>
                <w:szCs w:val="22"/>
              </w:rPr>
              <w:t>he abstract and limitations, not only in Future Work.</w:t>
            </w:r>
          </w:p>
        </w:tc>
      </w:tr>
      <w:tr w:rsidR="00416D39" w14:paraId="7DFD6434"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47365B" w14:textId="77777777" w:rsidR="00416D39" w:rsidRDefault="00F35A64">
            <w:pPr>
              <w:spacing w:after="60"/>
              <w:jc w:val="left"/>
            </w:pPr>
            <w:r>
              <w:rPr>
                <w:b/>
                <w:bCs/>
                <w:sz w:val="22"/>
                <w:szCs w:val="22"/>
              </w:rPr>
              <w:lastRenderedPageBreak/>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FFD283D" w14:textId="77777777" w:rsidR="00416D39" w:rsidRDefault="00F35A64">
            <w:pPr>
              <w:spacing w:after="60"/>
            </w:pPr>
            <w:r>
              <w:rPr>
                <w:sz w:val="22"/>
                <w:szCs w:val="22"/>
              </w:rPr>
              <w:t>Major</w:t>
            </w:r>
          </w:p>
        </w:tc>
      </w:tr>
    </w:tbl>
    <w:p w14:paraId="7CFA19FF" w14:textId="77777777" w:rsidR="00416D39" w:rsidRDefault="00416D39">
      <w:pPr>
        <w:spacing w:after="160"/>
      </w:pPr>
    </w:p>
    <w:p w14:paraId="21C43643" w14:textId="77777777" w:rsidR="00416D39" w:rsidRDefault="00F35A64">
      <w:pPr>
        <w:pStyle w:val="Heading2"/>
        <w:spacing w:before="240" w:after="100"/>
      </w:pPr>
      <w:r>
        <w:t>Concern 9 — Evaluation scope is narrow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28E3DE7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626E18" w14:textId="77777777" w:rsidR="00416D39" w:rsidRDefault="00F35A64">
            <w:pPr>
              <w:spacing w:after="60"/>
              <w:jc w:val="left"/>
            </w:pPr>
            <w:r>
              <w:rPr>
                <w:b/>
                <w:bCs/>
                <w:sz w:val="22"/>
                <w:szCs w:val="22"/>
              </w:rPr>
              <w:t>Observation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26930A" w14:textId="77777777" w:rsidR="00416D39" w:rsidRDefault="00F35A64">
            <w:pPr>
              <w:spacing w:after="60"/>
            </w:pPr>
            <w:r>
              <w:rPr>
                <w:sz w:val="22"/>
                <w:szCs w:val="22"/>
              </w:rPr>
              <w:t>A single subset of a single benchmark, binary questions only, and a single run per configuration.</w:t>
            </w:r>
          </w:p>
        </w:tc>
      </w:tr>
      <w:tr w:rsidR="00416D39" w14:paraId="763D40F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D97FF9" w14:textId="77777777" w:rsidR="00416D39" w:rsidRDefault="00F35A64">
            <w:pPr>
              <w:spacing w:after="60"/>
              <w:jc w:val="left"/>
            </w:pPr>
            <w:r>
              <w:rPr>
                <w:b/>
                <w:bCs/>
                <w:sz w:val="22"/>
                <w:szCs w:val="22"/>
              </w:rPr>
              <w:t>Recommended action</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0F5503" w14:textId="77777777" w:rsidR="00416D39" w:rsidRDefault="00F35A64">
            <w:pPr>
              <w:spacing w:after="60"/>
            </w:pPr>
            <w:r>
              <w:rPr>
                <w:sz w:val="22"/>
                <w:szCs w:val="22"/>
              </w:rPr>
              <w:t>Add POPE, which is also binary and carries near-zero implementation cost, together with the existence and attribute subsets of AMBER, and MME where compute permits. This would approximately triple the supporting evidence for modest additional compute.</w:t>
            </w:r>
          </w:p>
        </w:tc>
      </w:tr>
      <w:tr w:rsidR="00416D39" w14:paraId="3A22A4C0"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F1F449" w14:textId="77777777" w:rsidR="00416D39" w:rsidRDefault="00F35A64">
            <w:pPr>
              <w:spacing w:after="60"/>
              <w:jc w:val="left"/>
            </w:pPr>
            <w:r>
              <w:rPr>
                <w:b/>
                <w:bCs/>
                <w:sz w:val="22"/>
                <w:szCs w:val="22"/>
              </w:rPr>
              <w:t>Add</w:t>
            </w:r>
            <w:r>
              <w:rPr>
                <w:b/>
                <w:bCs/>
                <w:sz w:val="22"/>
                <w:szCs w:val="22"/>
              </w:rPr>
              <w:t>itional note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3562F9" w14:textId="77777777" w:rsidR="00416D39" w:rsidRDefault="00F35A64">
            <w:pPr>
              <w:spacing w:after="60"/>
            </w:pPr>
            <w:r>
              <w:rPr>
                <w:sz w:val="22"/>
                <w:szCs w:val="22"/>
              </w:rPr>
              <w:t>The method depends structurally on the answer occupying the first decoded token. It is at present a method for binary questions rather than a general decoding framework, and the abstract should say so.</w:t>
            </w:r>
          </w:p>
        </w:tc>
      </w:tr>
      <w:tr w:rsidR="00416D39" w14:paraId="105A8BB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E173FBA"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F4A494" w14:textId="77777777" w:rsidR="00416D39" w:rsidRDefault="00F35A64">
            <w:pPr>
              <w:spacing w:after="60"/>
            </w:pPr>
            <w:r>
              <w:rPr>
                <w:sz w:val="22"/>
                <w:szCs w:val="22"/>
              </w:rPr>
              <w:t>Major</w:t>
            </w:r>
          </w:p>
        </w:tc>
      </w:tr>
    </w:tbl>
    <w:p w14:paraId="7CAEF665" w14:textId="77777777" w:rsidR="00416D39" w:rsidRDefault="00416D39">
      <w:pPr>
        <w:spacing w:after="160"/>
      </w:pPr>
    </w:p>
    <w:p w14:paraId="5F2F77C0" w14:textId="77777777" w:rsidR="00416D39" w:rsidRDefault="00F35A64">
      <w:pPr>
        <w:pStyle w:val="Heading2"/>
        <w:spacing w:before="240" w:after="100"/>
      </w:pPr>
      <w:r>
        <w:t>Concern 10 — Reproducibility information is absent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00"/>
        <w:gridCol w:w="7260"/>
      </w:tblGrid>
      <w:tr w:rsidR="00416D39" w14:paraId="2374D93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B11F2B7" w14:textId="77777777" w:rsidR="00416D39" w:rsidRDefault="00F35A64">
            <w:pPr>
              <w:spacing w:after="60"/>
              <w:jc w:val="left"/>
            </w:pPr>
            <w:r>
              <w:rPr>
                <w:b/>
                <w:bCs/>
                <w:sz w:val="22"/>
                <w:szCs w:val="22"/>
              </w:rPr>
              <w:t>Missing items</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A993AE3" w14:textId="77777777" w:rsidR="00416D39" w:rsidRDefault="00F35A64">
            <w:pPr>
              <w:spacing w:after="60"/>
            </w:pPr>
            <w:r>
              <w:rPr>
                <w:sz w:val="22"/>
                <w:szCs w:val="22"/>
              </w:rPr>
              <w:t>The exact prompt template; the answer-parsing rule; model checkpoint revisions; hardware; runtime; random seeds; and a code and data availability statement.</w:t>
            </w:r>
          </w:p>
        </w:tc>
      </w:tr>
      <w:tr w:rsidR="00416D39" w14:paraId="23AC5EA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BE59D7" w14:textId="77777777" w:rsidR="00416D39" w:rsidRDefault="00F35A64">
            <w:pPr>
              <w:spacing w:after="60"/>
              <w:jc w:val="left"/>
            </w:pPr>
            <w:r>
              <w:rPr>
                <w:b/>
                <w:bCs/>
                <w:sz w:val="22"/>
                <w:szCs w:val="22"/>
              </w:rPr>
              <w:t>Consequence</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8969CB" w14:textId="77777777" w:rsidR="00416D39" w:rsidRDefault="00F35A64">
            <w:pPr>
              <w:spacing w:after="60"/>
            </w:pPr>
            <w:r>
              <w:rPr>
                <w:sz w:val="22"/>
                <w:szCs w:val="22"/>
              </w:rPr>
              <w:t>Affirmative bias in t</w:t>
            </w:r>
            <w:r>
              <w:rPr>
                <w:sz w:val="22"/>
                <w:szCs w:val="22"/>
              </w:rPr>
              <w:t>hese models is strongly prompt-sensitive. Without the template, the reported numbers cannot be reproduced. Most target journals now require an availability statement as a condition of submission.</w:t>
            </w:r>
          </w:p>
        </w:tc>
      </w:tr>
      <w:tr w:rsidR="00416D39" w14:paraId="110CB04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B8C2BB" w14:textId="77777777" w:rsidR="00416D39" w:rsidRDefault="00F35A64">
            <w:pPr>
              <w:spacing w:after="60"/>
              <w:jc w:val="left"/>
            </w:pPr>
            <w:r>
              <w:rPr>
                <w:b/>
                <w:bCs/>
                <w:sz w:val="22"/>
                <w:szCs w:val="22"/>
              </w:rPr>
              <w:t>Severity</w:t>
            </w:r>
          </w:p>
        </w:tc>
        <w:tc>
          <w:tcPr>
            <w:tcW w:w="72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9133609" w14:textId="77777777" w:rsidR="00416D39" w:rsidRDefault="00F35A64">
            <w:pPr>
              <w:spacing w:after="60"/>
            </w:pPr>
            <w:r>
              <w:rPr>
                <w:sz w:val="22"/>
                <w:szCs w:val="22"/>
              </w:rPr>
              <w:t>Major</w:t>
            </w:r>
          </w:p>
        </w:tc>
      </w:tr>
    </w:tbl>
    <w:p w14:paraId="2ED3E97D" w14:textId="77777777" w:rsidR="00416D39" w:rsidRDefault="00F35A64">
      <w:r>
        <w:br w:type="page"/>
      </w:r>
    </w:p>
    <w:p w14:paraId="12B13BC0" w14:textId="77777777" w:rsidR="00416D39" w:rsidRDefault="00F35A64">
      <w:pPr>
        <w:pStyle w:val="Heading1"/>
        <w:spacing w:before="320" w:after="160"/>
      </w:pPr>
      <w:r>
        <w:lastRenderedPageBreak/>
        <w:t>3. Draft-Level Corrections</w:t>
      </w:r>
    </w:p>
    <w:p w14:paraId="344DF856" w14:textId="77777777" w:rsidR="00416D39" w:rsidRDefault="00F35A64">
      <w:pPr>
        <w:spacing w:after="160"/>
      </w:pPr>
      <w:r>
        <w:t>These are defects in the file itself rather than in the research, and can be corrected directly.</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3900"/>
        <w:gridCol w:w="3460"/>
      </w:tblGrid>
      <w:tr w:rsidR="00416D39" w14:paraId="51B31C7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2E3CCEF0" w14:textId="77777777" w:rsidR="00416D39" w:rsidRDefault="00F35A64">
            <w:pPr>
              <w:spacing w:after="40"/>
              <w:jc w:val="left"/>
            </w:pPr>
            <w:r>
              <w:rPr>
                <w:b/>
                <w:bCs/>
                <w:sz w:val="22"/>
                <w:szCs w:val="22"/>
              </w:rPr>
              <w:t>Location</w:t>
            </w:r>
          </w:p>
        </w:tc>
        <w:tc>
          <w:tcPr>
            <w:tcW w:w="39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6DDBA2E7" w14:textId="77777777" w:rsidR="00416D39" w:rsidRDefault="00F35A64">
            <w:pPr>
              <w:spacing w:after="40"/>
              <w:jc w:val="left"/>
            </w:pPr>
            <w:r>
              <w:rPr>
                <w:b/>
                <w:bCs/>
                <w:sz w:val="22"/>
                <w:szCs w:val="22"/>
              </w:rPr>
              <w:t>Issue</w:t>
            </w:r>
          </w:p>
        </w:tc>
        <w:tc>
          <w:tcPr>
            <w:tcW w:w="346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1E057055" w14:textId="77777777" w:rsidR="00416D39" w:rsidRDefault="00F35A64">
            <w:pPr>
              <w:spacing w:after="40"/>
              <w:jc w:val="left"/>
            </w:pPr>
            <w:r>
              <w:rPr>
                <w:b/>
                <w:bCs/>
                <w:sz w:val="22"/>
                <w:szCs w:val="22"/>
              </w:rPr>
              <w:t>Correction</w:t>
            </w:r>
          </w:p>
        </w:tc>
      </w:tr>
      <w:tr w:rsidR="00416D39" w14:paraId="4DCA96C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579B74" w14:textId="77777777" w:rsidR="00416D39" w:rsidRDefault="00F35A64">
            <w:pPr>
              <w:spacing w:after="40"/>
              <w:jc w:val="left"/>
            </w:pPr>
            <w:r>
              <w:rPr>
                <w:sz w:val="22"/>
                <w:szCs w:val="22"/>
              </w:rPr>
              <w:t>Section 1, para. 2</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F3A102" w14:textId="77777777" w:rsidR="00416D39" w:rsidRDefault="00F35A64">
            <w:pPr>
              <w:spacing w:after="40"/>
              <w:jc w:val="left"/>
            </w:pPr>
            <w:r>
              <w:rPr>
                <w:sz w:val="22"/>
                <w:szCs w:val="22"/>
              </w:rPr>
              <w:t xml:space="preserve">Broken sentence: "…has effectively dropped out of the computation., the model says No </w:t>
            </w:r>
            <w:r>
              <w:rPr>
                <w:sz w:val="22"/>
                <w:szCs w:val="22"/>
              </w:rPr>
              <w:t>to anything that feels uncertain."</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74AAD6" w14:textId="77777777" w:rsidR="00416D39" w:rsidRDefault="00F35A64">
            <w:pPr>
              <w:spacing w:after="40"/>
              <w:jc w:val="left"/>
            </w:pPr>
            <w:r>
              <w:rPr>
                <w:sz w:val="22"/>
                <w:szCs w:val="22"/>
              </w:rPr>
              <w:t>Repair the sentence boundary.</w:t>
            </w:r>
          </w:p>
        </w:tc>
      </w:tr>
      <w:tr w:rsidR="00416D39" w14:paraId="44C6180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08261D" w14:textId="77777777" w:rsidR="00416D39" w:rsidRDefault="00F35A64">
            <w:pPr>
              <w:spacing w:after="40"/>
              <w:jc w:val="left"/>
            </w:pPr>
            <w:r>
              <w:rPr>
                <w:sz w:val="22"/>
                <w:szCs w:val="22"/>
              </w:rPr>
              <w:t>Section 5.4</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3AB191B" w14:textId="77777777" w:rsidR="00416D39" w:rsidRDefault="00F35A64">
            <w:pPr>
              <w:spacing w:after="40"/>
              <w:jc w:val="left"/>
            </w:pPr>
            <w:r>
              <w:rPr>
                <w:sz w:val="22"/>
                <w:szCs w:val="22"/>
              </w:rPr>
              <w:t>The text refers to "Figure 6"; the caption beneath the corresponding image reads "Figure 7". The document contains six figures and no Figure 6.</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5EEC9F1" w14:textId="77777777" w:rsidR="00416D39" w:rsidRDefault="00F35A64">
            <w:pPr>
              <w:spacing w:after="40"/>
              <w:jc w:val="left"/>
            </w:pPr>
            <w:r>
              <w:rPr>
                <w:sz w:val="22"/>
                <w:szCs w:val="22"/>
              </w:rPr>
              <w:t>Renumber the figures and reconcile all cross-references.</w:t>
            </w:r>
          </w:p>
        </w:tc>
      </w:tr>
      <w:tr w:rsidR="00416D39" w14:paraId="1ADFC73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E950A46" w14:textId="77777777" w:rsidR="00416D39" w:rsidRDefault="00F35A64">
            <w:pPr>
              <w:spacing w:after="40"/>
              <w:jc w:val="left"/>
            </w:pPr>
            <w:r>
              <w:rPr>
                <w:sz w:val="22"/>
                <w:szCs w:val="22"/>
              </w:rPr>
              <w:t>Section 4.4</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6B82D0C" w14:textId="77777777" w:rsidR="00416D39" w:rsidRDefault="00F35A64">
            <w:pPr>
              <w:spacing w:after="40"/>
              <w:jc w:val="left"/>
            </w:pPr>
            <w:r>
              <w:rPr>
                <w:sz w:val="22"/>
                <w:szCs w:val="22"/>
              </w:rPr>
              <w:t>The body paragraph beginning "All runs are</w:t>
            </w:r>
            <w:r>
              <w:rPr>
                <w:sz w:val="22"/>
                <w:szCs w:val="22"/>
              </w:rPr>
              <w:t xml:space="preserve"> zero-shot, half-precision…" carries Heading 1 style.</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A4E486" w14:textId="77777777" w:rsidR="00416D39" w:rsidRDefault="00F35A64">
            <w:pPr>
              <w:spacing w:after="40"/>
              <w:jc w:val="left"/>
            </w:pPr>
            <w:r>
              <w:rPr>
                <w:sz w:val="22"/>
                <w:szCs w:val="22"/>
              </w:rPr>
              <w:t>Reapply body style. As it stands it will corrupt the table of contents and the publisher’s copy-edit.</w:t>
            </w:r>
          </w:p>
        </w:tc>
      </w:tr>
      <w:tr w:rsidR="00416D39" w14:paraId="44FAA09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EB51D8" w14:textId="77777777" w:rsidR="00416D39" w:rsidRDefault="00F35A64">
            <w:pPr>
              <w:spacing w:after="40"/>
              <w:jc w:val="left"/>
            </w:pPr>
            <w:r>
              <w:rPr>
                <w:sz w:val="22"/>
                <w:szCs w:val="22"/>
              </w:rPr>
              <w:t>Appendix A</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AF8768" w14:textId="77777777" w:rsidR="00416D39" w:rsidRDefault="00F35A64">
            <w:pPr>
              <w:spacing w:after="40"/>
              <w:jc w:val="left"/>
            </w:pPr>
            <w:r>
              <w:rPr>
                <w:sz w:val="22"/>
                <w:szCs w:val="22"/>
              </w:rPr>
              <w:t>At the upper end of the sweep, Qwen2-VL-2B reads 71.64% against a 71.43% baseline; the sweep has not fully saturated, and the discrepancy is left unexplained.</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EAACFA" w14:textId="77777777" w:rsidR="00416D39" w:rsidRDefault="00F35A64">
            <w:pPr>
              <w:spacing w:after="40"/>
              <w:jc w:val="left"/>
            </w:pPr>
            <w:r>
              <w:rPr>
                <w:sz w:val="22"/>
                <w:szCs w:val="22"/>
              </w:rPr>
              <w:t>State the limit behaviour explicitly: as the threshold approaches zero the method converges to un</w:t>
            </w:r>
            <w:r>
              <w:rPr>
                <w:sz w:val="22"/>
                <w:szCs w:val="22"/>
              </w:rPr>
              <w:t>iversal CD, and as it grows large it converges to the baseline, with five of seven models converging exactly within the swept range. This is a useful sanity property and should be presented as one.</w:t>
            </w:r>
          </w:p>
        </w:tc>
      </w:tr>
      <w:tr w:rsidR="00416D39" w14:paraId="619EB6B3"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F00D1C" w14:textId="77777777" w:rsidR="00416D39" w:rsidRDefault="00F35A64">
            <w:pPr>
              <w:spacing w:after="40"/>
              <w:jc w:val="left"/>
            </w:pPr>
            <w:r>
              <w:rPr>
                <w:sz w:val="22"/>
                <w:szCs w:val="22"/>
              </w:rPr>
              <w:t>References</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33CADB" w14:textId="77777777" w:rsidR="00416D39" w:rsidRDefault="00F35A64">
            <w:pPr>
              <w:spacing w:after="40"/>
              <w:jc w:val="left"/>
            </w:pPr>
            <w:r>
              <w:rPr>
                <w:sz w:val="22"/>
                <w:szCs w:val="22"/>
              </w:rPr>
              <w:t>"</w:t>
            </w:r>
            <w:proofErr w:type="spellStart"/>
            <w:r>
              <w:rPr>
                <w:sz w:val="22"/>
                <w:szCs w:val="22"/>
              </w:rPr>
              <w:t>Laurencon</w:t>
            </w:r>
            <w:proofErr w:type="spellEnd"/>
            <w:r>
              <w:rPr>
                <w:sz w:val="22"/>
                <w:szCs w:val="22"/>
              </w:rPr>
              <w:t>" in the reference list against "</w:t>
            </w:r>
            <w:proofErr w:type="spellStart"/>
            <w:r>
              <w:rPr>
                <w:sz w:val="22"/>
                <w:szCs w:val="22"/>
              </w:rPr>
              <w:t>Lau</w:t>
            </w:r>
            <w:r>
              <w:rPr>
                <w:sz w:val="22"/>
                <w:szCs w:val="22"/>
              </w:rPr>
              <w:t>rençon</w:t>
            </w:r>
            <w:proofErr w:type="spellEnd"/>
            <w:r>
              <w:rPr>
                <w:sz w:val="22"/>
                <w:szCs w:val="22"/>
              </w:rPr>
              <w:t>" in the body text.</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FA0BAD" w14:textId="77777777" w:rsidR="00416D39" w:rsidRDefault="00F35A64">
            <w:pPr>
              <w:spacing w:after="40"/>
              <w:jc w:val="left"/>
            </w:pPr>
            <w:r>
              <w:rPr>
                <w:sz w:val="22"/>
                <w:szCs w:val="22"/>
              </w:rPr>
              <w:t>Harmonise the spelling.</w:t>
            </w:r>
          </w:p>
        </w:tc>
      </w:tr>
      <w:tr w:rsidR="00416D39" w14:paraId="14D5419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D3DC7A" w14:textId="77777777" w:rsidR="00416D39" w:rsidRDefault="00F35A64">
            <w:pPr>
              <w:spacing w:after="40"/>
              <w:jc w:val="left"/>
            </w:pPr>
            <w:r>
              <w:rPr>
                <w:sz w:val="22"/>
                <w:szCs w:val="22"/>
              </w:rPr>
              <w:t>References</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BDF9ED" w14:textId="77777777" w:rsidR="00416D39" w:rsidRDefault="00F35A64">
            <w:pPr>
              <w:spacing w:after="40"/>
              <w:jc w:val="left"/>
            </w:pPr>
            <w:r>
              <w:rPr>
                <w:sz w:val="22"/>
                <w:szCs w:val="22"/>
              </w:rPr>
              <w:t xml:space="preserve">The author list for </w:t>
            </w:r>
            <w:proofErr w:type="spellStart"/>
            <w:r>
              <w:rPr>
                <w:sz w:val="22"/>
                <w:szCs w:val="22"/>
              </w:rPr>
              <w:t>Favero</w:t>
            </w:r>
            <w:proofErr w:type="spellEnd"/>
            <w:r>
              <w:rPr>
                <w:sz w:val="22"/>
                <w:szCs w:val="22"/>
              </w:rPr>
              <w:t xml:space="preserve"> et al. (2024) appears garbled ("Luca, M.").</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529EF7B" w14:textId="77777777" w:rsidR="00416D39" w:rsidRDefault="00F35A64">
            <w:pPr>
              <w:spacing w:after="40"/>
              <w:jc w:val="left"/>
            </w:pPr>
            <w:r>
              <w:rPr>
                <w:sz w:val="22"/>
                <w:szCs w:val="22"/>
              </w:rPr>
              <w:t>Verify against the published record.</w:t>
            </w:r>
          </w:p>
        </w:tc>
      </w:tr>
      <w:tr w:rsidR="00416D39" w14:paraId="4B4E108C"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441F3A7" w14:textId="77777777" w:rsidR="00416D39" w:rsidRDefault="00F35A64">
            <w:pPr>
              <w:spacing w:after="40"/>
              <w:jc w:val="left"/>
            </w:pPr>
            <w:r>
              <w:rPr>
                <w:sz w:val="22"/>
                <w:szCs w:val="22"/>
              </w:rPr>
              <w:t>References</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2D378C" w14:textId="77777777" w:rsidR="00416D39" w:rsidRDefault="00F35A64">
            <w:pPr>
              <w:spacing w:after="40"/>
              <w:jc w:val="left"/>
            </w:pPr>
            <w:r>
              <w:rPr>
                <w:sz w:val="22"/>
                <w:szCs w:val="22"/>
              </w:rPr>
              <w:t xml:space="preserve">Alain and </w:t>
            </w:r>
            <w:proofErr w:type="spellStart"/>
            <w:r>
              <w:rPr>
                <w:sz w:val="22"/>
                <w:szCs w:val="22"/>
              </w:rPr>
              <w:t>Bengio</w:t>
            </w:r>
            <w:proofErr w:type="spellEnd"/>
            <w:r>
              <w:rPr>
                <w:sz w:val="22"/>
                <w:szCs w:val="22"/>
              </w:rPr>
              <w:t xml:space="preserve"> (2016) and Belrose et al. (2023) are each cited once, in an aside, and are not used.</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B89C39" w14:textId="77777777" w:rsidR="00416D39" w:rsidRDefault="00F35A64">
            <w:pPr>
              <w:spacing w:after="40"/>
              <w:jc w:val="left"/>
            </w:pPr>
            <w:r>
              <w:rPr>
                <w:sz w:val="22"/>
                <w:szCs w:val="22"/>
              </w:rPr>
              <w:t>Retain only if the argument depends on them.</w:t>
            </w:r>
          </w:p>
        </w:tc>
      </w:tr>
      <w:tr w:rsidR="00416D39" w14:paraId="73D4140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DDA800" w14:textId="77777777" w:rsidR="00416D39" w:rsidRDefault="00F35A64">
            <w:pPr>
              <w:spacing w:after="40"/>
              <w:jc w:val="left"/>
            </w:pPr>
            <w:r>
              <w:rPr>
                <w:sz w:val="22"/>
                <w:szCs w:val="22"/>
              </w:rPr>
              <w:t>Front matter</w:t>
            </w:r>
          </w:p>
        </w:tc>
        <w:tc>
          <w:tcPr>
            <w:tcW w:w="3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82B303" w14:textId="77777777" w:rsidR="00416D39" w:rsidRDefault="00F35A64">
            <w:pPr>
              <w:spacing w:after="40"/>
              <w:jc w:val="left"/>
            </w:pPr>
            <w:r>
              <w:rPr>
                <w:sz w:val="22"/>
                <w:szCs w:val="22"/>
              </w:rPr>
              <w:t xml:space="preserve">No author block, affiliations, keywords, funding statement, conflict-of-interest statement, or </w:t>
            </w:r>
            <w:r>
              <w:rPr>
                <w:sz w:val="22"/>
                <w:szCs w:val="22"/>
              </w:rPr>
              <w:t>ethics statement.</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1A379B" w14:textId="77777777" w:rsidR="00416D39" w:rsidRDefault="00F35A64">
            <w:pPr>
              <w:spacing w:after="40"/>
              <w:jc w:val="left"/>
            </w:pPr>
            <w:r>
              <w:rPr>
                <w:sz w:val="22"/>
                <w:szCs w:val="22"/>
              </w:rPr>
              <w:t>Add before submission.</w:t>
            </w:r>
          </w:p>
        </w:tc>
      </w:tr>
    </w:tbl>
    <w:p w14:paraId="2A10CE12" w14:textId="77777777" w:rsidR="00416D39" w:rsidRDefault="00416D39">
      <w:pPr>
        <w:spacing w:after="160"/>
      </w:pPr>
    </w:p>
    <w:p w14:paraId="61BE62AD" w14:textId="77777777" w:rsidR="00416D39" w:rsidRDefault="00F35A64">
      <w:pPr>
        <w:pStyle w:val="Heading1"/>
        <w:spacing w:before="320" w:after="160"/>
      </w:pPr>
      <w:r>
        <w:t>4. Positioning</w:t>
      </w:r>
    </w:p>
    <w:p w14:paraId="5FDC7464" w14:textId="77777777" w:rsidR="00416D39" w:rsidRDefault="00F35A64">
      <w:pPr>
        <w:spacing w:after="120"/>
      </w:pPr>
      <w:r>
        <w:t xml:space="preserve">One observation on framing, offered separately from the concerns above. The strongest result in the draft is under-stated. The paper leads with gains over greedy decoding on biased </w:t>
      </w:r>
      <w:r>
        <w:lastRenderedPageBreak/>
        <w:t>architectures; the more valuable finding is that universal contrastive deco</w:t>
      </w:r>
      <w:r>
        <w:t>ding actively damages structurally sound models — 14.05 balanced-accuracy points on LLaVA-1.5-7B and 10.42 on LLaVA-v1.6-Mistral-7B — and that an inexpensive entropy check prevents that damage. This is a negative result of use to the field, with a remedy a</w:t>
      </w:r>
      <w:r>
        <w:t>ttached, and it is robust to both blocking concerns above. Reframing the paper around conditionality would rest the contribution on its most defensible evidence.</w:t>
      </w:r>
    </w:p>
    <w:p w14:paraId="276A0F99" w14:textId="77777777" w:rsidR="00416D39" w:rsidRDefault="00416D39">
      <w:pPr>
        <w:spacing w:after="160"/>
      </w:pPr>
    </w:p>
    <w:p w14:paraId="2AE5304F" w14:textId="77777777" w:rsidR="00416D39" w:rsidRDefault="00F35A64">
      <w:pPr>
        <w:pStyle w:val="Heading1"/>
        <w:spacing w:before="320" w:after="160"/>
      </w:pPr>
      <w:r>
        <w:t>5. Venue Options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4200"/>
        <w:gridCol w:w="2460"/>
      </w:tblGrid>
      <w:tr w:rsidR="00416D39" w14:paraId="04A8E20F"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357B045E" w14:textId="77777777" w:rsidR="00416D39" w:rsidRDefault="00F35A64">
            <w:pPr>
              <w:spacing w:after="40"/>
              <w:jc w:val="left"/>
            </w:pPr>
            <w:r>
              <w:rPr>
                <w:b/>
                <w:bCs/>
                <w:sz w:val="22"/>
                <w:szCs w:val="22"/>
              </w:rPr>
              <w:t>Venue</w:t>
            </w:r>
          </w:p>
        </w:tc>
        <w:tc>
          <w:tcPr>
            <w:tcW w:w="42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4B63506E" w14:textId="77777777" w:rsidR="00416D39" w:rsidRDefault="00F35A64">
            <w:pPr>
              <w:spacing w:after="40"/>
              <w:jc w:val="left"/>
            </w:pPr>
            <w:r>
              <w:rPr>
                <w:b/>
                <w:bCs/>
                <w:sz w:val="22"/>
                <w:szCs w:val="22"/>
              </w:rPr>
              <w:t>Fit</w:t>
            </w:r>
          </w:p>
        </w:tc>
        <w:tc>
          <w:tcPr>
            <w:tcW w:w="246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3C117456" w14:textId="77777777" w:rsidR="00416D39" w:rsidRDefault="00F35A64">
            <w:pPr>
              <w:spacing w:after="40"/>
              <w:jc w:val="left"/>
            </w:pPr>
            <w:r>
              <w:rPr>
                <w:b/>
                <w:bCs/>
                <w:sz w:val="22"/>
                <w:szCs w:val="22"/>
              </w:rPr>
              <w:t>Assessment</w:t>
            </w:r>
          </w:p>
        </w:tc>
      </w:tr>
      <w:tr w:rsidR="00416D39" w14:paraId="5C0E73A3"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F5129E" w14:textId="77777777" w:rsidR="00416D39" w:rsidRDefault="00F35A64">
            <w:pPr>
              <w:spacing w:after="40"/>
              <w:jc w:val="left"/>
            </w:pPr>
            <w:r>
              <w:rPr>
                <w:sz w:val="22"/>
                <w:szCs w:val="22"/>
              </w:rPr>
              <w:t>TMLR</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D827F1" w14:textId="77777777" w:rsidR="00416D39" w:rsidRDefault="00F35A64">
            <w:pPr>
              <w:spacing w:after="40"/>
              <w:jc w:val="left"/>
            </w:pPr>
            <w:r>
              <w:rPr>
                <w:sz w:val="22"/>
                <w:szCs w:val="22"/>
              </w:rPr>
              <w:t>Judges claims against evidence rather than novelt</w:t>
            </w:r>
            <w:r>
              <w:rPr>
                <w:sz w:val="22"/>
                <w:szCs w:val="22"/>
              </w:rPr>
              <w:t>y or state-of-the-art results. No page limit, rolling submission, no fee. The argument that contrastive decoding is not universally beneficial is well matched to its remit.</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8811BA6" w14:textId="77777777" w:rsidR="00416D39" w:rsidRDefault="00F35A64">
            <w:pPr>
              <w:spacing w:after="40"/>
              <w:jc w:val="left"/>
            </w:pPr>
            <w:r>
              <w:rPr>
                <w:sz w:val="22"/>
                <w:szCs w:val="22"/>
              </w:rPr>
              <w:t>Recommended target once the blocking concerns are resolved.</w:t>
            </w:r>
          </w:p>
        </w:tc>
      </w:tr>
      <w:tr w:rsidR="00416D39" w14:paraId="622EB600"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177273B" w14:textId="77777777" w:rsidR="00416D39" w:rsidRDefault="00F35A64">
            <w:pPr>
              <w:spacing w:after="40"/>
              <w:jc w:val="left"/>
            </w:pPr>
            <w:r>
              <w:rPr>
                <w:sz w:val="22"/>
                <w:szCs w:val="22"/>
              </w:rPr>
              <w:t>Neurocomputing (Elsevier)</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28D54E" w14:textId="77777777" w:rsidR="00416D39" w:rsidRDefault="00F35A64">
            <w:pPr>
              <w:spacing w:after="40"/>
              <w:jc w:val="left"/>
            </w:pPr>
            <w:r>
              <w:rPr>
                <w:sz w:val="22"/>
                <w:szCs w:val="22"/>
              </w:rPr>
              <w:t>Receptive to training-free inference methods and to single-benchmark studies supported by thorough ablation.</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08BE722" w14:textId="77777777" w:rsidR="00416D39" w:rsidRDefault="00F35A64">
            <w:pPr>
              <w:spacing w:after="40"/>
              <w:jc w:val="left"/>
            </w:pPr>
            <w:r>
              <w:rPr>
                <w:sz w:val="22"/>
                <w:szCs w:val="22"/>
              </w:rPr>
              <w:t>Realistic with moderate revision.</w:t>
            </w:r>
          </w:p>
        </w:tc>
      </w:tr>
      <w:tr w:rsidR="00416D39" w14:paraId="6F9D9CB7"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09161C" w14:textId="77777777" w:rsidR="00416D39" w:rsidRDefault="00F35A64">
            <w:pPr>
              <w:spacing w:after="40"/>
              <w:jc w:val="left"/>
            </w:pPr>
            <w:r>
              <w:rPr>
                <w:sz w:val="22"/>
                <w:szCs w:val="22"/>
              </w:rPr>
              <w:t>Knowledge-Based Systems (Elsevier)</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A21088" w14:textId="77777777" w:rsidR="00416D39" w:rsidRDefault="00F35A64">
            <w:pPr>
              <w:spacing w:after="40"/>
              <w:jc w:val="left"/>
            </w:pPr>
            <w:r>
              <w:rPr>
                <w:sz w:val="22"/>
                <w:szCs w:val="22"/>
              </w:rPr>
              <w:t>Comparable scope and expectations.</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60FB83" w14:textId="77777777" w:rsidR="00416D39" w:rsidRDefault="00F35A64">
            <w:pPr>
              <w:spacing w:after="40"/>
              <w:jc w:val="left"/>
            </w:pPr>
            <w:r>
              <w:rPr>
                <w:sz w:val="22"/>
                <w:szCs w:val="22"/>
              </w:rPr>
              <w:t>Realistic with m</w:t>
            </w:r>
            <w:r>
              <w:rPr>
                <w:sz w:val="22"/>
                <w:szCs w:val="22"/>
              </w:rPr>
              <w:t>oderate revision.</w:t>
            </w:r>
          </w:p>
        </w:tc>
      </w:tr>
      <w:tr w:rsidR="00416D39" w14:paraId="35AB29DE"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92074E" w14:textId="77777777" w:rsidR="00416D39" w:rsidRDefault="00F35A64">
            <w:pPr>
              <w:spacing w:after="40"/>
              <w:jc w:val="left"/>
            </w:pPr>
            <w:r>
              <w:rPr>
                <w:sz w:val="22"/>
                <w:szCs w:val="22"/>
              </w:rPr>
              <w:t>Machine Vision and Applications (Springer)</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2EE153" w14:textId="77777777" w:rsidR="00416D39" w:rsidRDefault="00F35A64">
            <w:pPr>
              <w:spacing w:after="40"/>
              <w:jc w:val="left"/>
            </w:pPr>
            <w:r>
              <w:rPr>
                <w:sz w:val="22"/>
                <w:szCs w:val="22"/>
              </w:rPr>
              <w:t>Well matched in length and scope.</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870A83" w14:textId="77777777" w:rsidR="00416D39" w:rsidRDefault="00F35A64">
            <w:pPr>
              <w:spacing w:after="40"/>
              <w:jc w:val="left"/>
            </w:pPr>
            <w:r>
              <w:rPr>
                <w:sz w:val="22"/>
                <w:szCs w:val="22"/>
              </w:rPr>
              <w:t>Realistic with moderate revision.</w:t>
            </w:r>
          </w:p>
        </w:tc>
      </w:tr>
      <w:tr w:rsidR="00416D39" w14:paraId="4E36A5F6"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72013E" w14:textId="77777777" w:rsidR="00416D39" w:rsidRDefault="00F35A64">
            <w:pPr>
              <w:spacing w:after="40"/>
              <w:jc w:val="left"/>
            </w:pPr>
            <w:r>
              <w:rPr>
                <w:sz w:val="22"/>
                <w:szCs w:val="22"/>
              </w:rPr>
              <w:t>Neural Computing and Applications; Applied Intelligence (Springer)</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A667F6" w14:textId="77777777" w:rsidR="00416D39" w:rsidRDefault="00F35A64">
            <w:pPr>
              <w:spacing w:after="40"/>
              <w:jc w:val="left"/>
            </w:pPr>
            <w:r>
              <w:rPr>
                <w:sz w:val="22"/>
                <w:szCs w:val="22"/>
              </w:rPr>
              <w:t>Broad applied-AI scope.</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EF2A4E" w14:textId="77777777" w:rsidR="00416D39" w:rsidRDefault="00F35A64">
            <w:pPr>
              <w:spacing w:after="40"/>
              <w:jc w:val="left"/>
            </w:pPr>
            <w:r>
              <w:rPr>
                <w:sz w:val="22"/>
                <w:szCs w:val="22"/>
              </w:rPr>
              <w:t>Realistic with moderate revision.</w:t>
            </w:r>
          </w:p>
        </w:tc>
      </w:tr>
      <w:tr w:rsidR="00416D39" w14:paraId="26EA0C40"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89ADFA" w14:textId="77777777" w:rsidR="00416D39" w:rsidRDefault="00F35A64">
            <w:pPr>
              <w:spacing w:after="40"/>
              <w:jc w:val="left"/>
            </w:pPr>
            <w:r>
              <w:rPr>
                <w:sz w:val="22"/>
                <w:szCs w:val="22"/>
              </w:rPr>
              <w:t>Pattern Recognition Letters</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9E420F8" w14:textId="77777777" w:rsidR="00416D39" w:rsidRDefault="00F35A64">
            <w:pPr>
              <w:spacing w:after="40"/>
              <w:jc w:val="left"/>
            </w:pPr>
            <w:r>
              <w:rPr>
                <w:sz w:val="22"/>
                <w:szCs w:val="22"/>
              </w:rPr>
              <w:t>Short format suited to a focused decoding contribution.</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D19911" w14:textId="77777777" w:rsidR="00416D39" w:rsidRDefault="00F35A64">
            <w:pPr>
              <w:spacing w:after="40"/>
              <w:jc w:val="left"/>
            </w:pPr>
            <w:r>
              <w:rPr>
                <w:sz w:val="22"/>
                <w:szCs w:val="22"/>
              </w:rPr>
              <w:t>Viable.</w:t>
            </w:r>
          </w:p>
        </w:tc>
      </w:tr>
      <w:tr w:rsidR="00416D39" w14:paraId="43A6A809"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E4BC74" w14:textId="77777777" w:rsidR="00416D39" w:rsidRDefault="00F35A64">
            <w:pPr>
              <w:spacing w:after="40"/>
              <w:jc w:val="left"/>
            </w:pPr>
            <w:r>
              <w:rPr>
                <w:sz w:val="22"/>
                <w:szCs w:val="22"/>
              </w:rPr>
              <w:t>IEEE Access</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1E99BE" w14:textId="77777777" w:rsidR="00416D39" w:rsidRDefault="00F35A64">
            <w:pPr>
              <w:spacing w:after="40"/>
              <w:jc w:val="left"/>
            </w:pPr>
            <w:r>
              <w:rPr>
                <w:sz w:val="22"/>
                <w:szCs w:val="22"/>
              </w:rPr>
              <w:t>Fast turnaround, broad scope, article processing charge.</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FCBB34" w14:textId="77777777" w:rsidR="00416D39" w:rsidRDefault="00F35A64">
            <w:pPr>
              <w:spacing w:after="40"/>
              <w:jc w:val="left"/>
            </w:pPr>
            <w:r>
              <w:rPr>
                <w:sz w:val="22"/>
                <w:szCs w:val="22"/>
              </w:rPr>
              <w:t>Acceptance likely on the current draft; the pragmatic option where timing is the priority.</w:t>
            </w:r>
          </w:p>
        </w:tc>
      </w:tr>
      <w:tr w:rsidR="00416D39" w14:paraId="41E7245D"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B893B8E" w14:textId="77777777" w:rsidR="00416D39" w:rsidRDefault="00F35A64">
            <w:pPr>
              <w:spacing w:after="40"/>
              <w:jc w:val="left"/>
            </w:pPr>
            <w:r>
              <w:rPr>
                <w:sz w:val="22"/>
                <w:szCs w:val="22"/>
              </w:rPr>
              <w:t>EMNLP or ACL (short paper or F</w:t>
            </w:r>
            <w:r>
              <w:rPr>
                <w:sz w:val="22"/>
                <w:szCs w:val="22"/>
              </w:rPr>
              <w:t>indings)</w:t>
            </w:r>
          </w:p>
        </w:tc>
        <w:tc>
          <w:tcPr>
            <w:tcW w:w="4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BEB212" w14:textId="77777777" w:rsidR="00416D39" w:rsidRDefault="00F35A64">
            <w:pPr>
              <w:spacing w:after="40"/>
              <w:jc w:val="left"/>
            </w:pPr>
            <w:r>
              <w:rPr>
                <w:sz w:val="22"/>
                <w:szCs w:val="22"/>
              </w:rPr>
              <w:t>The shape of the work — a focused method paired with a substantive negative result on one benchmark — suits the short-paper format. WACV is a further option.</w:t>
            </w:r>
          </w:p>
        </w:tc>
        <w:tc>
          <w:tcPr>
            <w:tcW w:w="2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0C21D34" w14:textId="77777777" w:rsidR="00416D39" w:rsidRDefault="00F35A64">
            <w:pPr>
              <w:spacing w:after="40"/>
              <w:jc w:val="left"/>
            </w:pPr>
            <w:r>
              <w:rPr>
                <w:sz w:val="22"/>
                <w:szCs w:val="22"/>
              </w:rPr>
              <w:t>Faster visibility than a journal cycle.</w:t>
            </w:r>
          </w:p>
        </w:tc>
      </w:tr>
    </w:tbl>
    <w:p w14:paraId="5B6AE0C5" w14:textId="77777777" w:rsidR="00416D39" w:rsidRDefault="00416D39">
      <w:pPr>
        <w:spacing w:after="160"/>
      </w:pPr>
    </w:p>
    <w:p w14:paraId="2E3DCF5E" w14:textId="77777777" w:rsidR="00416D39" w:rsidRDefault="00F35A64">
      <w:pPr>
        <w:spacing w:after="120"/>
      </w:pPr>
      <w:r>
        <w:lastRenderedPageBreak/>
        <w:t>Assessment of the draft as it currently stands: rejection is likely at TMLR, IEEE Transactions on Multimedia, or CVIU on the threshold-selection issue alone; the outcome at Neurocomputing or Knowledge-Based Systems is uncertain; acceptance at IEEE Access i</w:t>
      </w:r>
      <w:r>
        <w:t>s probable. With a held-out split, significance testing, two competing baselines, and POPE added, TMLR becomes a realistic target.</w:t>
      </w:r>
    </w:p>
    <w:sectPr w:rsidR="00416D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9D73AE"/>
    <w:multiLevelType w:val="hybridMultilevel"/>
    <w:tmpl w:val="624EC02A"/>
    <w:lvl w:ilvl="0" w:tplc="9EE66558">
      <w:start w:val="1"/>
      <w:numFmt w:val="bullet"/>
      <w:lvlText w:val="●"/>
      <w:lvlJc w:val="left"/>
      <w:pPr>
        <w:ind w:left="720" w:hanging="360"/>
      </w:pPr>
    </w:lvl>
    <w:lvl w:ilvl="1" w:tplc="41E68F1C">
      <w:start w:val="1"/>
      <w:numFmt w:val="bullet"/>
      <w:lvlText w:val="○"/>
      <w:lvlJc w:val="left"/>
      <w:pPr>
        <w:ind w:left="1440" w:hanging="360"/>
      </w:pPr>
    </w:lvl>
    <w:lvl w:ilvl="2" w:tplc="AB2C6B3E">
      <w:start w:val="1"/>
      <w:numFmt w:val="bullet"/>
      <w:lvlText w:val="■"/>
      <w:lvlJc w:val="left"/>
      <w:pPr>
        <w:ind w:left="2160" w:hanging="360"/>
      </w:pPr>
    </w:lvl>
    <w:lvl w:ilvl="3" w:tplc="912A7190">
      <w:start w:val="1"/>
      <w:numFmt w:val="bullet"/>
      <w:lvlText w:val="●"/>
      <w:lvlJc w:val="left"/>
      <w:pPr>
        <w:ind w:left="2880" w:hanging="360"/>
      </w:pPr>
    </w:lvl>
    <w:lvl w:ilvl="4" w:tplc="1F82191A">
      <w:start w:val="1"/>
      <w:numFmt w:val="bullet"/>
      <w:lvlText w:val="○"/>
      <w:lvlJc w:val="left"/>
      <w:pPr>
        <w:ind w:left="3600" w:hanging="360"/>
      </w:pPr>
    </w:lvl>
    <w:lvl w:ilvl="5" w:tplc="5136FD4E">
      <w:start w:val="1"/>
      <w:numFmt w:val="bullet"/>
      <w:lvlText w:val="■"/>
      <w:lvlJc w:val="left"/>
      <w:pPr>
        <w:ind w:left="4320" w:hanging="360"/>
      </w:pPr>
    </w:lvl>
    <w:lvl w:ilvl="6" w:tplc="4A72889E">
      <w:start w:val="1"/>
      <w:numFmt w:val="bullet"/>
      <w:lvlText w:val="●"/>
      <w:lvlJc w:val="left"/>
      <w:pPr>
        <w:ind w:left="5040" w:hanging="360"/>
      </w:pPr>
    </w:lvl>
    <w:lvl w:ilvl="7" w:tplc="B658C76A">
      <w:start w:val="1"/>
      <w:numFmt w:val="bullet"/>
      <w:lvlText w:val="●"/>
      <w:lvlJc w:val="left"/>
      <w:pPr>
        <w:ind w:left="5760" w:hanging="360"/>
      </w:pPr>
    </w:lvl>
    <w:lvl w:ilvl="8" w:tplc="D78473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39"/>
    <w:rsid w:val="00416D39"/>
    <w:rsid w:val="00F35A6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B83E"/>
  <w15:docId w15:val="{BDF1B344-C445-4B3E-9A30-81017D15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Calibri Light" w:hAnsi="Calibri Light" w:cs="Calibri Light"/>
        <w:color w:val="000000"/>
        <w:sz w:val="24"/>
        <w:szCs w:val="24"/>
        <w:lang w:val="en-PK" w:eastAsia="en-PK"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1807</Words>
  <Characters>10305</Characters>
  <Application>Microsoft Office Word</Application>
  <DocSecurity>0</DocSecurity>
  <Lines>85</Lines>
  <Paragraphs>24</Paragraphs>
  <ScaleCrop>false</ScaleCrop>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Talha Farooq Khan</cp:lastModifiedBy>
  <cp:revision>2</cp:revision>
  <dcterms:created xsi:type="dcterms:W3CDTF">2026-09-09T09:01:00Z</dcterms:created>
  <dcterms:modified xsi:type="dcterms:W3CDTF">2026-09-09T09:02:00Z</dcterms:modified>
</cp:coreProperties>
</file>