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>
          <w:b/>
        </w:rPr>
      </w:pPr>
      <w:r>
        <w:rPr>
          <w:b/>
        </w:rPr>
        <w:t>QE-KIT v0.1.0: Technical Documentation</w:t>
      </w:r>
    </w:p>
    <w:p>
      <w:pPr>
        <w:pStyle w:val="BodyText"/>
        <w:bidi w:val="0"/>
        <w:jc w:val="left"/>
        <w:rPr/>
      </w:pPr>
      <w:r>
        <w:rPr>
          <w:b/>
        </w:rPr>
        <w:t>Project Lead:</w:t>
      </w:r>
      <w:r>
        <w:rPr/>
        <w:t xml:space="preserve"> Farhan Noor</w:t>
      </w:r>
    </w:p>
    <w:p>
      <w:pPr>
        <w:pStyle w:val="BodyText"/>
        <w:bidi w:val="0"/>
        <w:jc w:val="left"/>
        <w:rPr/>
      </w:pPr>
      <w:r>
        <w:rPr>
          <w:b/>
        </w:rPr>
        <w:t>Scope:</w:t>
      </w:r>
      <w:r>
        <w:rPr/>
        <w:t xml:space="preserve"> Automated Pre-Processing, Input Generation, and Post-Processing for Quantum ESPRESSO.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b/>
        </w:rPr>
      </w:pPr>
      <w:r>
        <w:rPr>
          <w:b/>
        </w:rPr>
        <w:t>1. Introduction</w:t>
      </w:r>
    </w:p>
    <w:p>
      <w:pPr>
        <w:pStyle w:val="BodyText"/>
        <w:bidi w:val="0"/>
        <w:jc w:val="left"/>
        <w:rPr/>
      </w:pPr>
      <w:r>
        <w:rPr/>
        <w:t>QE-KIT is a Python-based ecosystem designed to eliminate the manual overhead of managing Density Functional Theory (DFT) workflows. By utilizing a "Surgical Extraction" logic, it ensures that data consistency is maintained across multi-step simulations (SCF → VC-RELAX → BANDS → PHONONS).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b/>
        </w:rPr>
      </w:pPr>
      <w:r>
        <w:rPr>
          <w:b/>
        </w:rPr>
        <w:t>2. Pre-Requisite: The QE-POTCAR Library</w:t>
      </w:r>
    </w:p>
    <w:p>
      <w:pPr>
        <w:pStyle w:val="BodyText"/>
        <w:bidi w:val="0"/>
        <w:jc w:val="left"/>
        <w:rPr/>
      </w:pPr>
      <w:r>
        <w:rPr/>
        <w:t xml:space="preserve">Before initializing QE-KIT, the user must possess the </w:t>
      </w:r>
      <w:r>
        <w:rPr>
          <w:b/>
        </w:rPr>
        <w:t>QE-POTCAR</w:t>
      </w:r>
      <w:r>
        <w:rPr/>
        <w:t xml:space="preserve"> library. This project relies on a strictly structured directory of pseudopotentials (UPF format) collected and organized for global access. </w:t>
      </w:r>
      <w:r>
        <w:rPr/>
        <w:t xml:space="preserve">Available for download: </w:t>
      </w:r>
      <w:hyperlink r:id="rId2">
        <w:r>
          <w:rPr>
            <w:rStyle w:val="Hyperlink"/>
          </w:rPr>
          <w:t>https://drive.google.com/drive/folders/11c-Is1QpirURb50L41bGmu4FZ0NOW3r_?usp=drive_link</w:t>
        </w:r>
      </w:hyperlink>
    </w:p>
    <w:p>
      <w:pPr>
        <w:pStyle w:val="Heading3"/>
        <w:bidi w:val="0"/>
        <w:jc w:val="left"/>
        <w:rPr/>
      </w:pPr>
      <w:r>
        <w:rPr>
          <w:b/>
        </w:rPr>
        <w:t>2.1 Directory Structure</w:t>
      </w:r>
    </w:p>
    <w:p>
      <w:pPr>
        <w:pStyle w:val="BodyText"/>
        <w:bidi w:val="0"/>
        <w:spacing w:lineRule="auto" w:line="240"/>
        <w:jc w:val="left"/>
        <w:rPr>
          <w:b/>
          <w:sz w:val="14"/>
          <w:szCs w:val="14"/>
        </w:rPr>
      </w:pPr>
      <w:r>
        <w:rPr>
          <w:b/>
          <w:sz w:val="14"/>
          <w:szCs w:val="14"/>
        </w:rPr>
        <w:t>QE-POTCAR</w:t>
      </w:r>
    </w:p>
    <w:p>
      <w:pPr>
        <w:pStyle w:val="BodyText"/>
        <w:bidi w:val="0"/>
        <w:spacing w:lineRule="auto" w:line="240"/>
        <w:jc w:val="left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├── </w:t>
      </w:r>
      <w:r>
        <w:rPr>
          <w:b/>
          <w:sz w:val="14"/>
          <w:szCs w:val="14"/>
        </w:rPr>
        <w:t>LDA</w:t>
      </w:r>
    </w:p>
    <w:p>
      <w:pPr>
        <w:pStyle w:val="BodyText"/>
        <w:bidi w:val="0"/>
        <w:spacing w:lineRule="auto" w:line="240"/>
        <w:jc w:val="left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│   ├── </w:t>
      </w:r>
      <w:r>
        <w:rPr>
          <w:b/>
          <w:sz w:val="14"/>
          <w:szCs w:val="14"/>
        </w:rPr>
        <w:t>full</w:t>
      </w:r>
    </w:p>
    <w:p>
      <w:pPr>
        <w:pStyle w:val="BodyText"/>
        <w:bidi w:val="0"/>
        <w:spacing w:lineRule="auto" w:line="240"/>
        <w:jc w:val="left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│   │      ├── </w:t>
      </w:r>
      <w:r>
        <w:rPr>
          <w:b/>
          <w:sz w:val="14"/>
          <w:szCs w:val="14"/>
        </w:rPr>
        <w:t>PAW</w:t>
      </w:r>
    </w:p>
    <w:p>
      <w:pPr>
        <w:pStyle w:val="BodyText"/>
        <w:bidi w:val="0"/>
        <w:spacing w:lineRule="auto" w:line="240"/>
        <w:jc w:val="left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│   │      └── </w:t>
      </w:r>
      <w:r>
        <w:rPr>
          <w:b/>
          <w:sz w:val="14"/>
          <w:szCs w:val="14"/>
        </w:rPr>
        <w:t>USPP</w:t>
      </w:r>
    </w:p>
    <w:p>
      <w:pPr>
        <w:pStyle w:val="BodyText"/>
        <w:bidi w:val="0"/>
        <w:spacing w:lineRule="auto" w:line="240"/>
        <w:jc w:val="left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│   └── </w:t>
      </w:r>
      <w:r>
        <w:rPr>
          <w:b/>
          <w:sz w:val="14"/>
          <w:szCs w:val="14"/>
        </w:rPr>
        <w:t>scalar</w:t>
      </w:r>
    </w:p>
    <w:p>
      <w:pPr>
        <w:pStyle w:val="BodyText"/>
        <w:bidi w:val="0"/>
        <w:spacing w:lineRule="auto" w:line="240"/>
        <w:jc w:val="left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│            ├── </w:t>
      </w:r>
      <w:r>
        <w:rPr>
          <w:b/>
          <w:sz w:val="14"/>
          <w:szCs w:val="14"/>
        </w:rPr>
        <w:t>PAW</w:t>
      </w:r>
    </w:p>
    <w:p>
      <w:pPr>
        <w:pStyle w:val="BodyText"/>
        <w:bidi w:val="0"/>
        <w:spacing w:lineRule="auto" w:line="240"/>
        <w:jc w:val="left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│            └── </w:t>
      </w:r>
      <w:r>
        <w:rPr>
          <w:b/>
          <w:sz w:val="14"/>
          <w:szCs w:val="14"/>
        </w:rPr>
        <w:t>USPP</w:t>
      </w:r>
    </w:p>
    <w:p>
      <w:pPr>
        <w:pStyle w:val="BodyText"/>
        <w:bidi w:val="0"/>
        <w:spacing w:lineRule="auto" w:line="240"/>
        <w:jc w:val="left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├── </w:t>
      </w:r>
      <w:r>
        <w:rPr>
          <w:b/>
          <w:sz w:val="14"/>
          <w:szCs w:val="14"/>
        </w:rPr>
        <w:t>NC-mt</w:t>
      </w:r>
    </w:p>
    <w:p>
      <w:pPr>
        <w:pStyle w:val="BodyText"/>
        <w:bidi w:val="0"/>
        <w:spacing w:lineRule="auto" w:line="240"/>
        <w:jc w:val="left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└── </w:t>
      </w:r>
      <w:r>
        <w:rPr>
          <w:b/>
          <w:sz w:val="14"/>
          <w:szCs w:val="14"/>
        </w:rPr>
        <w:t>PBE</w:t>
      </w:r>
    </w:p>
    <w:p>
      <w:pPr>
        <w:pStyle w:val="BodyText"/>
        <w:bidi w:val="0"/>
        <w:spacing w:lineRule="auto" w:line="240"/>
        <w:jc w:val="left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         ├── </w:t>
      </w:r>
      <w:r>
        <w:rPr>
          <w:b/>
          <w:sz w:val="14"/>
          <w:szCs w:val="14"/>
        </w:rPr>
        <w:t>full</w:t>
      </w:r>
    </w:p>
    <w:p>
      <w:pPr>
        <w:pStyle w:val="BodyText"/>
        <w:bidi w:val="0"/>
        <w:spacing w:lineRule="auto" w:line="240"/>
        <w:jc w:val="left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         │      ├── </w:t>
      </w:r>
      <w:r>
        <w:rPr>
          <w:b/>
          <w:sz w:val="14"/>
          <w:szCs w:val="14"/>
        </w:rPr>
        <w:t>PAW</w:t>
      </w:r>
    </w:p>
    <w:p>
      <w:pPr>
        <w:pStyle w:val="BodyText"/>
        <w:bidi w:val="0"/>
        <w:spacing w:lineRule="auto" w:line="240"/>
        <w:jc w:val="left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         │      └── </w:t>
      </w:r>
      <w:r>
        <w:rPr>
          <w:b/>
          <w:sz w:val="14"/>
          <w:szCs w:val="14"/>
        </w:rPr>
        <w:t>USPP</w:t>
      </w:r>
    </w:p>
    <w:p>
      <w:pPr>
        <w:pStyle w:val="BodyText"/>
        <w:bidi w:val="0"/>
        <w:spacing w:lineRule="auto" w:line="240"/>
        <w:jc w:val="left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         └── </w:t>
      </w:r>
      <w:r>
        <w:rPr>
          <w:b/>
          <w:sz w:val="14"/>
          <w:szCs w:val="14"/>
        </w:rPr>
        <w:t>scalar</w:t>
      </w:r>
    </w:p>
    <w:p>
      <w:pPr>
        <w:pStyle w:val="BodyText"/>
        <w:bidi w:val="0"/>
        <w:spacing w:lineRule="auto" w:line="240"/>
        <w:jc w:val="left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              ├── </w:t>
      </w:r>
      <w:r>
        <w:rPr>
          <w:b/>
          <w:sz w:val="14"/>
          <w:szCs w:val="14"/>
        </w:rPr>
        <w:t>PAW</w:t>
      </w:r>
    </w:p>
    <w:p>
      <w:pPr>
        <w:pStyle w:val="BodyText"/>
        <w:bidi w:val="0"/>
        <w:spacing w:lineRule="auto" w:line="240"/>
        <w:jc w:val="left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              └── </w:t>
      </w:r>
      <w:r>
        <w:rPr>
          <w:b/>
          <w:sz w:val="14"/>
          <w:szCs w:val="14"/>
        </w:rPr>
        <w:t>USPP</w:t>
      </w:r>
    </w:p>
    <w:p>
      <w:pPr>
        <w:pStyle w:val="BodyText"/>
        <w:bidi w:val="0"/>
        <w:jc w:val="left"/>
        <w:rPr/>
      </w:pPr>
      <w:r>
        <w:rPr/>
        <w:t>The global configuration must point to a parent directory containing the following hierarchy: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LDA/</w:t>
      </w:r>
      <w:r>
        <w:rPr/>
        <w:t>: Local Density Approximation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scalar/</w:t>
      </w:r>
      <w:r>
        <w:rPr/>
        <w:t xml:space="preserve"> or </w:t>
      </w:r>
      <w:r>
        <w:rPr>
          <w:rStyle w:val="SourceText"/>
        </w:rPr>
        <w:t>full/</w:t>
      </w:r>
      <w:r>
        <w:rPr/>
        <w:t>: Scalar or Full Relativistic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PAW/</w:t>
      </w:r>
      <w:r>
        <w:rPr/>
        <w:t xml:space="preserve"> or </w:t>
      </w:r>
      <w:r>
        <w:rPr>
          <w:rStyle w:val="SourceText"/>
        </w:rPr>
        <w:t>USPP/</w:t>
      </w:r>
      <w:r>
        <w:rPr/>
        <w:t>: Formalism types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PBE/</w:t>
      </w:r>
      <w:r>
        <w:rPr/>
        <w:t>: Generalized Gradient Approximation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NC-mt/</w:t>
      </w:r>
      <w:r>
        <w:rPr/>
        <w:t>: Norm-Conserving Martins-Troullier (Required for Optical and Phonon runs)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2.2 Naming Convention</w:t>
      </w:r>
    </w:p>
    <w:p>
      <w:pPr>
        <w:pStyle w:val="BodyText"/>
        <w:bidi w:val="0"/>
        <w:jc w:val="left"/>
        <w:rPr/>
      </w:pPr>
      <w:r>
        <w:rPr/>
        <w:t xml:space="preserve">The library utilizes the PSLibrary standard. Modules identify species by scanning the directory for files prefixed with the element symbol (e.g., </w:t>
      </w:r>
      <w:r>
        <w:rPr>
          <w:rStyle w:val="SourceText"/>
        </w:rPr>
        <w:t>Al.pz-n-rrkjus_psl.0.1.UPF</w:t>
      </w:r>
      <w:r>
        <w:rPr/>
        <w:t>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b/>
        </w:rPr>
      </w:pPr>
      <w:r>
        <w:rPr>
          <w:b/>
        </w:rPr>
        <w:t>3. System Installation &amp; Global Configuration</w:t>
      </w:r>
    </w:p>
    <w:p>
      <w:pPr>
        <w:pStyle w:val="BodyText"/>
        <w:bidi w:val="0"/>
        <w:jc w:val="left"/>
        <w:rPr/>
      </w:pPr>
      <w:r>
        <w:rPr/>
        <w:t xml:space="preserve">Deployment is handled via a local editable installation to ensure the </w:t>
      </w:r>
      <w:r>
        <w:rPr>
          <w:rStyle w:val="SourceText"/>
        </w:rPr>
        <w:t>qekit</w:t>
      </w:r>
      <w:r>
        <w:rPr/>
        <w:t xml:space="preserve"> command is available system-wide.</w:t>
      </w:r>
    </w:p>
    <w:p>
      <w:pPr>
        <w:pStyle w:val="Heading3"/>
        <w:bidi w:val="0"/>
        <w:jc w:val="left"/>
        <w:rPr/>
      </w:pPr>
      <w:r>
        <w:rPr>
          <w:b/>
        </w:rPr>
        <w:t xml:space="preserve">3.1 The </w:t>
      </w:r>
      <w:r>
        <w:rPr>
          <w:rStyle w:val="SourceText"/>
          <w:b/>
        </w:rPr>
        <w:t>setup_env.sh</w:t>
      </w:r>
      <w:r>
        <w:rPr>
          <w:b/>
        </w:rPr>
        <w:t xml:space="preserve"> Script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Creates a Python Virtual Environment (</w:t>
      </w:r>
      <w:r>
        <w:rPr>
          <w:rStyle w:val="SourceText"/>
        </w:rPr>
        <w:t>.venv</w:t>
      </w:r>
      <w:r>
        <w:rPr/>
        <w:t>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Installs dependencies: </w:t>
      </w:r>
      <w:r>
        <w:rPr>
          <w:rStyle w:val="SourceText"/>
        </w:rPr>
        <w:t>numpy</w:t>
      </w:r>
      <w:r>
        <w:rPr/>
        <w:t xml:space="preserve">, </w:t>
      </w:r>
      <w:r>
        <w:rPr>
          <w:rStyle w:val="SourceText"/>
        </w:rPr>
        <w:t>matplotlib</w:t>
      </w:r>
      <w:r>
        <w:rPr/>
        <w:t xml:space="preserve">, </w:t>
      </w:r>
      <w:r>
        <w:rPr>
          <w:rStyle w:val="SourceText"/>
        </w:rPr>
        <w:t>ase</w:t>
      </w:r>
      <w:r>
        <w:rPr/>
        <w:t xml:space="preserve">, </w:t>
      </w:r>
      <w:r>
        <w:rPr>
          <w:rStyle w:val="SourceText"/>
        </w:rPr>
        <w:t>spglib</w:t>
      </w:r>
      <w:r>
        <w:rPr/>
        <w:t xml:space="preserve">, </w:t>
      </w:r>
      <w:r>
        <w:rPr>
          <w:rStyle w:val="SourceText"/>
        </w:rPr>
        <w:t>questionary</w:t>
      </w:r>
      <w:r>
        <w:rPr/>
        <w:t xml:space="preserve">, and </w:t>
      </w:r>
      <w:r>
        <w:rPr>
          <w:rStyle w:val="SourceText"/>
        </w:rPr>
        <w:t>seekpath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Registers the </w:t>
      </w:r>
      <w:r>
        <w:rPr>
          <w:rStyle w:val="SourceText"/>
        </w:rPr>
        <w:t>qekit</w:t>
      </w:r>
      <w:r>
        <w:rPr/>
        <w:t xml:space="preserve"> terminal command via </w:t>
      </w:r>
      <w:r>
        <w:rPr>
          <w:rStyle w:val="SourceText"/>
        </w:rPr>
        <w:t>pyproject.toml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Prompts for the absolute path of </w:t>
      </w:r>
      <w:r>
        <w:rPr>
          <w:b/>
        </w:rPr>
        <w:t>QE-POTCAR</w:t>
      </w:r>
      <w:r>
        <w:rPr/>
        <w:t xml:space="preserve"> to create the hidden </w:t>
      </w:r>
      <w:r>
        <w:rPr>
          <w:rStyle w:val="SourceText"/>
        </w:rPr>
        <w:t>~/.qekit_config</w:t>
      </w:r>
      <w:r>
        <w:rPr/>
        <w:t xml:space="preserve"> file.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b/>
        </w:rPr>
      </w:pPr>
      <w:r>
        <w:rPr>
          <w:b/>
        </w:rPr>
        <w:t>4. Menu Interface &amp; Module Overview</w:t>
      </w:r>
    </w:p>
    <w:p>
      <w:pPr>
        <w:pStyle w:val="BodyText"/>
        <w:bidi w:val="0"/>
        <w:jc w:val="left"/>
        <w:rPr/>
      </w:pPr>
      <w:r>
        <w:rPr/>
        <w:t>The interface is divided into three functional "Zones" accessible via a master CLI menu.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Zone 1: Pre-Processing</w:t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67"/>
        <w:gridCol w:w="1404"/>
        <w:gridCol w:w="7367"/>
      </w:tblGrid>
      <w:tr>
        <w:trPr>
          <w:tblHeader w:val="true"/>
        </w:trPr>
        <w:tc>
          <w:tcPr>
            <w:tcW w:w="8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Module</w:t>
            </w:r>
          </w:p>
        </w:tc>
        <w:tc>
          <w:tcPr>
            <w:tcW w:w="14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Function</w:t>
            </w:r>
          </w:p>
        </w:tc>
        <w:tc>
          <w:tcPr>
            <w:tcW w:w="7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8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14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Structure2In</w:t>
            </w:r>
          </w:p>
        </w:tc>
        <w:tc>
          <w:tcPr>
            <w:tcW w:w="7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Converts </w:t>
            </w:r>
            <w:r>
              <w:rPr>
                <w:rStyle w:val="SourceText"/>
              </w:rPr>
              <w:t>.cif</w:t>
            </w:r>
            <w:r>
              <w:rPr/>
              <w:t xml:space="preserve"> files to a baseline </w:t>
            </w:r>
            <w:r>
              <w:rPr>
                <w:rStyle w:val="SourceText"/>
              </w:rPr>
              <w:t>scf.dat</w:t>
            </w:r>
            <w:r>
              <w:rPr/>
              <w:t xml:space="preserve"> using </w:t>
            </w:r>
            <w:r>
              <w:rPr>
                <w:rStyle w:val="SourceText"/>
              </w:rPr>
              <w:t>cif2cell</w:t>
            </w:r>
            <w:r>
              <w:rPr/>
              <w:t>.</w:t>
            </w:r>
          </w:p>
        </w:tc>
      </w:tr>
      <w:tr>
        <w:trPr/>
        <w:tc>
          <w:tcPr>
            <w:tcW w:w="8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101</w:t>
            </w:r>
          </w:p>
        </w:tc>
        <w:tc>
          <w:tcPr>
            <w:tcW w:w="14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Pseudo Select</w:t>
            </w:r>
          </w:p>
        </w:tc>
        <w:tc>
          <w:tcPr>
            <w:tcW w:w="7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Scans </w:t>
            </w:r>
            <w:r>
              <w:rPr>
                <w:b/>
              </w:rPr>
              <w:t>QE-POTCAR</w:t>
            </w:r>
            <w:r>
              <w:rPr/>
              <w:t xml:space="preserve"> to map elements to the correct </w:t>
            </w:r>
            <w:r>
              <w:rPr>
                <w:rStyle w:val="SourceText"/>
              </w:rPr>
              <w:t>.UPF</w:t>
            </w:r>
            <w:r>
              <w:rPr/>
              <w:t xml:space="preserve"> files based on user-selected functionals.</w:t>
            </w:r>
          </w:p>
        </w:tc>
      </w:tr>
      <w:tr>
        <w:trPr/>
        <w:tc>
          <w:tcPr>
            <w:tcW w:w="8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102</w:t>
            </w:r>
          </w:p>
        </w:tc>
        <w:tc>
          <w:tcPr>
            <w:tcW w:w="14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K-Point Gen</w:t>
            </w:r>
          </w:p>
        </w:tc>
        <w:tc>
          <w:tcPr>
            <w:tcW w:w="7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Generates uniform grids for SCF or high-symmetry paths for Band structures.</w:t>
            </w:r>
          </w:p>
        </w:tc>
      </w:tr>
    </w:tbl>
    <w:p>
      <w:pPr>
        <w:pStyle w:val="BodyText"/>
        <w:bidi w:val="0"/>
        <w:jc w:val="left"/>
        <w:rPr/>
      </w:pPr>
      <w:r>
        <w:rPr/>
        <w:t>Export to Sheets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Zone 2: Input File Generation</w:t>
      </w:r>
    </w:p>
    <w:p>
      <w:pPr>
        <w:pStyle w:val="BodyText"/>
        <w:bidi w:val="0"/>
        <w:jc w:val="left"/>
        <w:rPr/>
      </w:pPr>
      <w:r>
        <w:rPr/>
        <w:t xml:space="preserve">These modules extract geometry and species data from </w:t>
      </w:r>
      <w:r>
        <w:rPr>
          <w:rStyle w:val="SourceText"/>
        </w:rPr>
        <w:t>scf.dat</w:t>
      </w:r>
      <w:r>
        <w:rPr/>
        <w:t xml:space="preserve"> to create ready-to-run </w:t>
      </w:r>
      <w:r>
        <w:rPr>
          <w:rStyle w:val="SourceText"/>
        </w:rPr>
        <w:t>.in</w:t>
      </w:r>
      <w:r>
        <w:rPr/>
        <w:t xml:space="preserve"> files.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200 (SCF):</w:t>
      </w:r>
      <w:r>
        <w:rPr/>
        <w:t xml:space="preserve"> Basic ground-state calculation.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201 (VC-Relax):</w:t>
      </w:r>
      <w:r>
        <w:rPr/>
        <w:t xml:space="preserve"> Variable-cell structural optimization.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205 (Phonon ph.x):</w:t>
      </w:r>
      <w:r>
        <w:rPr/>
        <w:t xml:space="preserve"> Generates DFPT input including </w:t>
      </w:r>
      <w:r>
        <w:rPr>
          <w:rStyle w:val="SourceText"/>
        </w:rPr>
        <w:t>amass</w:t>
      </w:r>
      <w:r>
        <w:rPr/>
        <w:t xml:space="preserve"> and </w:t>
      </w:r>
      <w:r>
        <w:rPr>
          <w:rStyle w:val="SourceText"/>
        </w:rPr>
        <w:t>fildyn</w:t>
      </w:r>
      <w:r>
        <w:rPr/>
        <w:t xml:space="preserve"> parameters.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Zone 3: Post-Processing &amp; Refinement</w:t>
      </w:r>
    </w:p>
    <w:p>
      <w:pPr>
        <w:pStyle w:val="BodyText"/>
        <w:bidi w:val="0"/>
        <w:jc w:val="left"/>
        <w:rPr/>
      </w:pPr>
      <w:r>
        <w:rPr/>
        <w:t>Focuses on transforming raw output into research-grade data.</w:t>
      </w:r>
    </w:p>
    <w:p>
      <w:pPr>
        <w:pStyle w:val="Heading4"/>
        <w:bidi w:val="0"/>
        <w:jc w:val="left"/>
        <w:rPr>
          <w:b/>
        </w:rPr>
      </w:pPr>
      <w:r>
        <w:rPr>
          <w:b/>
        </w:rPr>
        <w:t>Module 300: Structural Refinement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Trigger:</w:t>
      </w:r>
      <w:r>
        <w:rPr/>
        <w:t xml:space="preserve"> Successful completion of a </w:t>
      </w:r>
      <w:r>
        <w:rPr>
          <w:rStyle w:val="SourceText"/>
        </w:rPr>
        <w:t>vc-relax</w:t>
      </w:r>
      <w:r>
        <w:rPr/>
        <w:t xml:space="preserve"> run.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Logic:</w:t>
      </w:r>
      <w:r>
        <w:rPr/>
        <w:t xml:space="preserve"> Parses </w:t>
      </w:r>
      <w:r>
        <w:rPr>
          <w:rStyle w:val="SourceText"/>
        </w:rPr>
        <w:t>relax.out</w:t>
      </w:r>
      <w:r>
        <w:rPr/>
        <w:t xml:space="preserve"> for the </w:t>
      </w:r>
      <w:r>
        <w:rPr>
          <w:rStyle w:val="SourceText"/>
        </w:rPr>
        <w:t>Begin final coordinates</w:t>
      </w:r>
      <w:r>
        <w:rPr/>
        <w:t xml:space="preserve"> block.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Action:</w:t>
      </w:r>
      <w:r>
        <w:rPr/>
        <w:t xml:space="preserve"> Runs </w:t>
      </w:r>
      <w:r>
        <w:rPr>
          <w:rStyle w:val="SourceText"/>
        </w:rPr>
        <w:t>cell2ibrav.x</w:t>
      </w:r>
      <w:r>
        <w:rPr/>
        <w:t xml:space="preserve"> to find new </w:t>
      </w:r>
      <w:r>
        <w:rPr>
          <w:rStyle w:val="SourceText"/>
        </w:rPr>
        <w:t>celldm(x)</w:t>
      </w:r>
      <w:r>
        <w:rPr/>
        <w:t xml:space="preserve"> and </w:t>
      </w:r>
      <w:r>
        <w:rPr>
          <w:rStyle w:val="SourceText"/>
        </w:rPr>
        <w:t>ibrav</w:t>
      </w:r>
      <w:r>
        <w:rPr/>
        <w:t xml:space="preserve"> values.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Output:</w:t>
      </w:r>
      <w:r>
        <w:rPr/>
        <w:t xml:space="preserve"> Generates </w:t>
      </w:r>
      <w:r>
        <w:rPr>
          <w:rStyle w:val="SourceText"/>
        </w:rPr>
        <w:t>scf_refined.in</w:t>
      </w:r>
      <w:r>
        <w:rPr/>
        <w:t xml:space="preserve">, surgically removing the old </w:t>
      </w:r>
      <w:r>
        <w:rPr>
          <w:rStyle w:val="SourceText"/>
        </w:rPr>
        <w:t>CELL_PARAMETERS</w:t>
      </w:r>
      <w:r>
        <w:rPr/>
        <w:t xml:space="preserve"> and </w:t>
      </w:r>
      <w:r>
        <w:rPr>
          <w:rStyle w:val="SourceText"/>
        </w:rPr>
        <w:t>ATOMIC_SPECIES</w:t>
      </w:r>
      <w:r>
        <w:rPr/>
        <w:t xml:space="preserve"> to prevent QE redundancy errors.</w:t>
      </w:r>
    </w:p>
    <w:p>
      <w:pPr>
        <w:pStyle w:val="Heading4"/>
        <w:bidi w:val="0"/>
        <w:jc w:val="left"/>
        <w:rPr>
          <w:b/>
        </w:rPr>
      </w:pPr>
      <w:r>
        <w:rPr>
          <w:b/>
        </w:rPr>
        <w:t>Module 301: Phonon Processing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Logic:</w:t>
      </w:r>
      <w:r>
        <w:rPr/>
        <w:t xml:space="preserve"> Automated setup for </w:t>
      </w:r>
      <w:r>
        <w:rPr>
          <w:rStyle w:val="SourceText"/>
        </w:rPr>
        <w:t>q2r.x</w:t>
      </w:r>
      <w:r>
        <w:rPr/>
        <w:t xml:space="preserve"> and </w:t>
      </w:r>
      <w:r>
        <w:rPr>
          <w:rStyle w:val="SourceText"/>
        </w:rPr>
        <w:t>matdyn.x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Action:</w:t>
      </w:r>
      <w:r>
        <w:rPr/>
        <w:t xml:space="preserve"> Scans </w:t>
      </w:r>
      <w:r>
        <w:rPr>
          <w:rStyle w:val="SourceText"/>
        </w:rPr>
        <w:t>ph.in</w:t>
      </w:r>
      <w:r>
        <w:rPr/>
        <w:t xml:space="preserve"> for </w:t>
      </w:r>
      <w:r>
        <w:rPr>
          <w:rStyle w:val="SourceText"/>
        </w:rPr>
        <w:t>amass</w:t>
      </w:r>
      <w:r>
        <w:rPr/>
        <w:t xml:space="preserve"> and </w:t>
      </w:r>
      <w:r>
        <w:rPr>
          <w:rStyle w:val="SourceText"/>
        </w:rPr>
        <w:t>fildyn</w:t>
      </w:r>
      <w:r>
        <w:rPr/>
        <w:t xml:space="preserve">. Extracts the K-path from </w:t>
      </w:r>
      <w:r>
        <w:rPr>
          <w:rStyle w:val="SourceText"/>
        </w:rPr>
        <w:t>scf.dat</w:t>
      </w:r>
      <w:r>
        <w:rPr/>
        <w:t xml:space="preserve"> for the dispersion interpolation.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Output:</w:t>
      </w:r>
      <w:r>
        <w:rPr/>
        <w:t xml:space="preserve"> Generates </w:t>
      </w:r>
      <w:r>
        <w:rPr>
          <w:rStyle w:val="SourceText"/>
        </w:rPr>
        <w:t>q2r.in</w:t>
      </w:r>
      <w:r>
        <w:rPr/>
        <w:t xml:space="preserve">, </w:t>
      </w:r>
      <w:r>
        <w:rPr>
          <w:rStyle w:val="SourceText"/>
        </w:rPr>
        <w:t>matdyn.in</w:t>
      </w:r>
      <w:r>
        <w:rPr/>
        <w:t xml:space="preserve"> (for DOS), and </w:t>
      </w:r>
      <w:r>
        <w:rPr>
          <w:rStyle w:val="SourceText"/>
        </w:rPr>
        <w:t>matdyndisp.in</w:t>
      </w:r>
      <w:r>
        <w:rPr/>
        <w:t xml:space="preserve"> (for Bands).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b/>
        </w:rPr>
      </w:pPr>
      <w:r>
        <w:rPr>
          <w:b/>
        </w:rPr>
        <w:t>5. Operational Workflow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Initialize:</w:t>
      </w:r>
      <w:r>
        <w:rPr/>
        <w:t xml:space="preserve"> Type </w:t>
      </w:r>
      <w:r>
        <w:rPr>
          <w:rStyle w:val="SourceText"/>
        </w:rPr>
        <w:t>qekit</w:t>
      </w:r>
      <w:r>
        <w:rPr/>
        <w:t xml:space="preserve"> in the working directory.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Step 1:</w:t>
      </w:r>
      <w:r>
        <w:rPr/>
        <w:t xml:space="preserve"> Use Module 100-102 to prepare the structure and pseudopotentials.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Step 2:</w:t>
      </w:r>
      <w:r>
        <w:rPr/>
        <w:t xml:space="preserve"> Generate and run the </w:t>
      </w:r>
      <w:r>
        <w:rPr>
          <w:rStyle w:val="SourceText"/>
        </w:rPr>
        <w:t>vc-relax.in</w:t>
      </w:r>
      <w:r>
        <w:rPr/>
        <w:t xml:space="preserve"> file.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Step 3:</w:t>
      </w:r>
      <w:r>
        <w:rPr/>
        <w:t xml:space="preserve"> Use Module 300 to convert the optimized cell vectors into </w:t>
      </w:r>
      <w:r>
        <w:rPr>
          <w:rStyle w:val="SourceText"/>
        </w:rPr>
        <w:t>ibrav</w:t>
      </w:r>
      <w:r>
        <w:rPr/>
        <w:t xml:space="preserve"> symmetry parameters.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Step 4:</w:t>
      </w:r>
      <w:r>
        <w:rPr/>
        <w:t xml:space="preserve"> Generate and run Property inputs (Bands/Phonons) using the refined structure.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Step 5:</w:t>
      </w:r>
      <w:r>
        <w:rPr/>
        <w:t xml:space="preserve"> Use Module 301 to extract final dispersion data for plotting in Origin or Excel.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b/>
        </w:rPr>
      </w:pPr>
      <w:r>
        <w:rPr>
          <w:b/>
        </w:rPr>
        <w:t>6. Technical Requirements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Python:</w:t>
      </w:r>
      <w:r>
        <w:rPr/>
        <w:t xml:space="preserve"> 3.8+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Quantum ESPRESSO Utilities:</w:t>
      </w:r>
      <w:r>
        <w:rPr/>
        <w:t xml:space="preserve"> </w:t>
      </w:r>
      <w:r>
        <w:rPr>
          <w:rStyle w:val="SourceText"/>
        </w:rPr>
        <w:t>cell2ibrav.x</w:t>
      </w:r>
      <w:r>
        <w:rPr/>
        <w:t xml:space="preserve">, </w:t>
      </w:r>
      <w:r>
        <w:rPr>
          <w:rStyle w:val="SourceText"/>
        </w:rPr>
        <w:t>cif2cell</w:t>
      </w:r>
      <w:r>
        <w:rPr/>
        <w:t xml:space="preserve"> must be in the system </w:t>
      </w:r>
      <w:r>
        <w:rPr>
          <w:rStyle w:val="SourceText"/>
        </w:rPr>
        <w:t>$PATH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Library:</w:t>
      </w:r>
      <w:r>
        <w:rPr/>
        <w:t xml:space="preserve"> </w:t>
      </w:r>
      <w:r>
        <w:rPr>
          <w:b/>
        </w:rPr>
        <w:t>QE-POTCAR</w:t>
      </w:r>
      <w:r>
        <w:rPr/>
        <w:t xml:space="preserve"> must be accessible and correctly mapped in the Settings menu.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ive.google.com/drive/folders/11c-Is1QpirURb50L41bGmu4FZ0NOW3r_?usp=drive_link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LibreOffice/25.8.4.2$Linux_X86_64 LibreOffice_project/290daaa01b999472f0c7a3890eb6a550fd74c6df</Application>
  <AppVersion>15.0000</AppVersion>
  <Pages>3</Pages>
  <Words>604</Words>
  <Characters>3589</Characters>
  <CharactersWithSpaces>4197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2026-01-18T00:58:41Z</dcterms:created>
  <dc:creator/>
  <dc:description/>
  <dc:language>en-US</dc:language>
  <cp:lastModifiedBy/>
  <dcterms:modified xsi:type="dcterms:W3CDTF">2026-01-18T01:04:32Z</dcterms:modified>
  <cp:revision>1</cp:revision>
  <dc:subject/>
  <dc:title/>
</cp:coreProperties>
</file>