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47A7" w:rsidRDefault="00DC5DF7">
      <w:pPr>
        <w:spacing w:before="2200"/>
        <w:jc w:val="center"/>
      </w:pPr>
      <w:bookmarkStart w:id="0" w:name="_GoBack"/>
      <w:bookmarkEnd w:id="0"/>
      <w:r>
        <w:rPr>
          <w:b/>
          <w:bCs/>
          <w:color w:val="2A78D6"/>
          <w:sz w:val="64"/>
          <w:szCs w:val="64"/>
        </w:rPr>
        <w:t>SAANS</w:t>
      </w:r>
    </w:p>
    <w:p w:rsidR="009247A7" w:rsidRDefault="00DC5DF7">
      <w:pPr>
        <w:spacing w:after="120"/>
        <w:jc w:val="center"/>
      </w:pPr>
      <w:r>
        <w:rPr>
          <w:b/>
          <w:bCs/>
          <w:sz w:val="34"/>
          <w:szCs w:val="34"/>
        </w:rPr>
        <w:t>AI Smog Forecasting &amp; Source Attribution System</w:t>
      </w:r>
    </w:p>
    <w:p w:rsidR="009247A7" w:rsidRDefault="00DC5DF7">
      <w:pPr>
        <w:spacing w:after="900"/>
        <w:jc w:val="center"/>
      </w:pPr>
      <w:r>
        <w:rPr>
          <w:i/>
          <w:iCs/>
          <w:sz w:val="26"/>
          <w:szCs w:val="26"/>
        </w:rPr>
        <w:t>Smog Attribution And Nowcasting System for five Pakistani cities</w:t>
      </w:r>
    </w:p>
    <w:p w:rsidR="009247A7" w:rsidRDefault="00DC5DF7">
      <w:pPr>
        <w:jc w:val="center"/>
      </w:pPr>
      <w:r>
        <w:rPr>
          <w:b/>
          <w:bCs/>
          <w:sz w:val="28"/>
          <w:szCs w:val="28"/>
        </w:rPr>
        <w:t>Final Project Report</w:t>
      </w:r>
    </w:p>
    <w:p w:rsidR="009247A7" w:rsidRDefault="00DC5DF7">
      <w:pPr>
        <w:spacing w:after="700"/>
        <w:jc w:val="center"/>
      </w:pPr>
      <w:r>
        <w:rPr>
          <w:sz w:val="26"/>
          <w:szCs w:val="26"/>
        </w:rPr>
        <w:t>Data Science</w:t>
      </w:r>
    </w:p>
    <w:p w:rsidR="009247A7" w:rsidRDefault="00DC5DF7">
      <w:pPr>
        <w:jc w:val="center"/>
      </w:pPr>
      <w:r>
        <w:rPr>
          <w:sz w:val="26"/>
          <w:szCs w:val="26"/>
        </w:rPr>
        <w:t>Submitted by: Farhan Bashir (Roll No. 2312407)</w:t>
      </w:r>
    </w:p>
    <w:p w:rsidR="009247A7" w:rsidRDefault="00DC5DF7">
      <w:pPr>
        <w:jc w:val="center"/>
      </w:pPr>
      <w:r>
        <w:rPr>
          <w:sz w:val="26"/>
          <w:szCs w:val="26"/>
        </w:rPr>
        <w:t>Submitted to: Sir Ahsan Nisar</w:t>
      </w:r>
    </w:p>
    <w:p w:rsidR="009247A7" w:rsidRDefault="00DC5DF7">
      <w:pPr>
        <w:spacing w:after="700"/>
        <w:jc w:val="center"/>
      </w:pPr>
      <w:r>
        <w:rPr>
          <w:sz w:val="26"/>
          <w:szCs w:val="26"/>
        </w:rPr>
        <w:t>SZABIST University, Karachi</w:t>
      </w:r>
    </w:p>
    <w:p w:rsidR="009247A7" w:rsidRDefault="00DC5DF7">
      <w:pPr>
        <w:jc w:val="center"/>
      </w:pPr>
      <w:r>
        <w:rPr>
          <w:sz w:val="26"/>
          <w:szCs w:val="26"/>
        </w:rPr>
        <w:t>October 2026</w:t>
      </w:r>
    </w:p>
    <w:p w:rsidR="009247A7" w:rsidRDefault="00DC5DF7">
      <w:pPr>
        <w:jc w:val="center"/>
      </w:pPr>
      <w:r>
        <w:rPr>
          <w:color w:val="2A78D6"/>
          <w:sz w:val="22"/>
          <w:szCs w:val="22"/>
        </w:rPr>
        <w:t>Code and notebooks: https://github.com/FarhanRajputFelix/saans</w:t>
      </w:r>
    </w:p>
    <w:p w:rsidR="009247A7" w:rsidRDefault="00DC5DF7">
      <w:r>
        <w:br w:type="page"/>
      </w:r>
    </w:p>
    <w:p w:rsidR="009247A7" w:rsidRDefault="00DC5DF7">
      <w:pPr>
        <w:spacing w:after="200"/>
      </w:pPr>
      <w:r>
        <w:rPr>
          <w:b/>
          <w:bCs/>
          <w:sz w:val="32"/>
          <w:szCs w:val="32"/>
        </w:rPr>
        <w:lastRenderedPageBreak/>
        <w:t>Contents</w:t>
      </w:r>
    </w:p>
    <w:sdt>
      <w:sdtPr>
        <w:alias w:val="Contents"/>
        <w:id w:val="-908077923"/>
      </w:sdtPr>
      <w:sdtEndPr/>
      <w:sdtContent>
        <w:p w:rsidR="008B339D" w:rsidRDefault="00DC5DF7">
          <w:pPr>
            <w:pStyle w:val="TOC1"/>
            <w:tabs>
              <w:tab w:val="right" w:leader="dot" w:pos="9016"/>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748010" w:history="1">
            <w:r w:rsidR="008B339D" w:rsidRPr="00ED4D58">
              <w:rPr>
                <w:rStyle w:val="Hyperlink"/>
                <w:noProof/>
              </w:rPr>
              <w:t>Abstract</w:t>
            </w:r>
            <w:r w:rsidR="008B339D">
              <w:rPr>
                <w:noProof/>
              </w:rPr>
              <w:tab/>
            </w:r>
            <w:r w:rsidR="008B339D">
              <w:rPr>
                <w:noProof/>
              </w:rPr>
              <w:fldChar w:fldCharType="begin"/>
            </w:r>
            <w:r w:rsidR="008B339D">
              <w:rPr>
                <w:noProof/>
              </w:rPr>
              <w:instrText xml:space="preserve"> PAGEREF _Toc243748010 \h </w:instrText>
            </w:r>
            <w:r w:rsidR="008B339D">
              <w:rPr>
                <w:noProof/>
              </w:rPr>
            </w:r>
            <w:r w:rsidR="008B339D">
              <w:rPr>
                <w:noProof/>
              </w:rPr>
              <w:fldChar w:fldCharType="separate"/>
            </w:r>
            <w:r>
              <w:rPr>
                <w:noProof/>
              </w:rPr>
              <w:t>3</w:t>
            </w:r>
            <w:r w:rsidR="008B339D">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11" w:history="1">
            <w:r w:rsidRPr="00ED4D58">
              <w:rPr>
                <w:rStyle w:val="Hyperlink"/>
                <w:noProof/>
              </w:rPr>
              <w:t>1. Introduction and problem</w:t>
            </w:r>
            <w:r>
              <w:rPr>
                <w:noProof/>
              </w:rPr>
              <w:tab/>
            </w:r>
            <w:r>
              <w:rPr>
                <w:noProof/>
              </w:rPr>
              <w:fldChar w:fldCharType="begin"/>
            </w:r>
            <w:r>
              <w:rPr>
                <w:noProof/>
              </w:rPr>
              <w:instrText xml:space="preserve"> PAGEREF _Toc243748011 \h </w:instrText>
            </w:r>
            <w:r>
              <w:rPr>
                <w:noProof/>
              </w:rPr>
            </w:r>
            <w:r>
              <w:rPr>
                <w:noProof/>
              </w:rPr>
              <w:fldChar w:fldCharType="separate"/>
            </w:r>
            <w:r w:rsidR="00DC5DF7">
              <w:rPr>
                <w:noProof/>
              </w:rPr>
              <w:t>3</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12" w:history="1">
            <w:r w:rsidRPr="00ED4D58">
              <w:rPr>
                <w:rStyle w:val="Hyperlink"/>
                <w:noProof/>
              </w:rPr>
              <w:t>2. Objectives and how they were met</w:t>
            </w:r>
            <w:r>
              <w:rPr>
                <w:noProof/>
              </w:rPr>
              <w:tab/>
            </w:r>
            <w:r>
              <w:rPr>
                <w:noProof/>
              </w:rPr>
              <w:fldChar w:fldCharType="begin"/>
            </w:r>
            <w:r>
              <w:rPr>
                <w:noProof/>
              </w:rPr>
              <w:instrText xml:space="preserve"> PAGEREF _Toc243748012 \h </w:instrText>
            </w:r>
            <w:r>
              <w:rPr>
                <w:noProof/>
              </w:rPr>
            </w:r>
            <w:r>
              <w:rPr>
                <w:noProof/>
              </w:rPr>
              <w:fldChar w:fldCharType="separate"/>
            </w:r>
            <w:r w:rsidR="00DC5DF7">
              <w:rPr>
                <w:noProof/>
              </w:rPr>
              <w:t>4</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13" w:history="1">
            <w:r w:rsidRPr="00ED4D58">
              <w:rPr>
                <w:rStyle w:val="Hyperlink"/>
                <w:noProof/>
              </w:rPr>
              <w:t>3. Data sources and ingestion</w:t>
            </w:r>
            <w:r>
              <w:rPr>
                <w:noProof/>
              </w:rPr>
              <w:tab/>
            </w:r>
            <w:r>
              <w:rPr>
                <w:noProof/>
              </w:rPr>
              <w:fldChar w:fldCharType="begin"/>
            </w:r>
            <w:r>
              <w:rPr>
                <w:noProof/>
              </w:rPr>
              <w:instrText xml:space="preserve"> PAGEREF _Toc243748013 \h </w:instrText>
            </w:r>
            <w:r>
              <w:rPr>
                <w:noProof/>
              </w:rPr>
            </w:r>
            <w:r>
              <w:rPr>
                <w:noProof/>
              </w:rPr>
              <w:fldChar w:fldCharType="separate"/>
            </w:r>
            <w:r w:rsidR="00DC5DF7">
              <w:rPr>
                <w:noProof/>
              </w:rPr>
              <w:t>4</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14" w:history="1">
            <w:r w:rsidRPr="00ED4D58">
              <w:rPr>
                <w:rStyle w:val="Hyperlink"/>
                <w:noProof/>
              </w:rPr>
              <w:t>4. Data cleaning</w:t>
            </w:r>
            <w:r>
              <w:rPr>
                <w:noProof/>
              </w:rPr>
              <w:tab/>
            </w:r>
            <w:r>
              <w:rPr>
                <w:noProof/>
              </w:rPr>
              <w:fldChar w:fldCharType="begin"/>
            </w:r>
            <w:r>
              <w:rPr>
                <w:noProof/>
              </w:rPr>
              <w:instrText xml:space="preserve"> PAGEREF _Toc243748014 \h </w:instrText>
            </w:r>
            <w:r>
              <w:rPr>
                <w:noProof/>
              </w:rPr>
            </w:r>
            <w:r>
              <w:rPr>
                <w:noProof/>
              </w:rPr>
              <w:fldChar w:fldCharType="separate"/>
            </w:r>
            <w:r w:rsidR="00DC5DF7">
              <w:rPr>
                <w:noProof/>
              </w:rPr>
              <w:t>6</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15" w:history="1">
            <w:r w:rsidRPr="00ED4D58">
              <w:rPr>
                <w:rStyle w:val="Hyperlink"/>
                <w:noProof/>
              </w:rPr>
              <w:t>4.1 Findings that changed the cleaning rules</w:t>
            </w:r>
            <w:r>
              <w:rPr>
                <w:noProof/>
              </w:rPr>
              <w:tab/>
            </w:r>
            <w:r>
              <w:rPr>
                <w:noProof/>
              </w:rPr>
              <w:fldChar w:fldCharType="begin"/>
            </w:r>
            <w:r>
              <w:rPr>
                <w:noProof/>
              </w:rPr>
              <w:instrText xml:space="preserve"> PAGEREF _Toc243748015 \h </w:instrText>
            </w:r>
            <w:r>
              <w:rPr>
                <w:noProof/>
              </w:rPr>
            </w:r>
            <w:r>
              <w:rPr>
                <w:noProof/>
              </w:rPr>
              <w:fldChar w:fldCharType="separate"/>
            </w:r>
            <w:r w:rsidR="00DC5DF7">
              <w:rPr>
                <w:noProof/>
              </w:rPr>
              <w:t>7</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16" w:history="1">
            <w:r w:rsidRPr="00ED4D58">
              <w:rPr>
                <w:rStyle w:val="Hyperlink"/>
                <w:noProof/>
              </w:rPr>
              <w:t>5. Feature engineering</w:t>
            </w:r>
            <w:r>
              <w:rPr>
                <w:noProof/>
              </w:rPr>
              <w:tab/>
            </w:r>
            <w:r>
              <w:rPr>
                <w:noProof/>
              </w:rPr>
              <w:fldChar w:fldCharType="begin"/>
            </w:r>
            <w:r>
              <w:rPr>
                <w:noProof/>
              </w:rPr>
              <w:instrText xml:space="preserve"> PAGEREF _Toc243748016 \h </w:instrText>
            </w:r>
            <w:r>
              <w:rPr>
                <w:noProof/>
              </w:rPr>
            </w:r>
            <w:r>
              <w:rPr>
                <w:noProof/>
              </w:rPr>
              <w:fldChar w:fldCharType="separate"/>
            </w:r>
            <w:r w:rsidR="00DC5DF7">
              <w:rPr>
                <w:noProof/>
              </w:rPr>
              <w:t>9</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17" w:history="1">
            <w:r w:rsidRPr="00ED4D58">
              <w:rPr>
                <w:rStyle w:val="Hyperlink"/>
                <w:noProof/>
              </w:rPr>
              <w:t>5.1 Upwind Fire Exposure Index</w:t>
            </w:r>
            <w:r>
              <w:rPr>
                <w:noProof/>
              </w:rPr>
              <w:tab/>
            </w:r>
            <w:r>
              <w:rPr>
                <w:noProof/>
              </w:rPr>
              <w:fldChar w:fldCharType="begin"/>
            </w:r>
            <w:r>
              <w:rPr>
                <w:noProof/>
              </w:rPr>
              <w:instrText xml:space="preserve"> PAGEREF _Toc243748017 \h </w:instrText>
            </w:r>
            <w:r>
              <w:rPr>
                <w:noProof/>
              </w:rPr>
            </w:r>
            <w:r>
              <w:rPr>
                <w:noProof/>
              </w:rPr>
              <w:fldChar w:fldCharType="separate"/>
            </w:r>
            <w:r w:rsidR="00DC5DF7">
              <w:rPr>
                <w:noProof/>
              </w:rPr>
              <w:t>9</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18" w:history="1">
            <w:r w:rsidRPr="00ED4D58">
              <w:rPr>
                <w:rStyle w:val="Hyperlink"/>
                <w:noProof/>
              </w:rPr>
              <w:t>5.2 Stagnation Index and other features</w:t>
            </w:r>
            <w:r>
              <w:rPr>
                <w:noProof/>
              </w:rPr>
              <w:tab/>
            </w:r>
            <w:r>
              <w:rPr>
                <w:noProof/>
              </w:rPr>
              <w:fldChar w:fldCharType="begin"/>
            </w:r>
            <w:r>
              <w:rPr>
                <w:noProof/>
              </w:rPr>
              <w:instrText xml:space="preserve"> PAGEREF _Toc243748018 \h </w:instrText>
            </w:r>
            <w:r>
              <w:rPr>
                <w:noProof/>
              </w:rPr>
            </w:r>
            <w:r>
              <w:rPr>
                <w:noProof/>
              </w:rPr>
              <w:fldChar w:fldCharType="separate"/>
            </w:r>
            <w:r w:rsidR="00DC5DF7">
              <w:rPr>
                <w:noProof/>
              </w:rPr>
              <w:t>10</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19" w:history="1">
            <w:r w:rsidRPr="00ED4D58">
              <w:rPr>
                <w:rStyle w:val="Hyperlink"/>
                <w:noProof/>
              </w:rPr>
              <w:t>6. LLM integration</w:t>
            </w:r>
            <w:r>
              <w:rPr>
                <w:noProof/>
              </w:rPr>
              <w:tab/>
            </w:r>
            <w:r>
              <w:rPr>
                <w:noProof/>
              </w:rPr>
              <w:fldChar w:fldCharType="begin"/>
            </w:r>
            <w:r>
              <w:rPr>
                <w:noProof/>
              </w:rPr>
              <w:instrText xml:space="preserve"> PAGEREF _Toc243748019 \h </w:instrText>
            </w:r>
            <w:r>
              <w:rPr>
                <w:noProof/>
              </w:rPr>
            </w:r>
            <w:r>
              <w:rPr>
                <w:noProof/>
              </w:rPr>
              <w:fldChar w:fldCharType="separate"/>
            </w:r>
            <w:r w:rsidR="00DC5DF7">
              <w:rPr>
                <w:noProof/>
              </w:rPr>
              <w:t>10</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20" w:history="1">
            <w:r w:rsidRPr="00ED4D58">
              <w:rPr>
                <w:rStyle w:val="Hyperlink"/>
                <w:noProof/>
              </w:rPr>
              <w:t>6.1 Event extraction from news</w:t>
            </w:r>
            <w:r>
              <w:rPr>
                <w:noProof/>
              </w:rPr>
              <w:tab/>
            </w:r>
            <w:r>
              <w:rPr>
                <w:noProof/>
              </w:rPr>
              <w:fldChar w:fldCharType="begin"/>
            </w:r>
            <w:r>
              <w:rPr>
                <w:noProof/>
              </w:rPr>
              <w:instrText xml:space="preserve"> PAGEREF _Toc243748020 \h </w:instrText>
            </w:r>
            <w:r>
              <w:rPr>
                <w:noProof/>
              </w:rPr>
            </w:r>
            <w:r>
              <w:rPr>
                <w:noProof/>
              </w:rPr>
              <w:fldChar w:fldCharType="separate"/>
            </w:r>
            <w:r w:rsidR="00DC5DF7">
              <w:rPr>
                <w:noProof/>
              </w:rPr>
              <w:t>11</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21" w:history="1">
            <w:r w:rsidRPr="00ED4D58">
              <w:rPr>
                <w:rStyle w:val="Hyperlink"/>
                <w:noProof/>
              </w:rPr>
              <w:t>6.2 AI Smog Explainer</w:t>
            </w:r>
            <w:r>
              <w:rPr>
                <w:noProof/>
              </w:rPr>
              <w:tab/>
            </w:r>
            <w:r>
              <w:rPr>
                <w:noProof/>
              </w:rPr>
              <w:fldChar w:fldCharType="begin"/>
            </w:r>
            <w:r>
              <w:rPr>
                <w:noProof/>
              </w:rPr>
              <w:instrText xml:space="preserve"> PAGEREF _Toc243748021 \h </w:instrText>
            </w:r>
            <w:r>
              <w:rPr>
                <w:noProof/>
              </w:rPr>
            </w:r>
            <w:r>
              <w:rPr>
                <w:noProof/>
              </w:rPr>
              <w:fldChar w:fldCharType="separate"/>
            </w:r>
            <w:r w:rsidR="00DC5DF7">
              <w:rPr>
                <w:noProof/>
              </w:rPr>
              <w:t>11</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22" w:history="1">
            <w:r w:rsidRPr="00ED4D58">
              <w:rPr>
                <w:rStyle w:val="Hyperlink"/>
                <w:noProof/>
              </w:rPr>
              <w:t>7. Modelling and validation</w:t>
            </w:r>
            <w:r>
              <w:rPr>
                <w:noProof/>
              </w:rPr>
              <w:tab/>
            </w:r>
            <w:r>
              <w:rPr>
                <w:noProof/>
              </w:rPr>
              <w:fldChar w:fldCharType="begin"/>
            </w:r>
            <w:r>
              <w:rPr>
                <w:noProof/>
              </w:rPr>
              <w:instrText xml:space="preserve"> PAGEREF _Toc243748022 \h </w:instrText>
            </w:r>
            <w:r>
              <w:rPr>
                <w:noProof/>
              </w:rPr>
            </w:r>
            <w:r>
              <w:rPr>
                <w:noProof/>
              </w:rPr>
              <w:fldChar w:fldCharType="separate"/>
            </w:r>
            <w:r w:rsidR="00DC5DF7">
              <w:rPr>
                <w:noProof/>
              </w:rPr>
              <w:t>11</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23" w:history="1">
            <w:r w:rsidRPr="00ED4D58">
              <w:rPr>
                <w:rStyle w:val="Hyperlink"/>
                <w:noProof/>
              </w:rPr>
              <w:t>7.1 Design</w:t>
            </w:r>
            <w:r>
              <w:rPr>
                <w:noProof/>
              </w:rPr>
              <w:tab/>
            </w:r>
            <w:r>
              <w:rPr>
                <w:noProof/>
              </w:rPr>
              <w:fldChar w:fldCharType="begin"/>
            </w:r>
            <w:r>
              <w:rPr>
                <w:noProof/>
              </w:rPr>
              <w:instrText xml:space="preserve"> PAGEREF _Toc243748023 \h </w:instrText>
            </w:r>
            <w:r>
              <w:rPr>
                <w:noProof/>
              </w:rPr>
            </w:r>
            <w:r>
              <w:rPr>
                <w:noProof/>
              </w:rPr>
              <w:fldChar w:fldCharType="separate"/>
            </w:r>
            <w:r w:rsidR="00DC5DF7">
              <w:rPr>
                <w:noProof/>
              </w:rPr>
              <w:t>11</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24" w:history="1">
            <w:r w:rsidRPr="00ED4D58">
              <w:rPr>
                <w:rStyle w:val="Hyperlink"/>
                <w:noProof/>
              </w:rPr>
              <w:t>7.2 Predicting the change, not the level</w:t>
            </w:r>
            <w:r>
              <w:rPr>
                <w:noProof/>
              </w:rPr>
              <w:tab/>
            </w:r>
            <w:r>
              <w:rPr>
                <w:noProof/>
              </w:rPr>
              <w:fldChar w:fldCharType="begin"/>
            </w:r>
            <w:r>
              <w:rPr>
                <w:noProof/>
              </w:rPr>
              <w:instrText xml:space="preserve"> PAGEREF _Toc243748024 \h </w:instrText>
            </w:r>
            <w:r>
              <w:rPr>
                <w:noProof/>
              </w:rPr>
            </w:r>
            <w:r>
              <w:rPr>
                <w:noProof/>
              </w:rPr>
              <w:fldChar w:fldCharType="separate"/>
            </w:r>
            <w:r w:rsidR="00DC5DF7">
              <w:rPr>
                <w:noProof/>
              </w:rPr>
              <w:t>12</w:t>
            </w:r>
            <w:r>
              <w:rPr>
                <w:noProof/>
              </w:rPr>
              <w:fldChar w:fldCharType="end"/>
            </w:r>
          </w:hyperlink>
        </w:p>
        <w:p w:rsidR="008B339D" w:rsidRDefault="008B339D">
          <w:pPr>
            <w:pStyle w:val="TOC2"/>
            <w:tabs>
              <w:tab w:val="right" w:leader="dot" w:pos="9016"/>
            </w:tabs>
            <w:rPr>
              <w:rFonts w:asciiTheme="minorHAnsi" w:eastAsiaTheme="minorEastAsia" w:hAnsiTheme="minorHAnsi" w:cstheme="minorBidi"/>
              <w:noProof/>
              <w:sz w:val="22"/>
              <w:szCs w:val="22"/>
            </w:rPr>
          </w:pPr>
          <w:hyperlink w:anchor="_Toc243748025" w:history="1">
            <w:r w:rsidRPr="00ED4D58">
              <w:rPr>
                <w:rStyle w:val="Hyperlink"/>
                <w:noProof/>
              </w:rPr>
              <w:t>7.3 Results</w:t>
            </w:r>
            <w:r>
              <w:rPr>
                <w:noProof/>
              </w:rPr>
              <w:tab/>
            </w:r>
            <w:r>
              <w:rPr>
                <w:noProof/>
              </w:rPr>
              <w:fldChar w:fldCharType="begin"/>
            </w:r>
            <w:r>
              <w:rPr>
                <w:noProof/>
              </w:rPr>
              <w:instrText xml:space="preserve"> PAGEREF _Toc243748025 \h </w:instrText>
            </w:r>
            <w:r>
              <w:rPr>
                <w:noProof/>
              </w:rPr>
            </w:r>
            <w:r>
              <w:rPr>
                <w:noProof/>
              </w:rPr>
              <w:fldChar w:fldCharType="separate"/>
            </w:r>
            <w:r w:rsidR="00DC5DF7">
              <w:rPr>
                <w:noProof/>
              </w:rPr>
              <w:t>12</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26" w:history="1">
            <w:r w:rsidRPr="00ED4D58">
              <w:rPr>
                <w:rStyle w:val="Hyperlink"/>
                <w:noProof/>
              </w:rPr>
              <w:t>8. Explainability</w:t>
            </w:r>
            <w:r>
              <w:rPr>
                <w:noProof/>
              </w:rPr>
              <w:tab/>
            </w:r>
            <w:r>
              <w:rPr>
                <w:noProof/>
              </w:rPr>
              <w:fldChar w:fldCharType="begin"/>
            </w:r>
            <w:r>
              <w:rPr>
                <w:noProof/>
              </w:rPr>
              <w:instrText xml:space="preserve"> PAGEREF _Toc243748026 \h </w:instrText>
            </w:r>
            <w:r>
              <w:rPr>
                <w:noProof/>
              </w:rPr>
            </w:r>
            <w:r>
              <w:rPr>
                <w:noProof/>
              </w:rPr>
              <w:fldChar w:fldCharType="separate"/>
            </w:r>
            <w:r w:rsidR="00DC5DF7">
              <w:rPr>
                <w:noProof/>
              </w:rPr>
              <w:t>13</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27" w:history="1">
            <w:r w:rsidRPr="00ED4D58">
              <w:rPr>
                <w:rStyle w:val="Hyperlink"/>
                <w:noProof/>
              </w:rPr>
              <w:t>9. Dashboard</w:t>
            </w:r>
            <w:r>
              <w:rPr>
                <w:noProof/>
              </w:rPr>
              <w:tab/>
            </w:r>
            <w:r>
              <w:rPr>
                <w:noProof/>
              </w:rPr>
              <w:fldChar w:fldCharType="begin"/>
            </w:r>
            <w:r>
              <w:rPr>
                <w:noProof/>
              </w:rPr>
              <w:instrText xml:space="preserve"> PAGEREF _Toc243748027 \h </w:instrText>
            </w:r>
            <w:r>
              <w:rPr>
                <w:noProof/>
              </w:rPr>
            </w:r>
            <w:r>
              <w:rPr>
                <w:noProof/>
              </w:rPr>
              <w:fldChar w:fldCharType="separate"/>
            </w:r>
            <w:r w:rsidR="00DC5DF7">
              <w:rPr>
                <w:noProof/>
              </w:rPr>
              <w:t>14</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28" w:history="1">
            <w:r w:rsidRPr="00ED4D58">
              <w:rPr>
                <w:rStyle w:val="Hyperlink"/>
                <w:noProof/>
              </w:rPr>
              <w:t>10. Limitations and risks</w:t>
            </w:r>
            <w:r>
              <w:rPr>
                <w:noProof/>
              </w:rPr>
              <w:tab/>
            </w:r>
            <w:r>
              <w:rPr>
                <w:noProof/>
              </w:rPr>
              <w:fldChar w:fldCharType="begin"/>
            </w:r>
            <w:r>
              <w:rPr>
                <w:noProof/>
              </w:rPr>
              <w:instrText xml:space="preserve"> PAGEREF _Toc243748028 \h </w:instrText>
            </w:r>
            <w:r>
              <w:rPr>
                <w:noProof/>
              </w:rPr>
            </w:r>
            <w:r>
              <w:rPr>
                <w:noProof/>
              </w:rPr>
              <w:fldChar w:fldCharType="separate"/>
            </w:r>
            <w:r w:rsidR="00DC5DF7">
              <w:rPr>
                <w:noProof/>
              </w:rPr>
              <w:t>16</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29" w:history="1">
            <w:r w:rsidRPr="00ED4D58">
              <w:rPr>
                <w:rStyle w:val="Hyperlink"/>
                <w:noProof/>
              </w:rPr>
              <w:t>11. Conclusion and future work</w:t>
            </w:r>
            <w:r>
              <w:rPr>
                <w:noProof/>
              </w:rPr>
              <w:tab/>
            </w:r>
            <w:r>
              <w:rPr>
                <w:noProof/>
              </w:rPr>
              <w:fldChar w:fldCharType="begin"/>
            </w:r>
            <w:r>
              <w:rPr>
                <w:noProof/>
              </w:rPr>
              <w:instrText xml:space="preserve"> PAGEREF _Toc243748029 \h </w:instrText>
            </w:r>
            <w:r>
              <w:rPr>
                <w:noProof/>
              </w:rPr>
            </w:r>
            <w:r>
              <w:rPr>
                <w:noProof/>
              </w:rPr>
              <w:fldChar w:fldCharType="separate"/>
            </w:r>
            <w:r w:rsidR="00DC5DF7">
              <w:rPr>
                <w:noProof/>
              </w:rPr>
              <w:t>17</w:t>
            </w:r>
            <w:r>
              <w:rPr>
                <w:noProof/>
              </w:rPr>
              <w:fldChar w:fldCharType="end"/>
            </w:r>
          </w:hyperlink>
        </w:p>
        <w:p w:rsidR="008B339D" w:rsidRDefault="008B339D">
          <w:pPr>
            <w:pStyle w:val="TOC1"/>
            <w:tabs>
              <w:tab w:val="right" w:leader="dot" w:pos="9016"/>
            </w:tabs>
            <w:rPr>
              <w:rFonts w:asciiTheme="minorHAnsi" w:eastAsiaTheme="minorEastAsia" w:hAnsiTheme="minorHAnsi" w:cstheme="minorBidi"/>
              <w:noProof/>
              <w:sz w:val="22"/>
              <w:szCs w:val="22"/>
            </w:rPr>
          </w:pPr>
          <w:hyperlink w:anchor="_Toc243748030" w:history="1">
            <w:r w:rsidRPr="00ED4D58">
              <w:rPr>
                <w:rStyle w:val="Hyperlink"/>
                <w:noProof/>
              </w:rPr>
              <w:t>References</w:t>
            </w:r>
            <w:r>
              <w:rPr>
                <w:noProof/>
              </w:rPr>
              <w:tab/>
            </w:r>
            <w:r>
              <w:rPr>
                <w:noProof/>
              </w:rPr>
              <w:fldChar w:fldCharType="begin"/>
            </w:r>
            <w:r>
              <w:rPr>
                <w:noProof/>
              </w:rPr>
              <w:instrText xml:space="preserve"> PAGEREF _Toc243748030 \h </w:instrText>
            </w:r>
            <w:r>
              <w:rPr>
                <w:noProof/>
              </w:rPr>
            </w:r>
            <w:r>
              <w:rPr>
                <w:noProof/>
              </w:rPr>
              <w:fldChar w:fldCharType="separate"/>
            </w:r>
            <w:r w:rsidR="00DC5DF7">
              <w:rPr>
                <w:noProof/>
              </w:rPr>
              <w:t>17</w:t>
            </w:r>
            <w:r>
              <w:rPr>
                <w:noProof/>
              </w:rPr>
              <w:fldChar w:fldCharType="end"/>
            </w:r>
          </w:hyperlink>
        </w:p>
        <w:p w:rsidR="009247A7" w:rsidRDefault="00DC5DF7">
          <w:r>
            <w:fldChar w:fldCharType="end"/>
          </w:r>
        </w:p>
      </w:sdtContent>
    </w:sdt>
    <w:p w:rsidR="009247A7" w:rsidRDefault="00DC5DF7">
      <w:r>
        <w:br w:type="page"/>
      </w:r>
    </w:p>
    <w:p w:rsidR="009247A7" w:rsidRDefault="00DC5DF7">
      <w:pPr>
        <w:pStyle w:val="Heading1"/>
        <w:keepNext/>
        <w:keepLines/>
      </w:pPr>
      <w:bookmarkStart w:id="1" w:name="_Toc243748010"/>
      <w:r>
        <w:lastRenderedPageBreak/>
        <w:t>Abstract</w:t>
      </w:r>
      <w:bookmarkEnd w:id="1"/>
    </w:p>
    <w:p w:rsidR="009247A7" w:rsidRDefault="00DC5DF7">
      <w:pPr>
        <w:spacing w:after="140" w:line="300" w:lineRule="auto"/>
        <w:jc w:val="both"/>
      </w:pPr>
      <w:r>
        <w:t>Every smog season (October to January) Punjab closes schools, restricts traffic and opens emergency counters in hospitals, yet the public tools only report the air quality of the current hour. SAANS (Smog Attribution And Nowcasting System; saans means brea</w:t>
      </w:r>
      <w:r>
        <w:t>th in Urdu) turns this reactive approach into an early warning system. It fuses four free data streams for Lahore, Faisalabad, Multan, Islamabad and Karachi: hourly PM2.5 from 200 OpenAQ sensors, NASA FIRMS satellite fire detections, ERA5 weather from Open</w:t>
      </w:r>
      <w:r>
        <w:t>-Meteo, and 2,255 Pakistani news headlines. In total 2,041,801 raw records from 1 January 2020 to 31 January 2026 were ingested and passed through a nine-step, fully logged cleaning pipeline into one hourly master table.</w:t>
      </w:r>
    </w:p>
    <w:p w:rsidR="009247A7" w:rsidRDefault="00DC5DF7">
      <w:pPr>
        <w:spacing w:after="140" w:line="300" w:lineRule="auto"/>
        <w:jc w:val="both"/>
      </w:pPr>
      <w:r>
        <w:t xml:space="preserve">Gradient-boosted (LightGBM) models </w:t>
      </w:r>
      <w:r>
        <w:t>forecast the mean PM2.5 of the next 24 hours and of the 24 hours after that, with an 80% uncertainty band, and a classifier warns when the next 24 hours will exceed AQI 300 (US EPA scale). Trained on data up to September 2024 and tested on two held-out smo</w:t>
      </w:r>
      <w:r>
        <w:t>g seasons, SAANS reduces the 24-hour forecast error of the persistence baseline by 14.4% in the record 2024-25 season and warns of 92% of hazardous periods against 76% for persistence. On Faisalabad and Multan, cities absent from training, it beats persist</w:t>
      </w:r>
      <w:r>
        <w:t>ence by 14% and 11%. SHAP attributes every forecast to recent pollution, weather, upwind crop fires and calendar effects, and a Large Language Model (Gemini) extracts an event calendar from news and writes English and Urdu advisories under strict numeric g</w:t>
      </w:r>
      <w:r>
        <w:t>uardrails. Results, limitations and every data-quality decision are reported openly, including where the system does not beat its baseline.</w:t>
      </w:r>
    </w:p>
    <w:p w:rsidR="009247A7" w:rsidRDefault="00DC5DF7">
      <w:pPr>
        <w:pStyle w:val="Heading1"/>
        <w:keepNext/>
        <w:keepLines/>
      </w:pPr>
      <w:bookmarkStart w:id="2" w:name="_Toc243748011"/>
      <w:r>
        <w:t>1. Introduction and problem</w:t>
      </w:r>
      <w:bookmarkEnd w:id="2"/>
    </w:p>
    <w:p w:rsidR="009247A7" w:rsidRDefault="00DC5DF7">
      <w:pPr>
        <w:spacing w:after="140" w:line="300" w:lineRule="auto"/>
        <w:jc w:val="both"/>
      </w:pPr>
      <w:r>
        <w:t>Punjab's winter smog has become a recurring public-health emergency. In November 2024 La</w:t>
      </w:r>
      <w:r>
        <w:t>hore's AQI was reported at 1,165, schools and colleges were closed across 18 districts, and hospitals reported hundreds of smog-related respiratory cases (Dawn, 7 November 2024). Heavy vehicles were banned from Lahore and half of office staff moved to work</w:t>
      </w:r>
      <w:r>
        <w:t xml:space="preserve"> from home. Every one of these measures came after the air had already become hazardous, because no public system forecasts smog at city level or explains its causes.</w:t>
      </w:r>
    </w:p>
    <w:p w:rsidR="009247A7" w:rsidRDefault="00DC5DF7">
      <w:pPr>
        <w:spacing w:after="140" w:line="300" w:lineRule="auto"/>
        <w:jc w:val="both"/>
      </w:pPr>
      <w:r>
        <w:t>SAANS addresses three gaps identified in the proposal:</w:t>
      </w:r>
    </w:p>
    <w:p w:rsidR="009247A7" w:rsidRDefault="00DC5DF7">
      <w:pPr>
        <w:pStyle w:val="ListParagraph"/>
        <w:numPr>
          <w:ilvl w:val="0"/>
          <w:numId w:val="2"/>
        </w:numPr>
        <w:spacing w:after="80" w:line="290" w:lineRule="auto"/>
      </w:pPr>
      <w:r>
        <w:rPr>
          <w:b/>
          <w:bCs/>
        </w:rPr>
        <w:t xml:space="preserve">No forecast. </w:t>
      </w:r>
      <w:r>
        <w:t>Citizens and authorit</w:t>
      </w:r>
      <w:r>
        <w:t>ies see the current AQI only, not what tomorrow will bring.</w:t>
      </w:r>
    </w:p>
    <w:p w:rsidR="009247A7" w:rsidRDefault="00DC5DF7">
      <w:pPr>
        <w:pStyle w:val="ListParagraph"/>
        <w:numPr>
          <w:ilvl w:val="0"/>
          <w:numId w:val="2"/>
        </w:numPr>
        <w:spacing w:after="80" w:line="290" w:lineRule="auto"/>
      </w:pPr>
      <w:r>
        <w:rPr>
          <w:b/>
          <w:bCs/>
        </w:rPr>
        <w:t xml:space="preserve">No explanation. </w:t>
      </w:r>
      <w:r>
        <w:t>Nobody publicly quantifies how much upwind crop burning, stagnant weather or local pollution contributes on a given day, so interventions cannot be targeted.</w:t>
      </w:r>
    </w:p>
    <w:p w:rsidR="009247A7" w:rsidRDefault="00DC5DF7">
      <w:pPr>
        <w:pStyle w:val="ListParagraph"/>
        <w:numPr>
          <w:ilvl w:val="0"/>
          <w:numId w:val="2"/>
        </w:numPr>
        <w:spacing w:after="80" w:line="290" w:lineRule="auto"/>
      </w:pPr>
      <w:r>
        <w:rPr>
          <w:b/>
          <w:bCs/>
        </w:rPr>
        <w:t xml:space="preserve">No accessible advice. </w:t>
      </w:r>
      <w:r>
        <w:t>Technical AQI numbers are not translated into clear guidance in Urdu and English.</w:t>
      </w:r>
    </w:p>
    <w:p w:rsidR="009247A7" w:rsidRDefault="00DC5DF7">
      <w:pPr>
        <w:spacing w:after="140" w:line="300" w:lineRule="auto"/>
        <w:jc w:val="both"/>
      </w:pPr>
      <w:r>
        <w:lastRenderedPageBreak/>
        <w:t xml:space="preserve">This report follows the pipeline in the order it was built: data sources and ingestion (Section 3), cleaning (4), feature engineering (5), LLM integration (6), modelling and </w:t>
      </w:r>
      <w:r>
        <w:t>validation (7), explainability (8) and the dashboard (9), followed by limitations (10) and conclusions (11). Every number in the report is produced by the six notebooks in the project repository.</w:t>
      </w:r>
    </w:p>
    <w:p w:rsidR="009247A7" w:rsidRDefault="00DC5DF7">
      <w:pPr>
        <w:pStyle w:val="Heading1"/>
        <w:keepNext/>
        <w:keepLines/>
      </w:pPr>
      <w:bookmarkStart w:id="3" w:name="_Toc243748012"/>
      <w:r>
        <w:t>2. Objectives and how they were met</w:t>
      </w:r>
      <w:bookmarkEnd w:id="3"/>
    </w:p>
    <w:p w:rsidR="009247A7" w:rsidRDefault="00DC5DF7">
      <w:pPr>
        <w:spacing w:after="140" w:line="300" w:lineRule="auto"/>
        <w:jc w:val="both"/>
      </w:pPr>
      <w:r>
        <w:t>The proposal set seven m</w:t>
      </w:r>
      <w:r>
        <w:t>easurable objectives. Table 1 states the outcome of each honestly, including where the plan had to change because of what the data allowed.</w:t>
      </w:r>
    </w:p>
    <w:p w:rsidR="009247A7" w:rsidRDefault="00DC5DF7">
      <w:pPr>
        <w:keepNext/>
        <w:spacing w:before="160" w:after="80"/>
      </w:pPr>
      <w:r>
        <w:rPr>
          <w:b/>
          <w:bCs/>
          <w:sz w:val="20"/>
          <w:szCs w:val="20"/>
        </w:rPr>
        <w:t xml:space="preserve">Table 1. </w:t>
      </w:r>
      <w:r>
        <w:rPr>
          <w:i/>
          <w:iCs/>
          <w:sz w:val="20"/>
          <w:szCs w:val="20"/>
        </w:rPr>
        <w:t>Status of the seven proposal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1300"/>
        <w:gridCol w:w="4626"/>
      </w:tblGrid>
      <w:tr w:rsidR="009247A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w:t>
            </w:r>
          </w:p>
        </w:tc>
        <w:tc>
          <w:tcPr>
            <w:tcW w:w="26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Objective (proposal)</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Status</w:t>
            </w:r>
          </w:p>
        </w:tc>
        <w:tc>
          <w:tcPr>
            <w:tcW w:w="46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Outcome</w:t>
            </w:r>
          </w:p>
        </w:tc>
      </w:tr>
      <w:tr w:rsidR="009247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1</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Automated ingestion of three free sources, 2020 to 2025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Four downloaders (Open-Meteo, OpenAQ, NASA FIRMS, GDELT news), idempotent and rate-limited. The window was extended to 31 Jan 2026 so the 2025-26 season is complete.</w:t>
            </w:r>
          </w:p>
        </w:tc>
      </w:tr>
      <w:tr w:rsidR="009247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Clean and integrate 200,000+ raw records; Data Quality Report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2,041,801 raw records; nine logged cleaning steps; an auto-generated Data Quality Report; one hourly master table of 266,760 city-hours.</w:t>
            </w:r>
          </w:p>
        </w:tc>
      </w:tr>
      <w:tr w:rsidR="009247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3</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Forecast PM2.5 24 h and 48 h ahead for five cities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Met, changed</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Faisalabad and Multan have sensor data only from June 2025, so they could not be trained on; they became an unseen-city test in 2025-26.</w:t>
            </w:r>
          </w:p>
        </w:tc>
      </w:tr>
      <w:tr w:rsidR="009247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Classify hazardous days (AQI &gt; 300) and beat persistence on the 2024 and 2025 seasons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Hit rate 92% vs 76% and F1 0.774 vs 0.755 (2024-25); 0.775 vs 0.764 (2025-26). Evaluated on 24-hour windows issued every hour.</w:t>
            </w:r>
          </w:p>
        </w:tc>
      </w:tr>
      <w:tr w:rsidR="009247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5</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Attribute each forecast to its drivers with SHAP</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Grouped SHAP for every forecast (recent pollution, weather, upwind fires, calendar), plus a what-if on fires.</w:t>
            </w:r>
          </w:p>
        </w:tc>
      </w:tr>
      <w:tr w:rsidR="009247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6</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LLM news event extraction and bilingual advisories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425 events from 2,255 headlines (65% strict accuracy on a hand-checked sample); 32 of 32</w:t>
            </w:r>
            <w:r>
              <w:rPr>
                <w:sz w:val="20"/>
                <w:szCs w:val="20"/>
              </w:rPr>
              <w:t xml:space="preserve"> English/Urdu advisories passed the number guardrail.</w:t>
            </w:r>
          </w:p>
        </w:tc>
      </w:tr>
      <w:tr w:rsidR="009247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7</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Interactive dashboard on free hosting</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Built, deployable</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Streamlit app with map, 48-hour chart, SHAP panel, what-if slider and advisories; deployable on Streamlit Community Cloud (live URL to be added</w:t>
            </w:r>
            <w:r>
              <w:rPr>
                <w:sz w:val="20"/>
                <w:szCs w:val="20"/>
              </w:rPr>
              <w:t>).</w:t>
            </w:r>
          </w:p>
        </w:tc>
      </w:tr>
    </w:tbl>
    <w:p w:rsidR="009247A7" w:rsidRDefault="009247A7">
      <w:pPr>
        <w:spacing w:after="120"/>
      </w:pPr>
    </w:p>
    <w:p w:rsidR="009247A7" w:rsidRDefault="00DC5DF7">
      <w:pPr>
        <w:pStyle w:val="Heading1"/>
        <w:keepNext/>
        <w:keepLines/>
      </w:pPr>
      <w:bookmarkStart w:id="4" w:name="_Toc243748013"/>
      <w:r>
        <w:t>3. Data sources and ingestion</w:t>
      </w:r>
      <w:bookmarkEnd w:id="4"/>
    </w:p>
    <w:p w:rsidR="009247A7" w:rsidRDefault="00DC5DF7">
      <w:pPr>
        <w:spacing w:after="140" w:line="300" w:lineRule="auto"/>
        <w:jc w:val="both"/>
      </w:pPr>
      <w:r>
        <w:t>All four sources are free. Each downloader (in saans/ingest/) saves every API response untouched in data/raw/, skips files that already exist so an interrupted run resumes where it stopped, respects the provider's rate limits, and stores every timestamp in</w:t>
      </w:r>
      <w:r>
        <w:t xml:space="preserve"> UTC. Table 2 lists the sources and the records received.</w:t>
      </w:r>
    </w:p>
    <w:p w:rsidR="009247A7" w:rsidRDefault="00DC5DF7">
      <w:pPr>
        <w:keepNext/>
        <w:spacing w:before="160" w:after="80"/>
      </w:pPr>
      <w:r>
        <w:rPr>
          <w:b/>
          <w:bCs/>
          <w:sz w:val="20"/>
          <w:szCs w:val="20"/>
        </w:rPr>
        <w:lastRenderedPageBreak/>
        <w:t xml:space="preserve">Table 2. </w:t>
      </w:r>
      <w:r>
        <w:rPr>
          <w:i/>
          <w:iCs/>
          <w:sz w:val="20"/>
          <w:szCs w:val="20"/>
        </w:rPr>
        <w:t>Data sources and records received (1 Jan 2020 to 31 Jan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826"/>
        <w:gridCol w:w="1500"/>
        <w:gridCol w:w="1500"/>
      </w:tblGrid>
      <w:tr w:rsidR="009247A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Source</w:t>
            </w:r>
          </w:p>
        </w:tc>
        <w:tc>
          <w:tcPr>
            <w:tcW w:w="38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Content</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Records received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After cleaning</w:t>
            </w:r>
          </w:p>
        </w:tc>
      </w:tr>
      <w:tr w:rsidR="009247A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Open-Meteo (ERA5 reanalysis)</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13 hourly weather variables per city, incl. bounda</w:t>
            </w:r>
            <w:r>
              <w:rPr>
                <w:sz w:val="20"/>
                <w:szCs w:val="20"/>
              </w:rPr>
              <w:t>ry layer height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266,760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266,760</w:t>
            </w:r>
          </w:p>
        </w:tc>
      </w:tr>
      <w:tr w:rsidR="009247A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OpenAQ v3</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Hourly PM2.5 from 200 sensors within 25 km of each city</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587,969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558,969</w:t>
            </w:r>
          </w:p>
        </w:tc>
      </w:tr>
      <w:tr w:rsidR="009247A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NASA FIRMS</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VIIRS (Suomi-NPP) and MODIS fire detections, 66-78 E, 24-34 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1,184,817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814,793</w:t>
            </w:r>
          </w:p>
        </w:tc>
      </w:tr>
      <w:tr w:rsidR="009247A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GDELT news index</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Pakistani smog headlines, October to January of each season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2,255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2,255</w:t>
            </w:r>
          </w:p>
        </w:tc>
      </w:tr>
      <w:tr w:rsidR="009247A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Total</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9247A7"/>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2,041,801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9247A7">
            <w:pPr>
              <w:jc w:val="right"/>
            </w:pPr>
          </w:p>
        </w:tc>
      </w:tr>
    </w:tbl>
    <w:p w:rsidR="009247A7" w:rsidRDefault="009247A7">
      <w:pPr>
        <w:spacing w:after="120"/>
      </w:pPr>
    </w:p>
    <w:p w:rsidR="009247A7" w:rsidRDefault="00DC5DF7">
      <w:pPr>
        <w:spacing w:after="140" w:line="300" w:lineRule="auto"/>
        <w:jc w:val="both"/>
      </w:pPr>
      <w:r>
        <w:rPr>
          <w:b/>
          <w:bCs/>
        </w:rPr>
        <w:t xml:space="preserve">Sensor coverage was the first risk check. </w:t>
      </w:r>
      <w:r>
        <w:t>Long reference-grade records exist only at the US diplomatic posts in Lahore, Islamabad and Karachi, and that feed stopped on 4 March 2025. Faisalabad and Multan have only AirGradient low-cost sensors, installed in June 2025 (Figure 1). The modelling desig</w:t>
      </w:r>
      <w:r>
        <w:t>n responds directly: train on the three long-record cities, test on the 2024-25 season, and then test on Faisalabad and Multan as cities the model has never seen.</w:t>
      </w:r>
    </w:p>
    <w:p w:rsidR="009247A7" w:rsidRDefault="00DC5DF7">
      <w:pPr>
        <w:keepNext/>
        <w:spacing w:before="120" w:after="60"/>
        <w:jc w:val="center"/>
      </w:pPr>
      <w:r>
        <w:rPr>
          <w:noProof/>
        </w:rPr>
        <w:drawing>
          <wp:inline distT="0" distB="0" distL="0" distR="0" wp14:anchorId="488B0723" wp14:editId="189DA1D5">
            <wp:extent cx="5619750" cy="2486025"/>
            <wp:effectExtent l="0" t="0" r="0" b="0"/>
            <wp:docPr id="1" name="sensor_coverage.png" descr="PM2.5 sensors per city over time. Reference monitors (thick) end on 4 March 2025; the low-cost network (thin) starts in mid-2025." title="PM2.5 sensors per city over time. Reference monitors (thick) end on 4 March 2025; the low-cost network (thin) starts in mid-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2486025"/>
                    </a:xfrm>
                    <a:prstGeom prst="rect">
                      <a:avLst/>
                    </a:prstGeom>
                  </pic:spPr>
                </pic:pic>
              </a:graphicData>
            </a:graphic>
          </wp:inline>
        </w:drawing>
      </w:r>
    </w:p>
    <w:p w:rsidR="009247A7" w:rsidRDefault="00DC5DF7">
      <w:pPr>
        <w:spacing w:after="200"/>
        <w:jc w:val="center"/>
      </w:pPr>
      <w:r>
        <w:rPr>
          <w:b/>
          <w:bCs/>
          <w:sz w:val="20"/>
          <w:szCs w:val="20"/>
        </w:rPr>
        <w:t xml:space="preserve">Figure 1. </w:t>
      </w:r>
      <w:r>
        <w:rPr>
          <w:i/>
          <w:iCs/>
          <w:sz w:val="20"/>
          <w:szCs w:val="20"/>
        </w:rPr>
        <w:t>PM2.5 sensors per city over time. Reference monitors (thick) end on 4 March 2025;</w:t>
      </w:r>
      <w:r>
        <w:rPr>
          <w:i/>
          <w:iCs/>
          <w:sz w:val="20"/>
          <w:szCs w:val="20"/>
        </w:rPr>
        <w:t xml:space="preserve"> the low-cost network (thin) starts in mid-2025.</w:t>
      </w:r>
    </w:p>
    <w:p w:rsidR="009247A7" w:rsidRDefault="00DC5DF7">
      <w:pPr>
        <w:spacing w:after="140" w:line="300" w:lineRule="auto"/>
        <w:jc w:val="both"/>
      </w:pPr>
      <w:r>
        <w:rPr>
          <w:b/>
          <w:bCs/>
        </w:rPr>
        <w:t xml:space="preserve">Fires. </w:t>
      </w:r>
      <w:r>
        <w:t>NASA stores detection time as an HHMM integer in UTC (845 means 08:45), which the downloader parses. Most rice-stubble fires burn in Indian Punjab and Haryana, east and south-east of Lahore (Figure 2)</w:t>
      </w:r>
      <w:r>
        <w:t>. One planned satellite (VIIRS on NOAA-20) was dropped because the archive served it about three times slower than the others; downloading part of it would have biased the fire features toward the years fetched.</w:t>
      </w:r>
    </w:p>
    <w:p w:rsidR="009247A7" w:rsidRDefault="00DC5DF7">
      <w:pPr>
        <w:keepNext/>
        <w:spacing w:before="120" w:after="60"/>
        <w:jc w:val="center"/>
      </w:pPr>
      <w:r>
        <w:rPr>
          <w:noProof/>
        </w:rPr>
        <w:lastRenderedPageBreak/>
        <w:drawing>
          <wp:inline distT="0" distB="0" distL="0" distR="0" wp14:anchorId="7256333B" wp14:editId="6FF849E1">
            <wp:extent cx="4095750" cy="3562350"/>
            <wp:effectExtent l="0" t="0" r="0" b="0"/>
            <wp:docPr id="2" name="fires_map_nov2024.png" descr="VIIRS fire detections, 15 October to 14 November 2024, with the five study cities." title="VIIRS fire detections, 15 October to 14 November 2024, with the five study c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3562350"/>
                    </a:xfrm>
                    <a:prstGeom prst="rect">
                      <a:avLst/>
                    </a:prstGeom>
                  </pic:spPr>
                </pic:pic>
              </a:graphicData>
            </a:graphic>
          </wp:inline>
        </w:drawing>
      </w:r>
    </w:p>
    <w:p w:rsidR="009247A7" w:rsidRDefault="00DC5DF7">
      <w:pPr>
        <w:spacing w:after="200"/>
        <w:jc w:val="center"/>
      </w:pPr>
      <w:r>
        <w:rPr>
          <w:b/>
          <w:bCs/>
          <w:sz w:val="20"/>
          <w:szCs w:val="20"/>
        </w:rPr>
        <w:t xml:space="preserve">Figure 2. </w:t>
      </w:r>
      <w:r>
        <w:rPr>
          <w:i/>
          <w:iCs/>
          <w:sz w:val="20"/>
          <w:szCs w:val="20"/>
        </w:rPr>
        <w:t>VIIRS fire detections, 15 Octobe</w:t>
      </w:r>
      <w:r>
        <w:rPr>
          <w:i/>
          <w:iCs/>
          <w:sz w:val="20"/>
          <w:szCs w:val="20"/>
        </w:rPr>
        <w:t>r to 14 November 2024, with the five study cities.</w:t>
      </w:r>
    </w:p>
    <w:p w:rsidR="009247A7" w:rsidRDefault="00DC5DF7">
      <w:pPr>
        <w:spacing w:after="140" w:line="300" w:lineRule="auto"/>
        <w:jc w:val="both"/>
      </w:pPr>
      <w:r>
        <w:rPr>
          <w:b/>
          <w:bCs/>
        </w:rPr>
        <w:t xml:space="preserve">News. </w:t>
      </w:r>
      <w:r>
        <w:t>GDELT throttled requests heavily, so headlines were fetched in two windows per season (October-November and December-January), up to 250 articles each, and de-duplicated by link and by normalised hea</w:t>
      </w:r>
      <w:r>
        <w:t>dline text.</w:t>
      </w:r>
    </w:p>
    <w:p w:rsidR="009247A7" w:rsidRDefault="00DC5DF7">
      <w:pPr>
        <w:pStyle w:val="Heading1"/>
        <w:keepNext/>
        <w:keepLines/>
      </w:pPr>
      <w:bookmarkStart w:id="5" w:name="_Toc243748014"/>
      <w:r>
        <w:t>4. Data cleaning</w:t>
      </w:r>
      <w:bookmarkEnd w:id="5"/>
    </w:p>
    <w:p w:rsidR="009247A7" w:rsidRDefault="00DC5DF7">
      <w:pPr>
        <w:spacing w:after="140" w:line="300" w:lineRule="auto"/>
        <w:jc w:val="both"/>
      </w:pPr>
      <w:r>
        <w:t>Cleaning is the core of the project. Each of the nine steps in notebook 02 states why it is needed, the rule applied, and the before and after counts; every action is logged through a single function, and the log becomes the Data Quality Report. Table 3 su</w:t>
      </w:r>
      <w:r>
        <w:t>mmarises the steps; the most instructive findings follow.</w:t>
      </w:r>
    </w:p>
    <w:p w:rsidR="009247A7" w:rsidRDefault="00DC5DF7">
      <w:pPr>
        <w:keepNext/>
        <w:spacing w:before="160" w:after="80"/>
      </w:pPr>
      <w:r>
        <w:rPr>
          <w:b/>
          <w:bCs/>
          <w:sz w:val="20"/>
          <w:szCs w:val="20"/>
        </w:rPr>
        <w:t xml:space="preserve">Table 3. </w:t>
      </w:r>
      <w:r>
        <w:rPr>
          <w:i/>
          <w:iCs/>
          <w:sz w:val="20"/>
          <w:szCs w:val="20"/>
        </w:rPr>
        <w:t>The nine cleaning steps and their effect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026"/>
        <w:gridCol w:w="3000"/>
      </w:tblGrid>
      <w:tr w:rsidR="009247A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Step</w:t>
            </w:r>
          </w:p>
        </w:tc>
        <w:tc>
          <w:tcPr>
            <w:tcW w:w="40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Rule</w:t>
            </w:r>
          </w:p>
        </w:tc>
        <w:tc>
          <w:tcPr>
            <w:tcW w:w="3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Effect</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1 Time alignment</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All sources in UTC, snapped to the hour; Pakistan time only for local-clock features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0 off-hour OpenAQ stamps; FI</w:t>
            </w:r>
            <w:r>
              <w:rPr>
                <w:sz w:val="20"/>
                <w:szCs w:val="20"/>
              </w:rPr>
              <w:t>RMS HHMM times parsed</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 Units and AQI</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Concentrations in µg/m³; AQI computed from 24 h means with the 2024 US EPA breakpoints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All 243 PM2.5 sensors report µg/m³; hazardous = 24 h mean of 225.5 or more</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3 Duplicates and invalid values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One value per sensor-hour; no nulls or negatives; nothing above 1,000; at least 75% of a sensor's normal readings per hour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25,555 null readings and 1,544 incomplete hours removed; 0 duplicates, 0 negatives</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4 Sensor faults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Same value for 6+ consecutive hou</w:t>
            </w:r>
            <w:r>
              <w:rPr>
                <w:sz w:val="20"/>
                <w:szCs w:val="20"/>
              </w:rPr>
              <w:t>rs removed; readings stuck at a sensor's maximum removed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334 stuck-run hours removed</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5 Glitch or real event</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Neighbour test (3x the median of sensors within 5 km and 100+ above it); isolated-spike test; fireworks nights protected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1,567 glitches removed (1,</w:t>
            </w:r>
            <w:r>
              <w:rPr>
                <w:sz w:val="20"/>
                <w:szCs w:val="20"/>
              </w:rPr>
              <w:t>542 neighbour, 25 isolated)</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lastRenderedPageBreak/>
              <w:t>6 Humidity correction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EPA correction (Barkjohn et al., 2021) per provider, only where a reference comparison shows it helps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67,076 sensor-hours corrected (Hawanama); skipped for AirGradient and Clarity</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7 Fire cleaning</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Drop low confidence; keep NASA type 0 (vegetation); merge repeat passes per 1 km cell, day and pass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149,741 low-confidence and 36,098 static/offshore removed; 184,185 repeats merged</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8 Missing values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Interpolate PM2.5 gaps of 3 h or less outside test seaso</w:t>
            </w:r>
            <w:r>
              <w:rPr>
                <w:sz w:val="20"/>
                <w:szCs w:val="20"/>
              </w:rPr>
              <w:t>ns; impute missing boundary layer height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2,903 city-hours filled; 21,840 BLH values imputed</w:t>
            </w:r>
          </w:p>
        </w:tc>
      </w:tr>
      <w:tr w:rsidR="009247A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9 Integration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One row per city per hour: weather, PM2.5 with source and flags, fires within 300 km</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266,760 rows x 24 columns; 137,650 city-hours with PM2.5</w:t>
            </w:r>
          </w:p>
        </w:tc>
      </w:tr>
    </w:tbl>
    <w:p w:rsidR="009247A7" w:rsidRDefault="009247A7">
      <w:pPr>
        <w:spacing w:after="120"/>
      </w:pPr>
    </w:p>
    <w:p w:rsidR="009247A7" w:rsidRDefault="00DC5DF7">
      <w:pPr>
        <w:pStyle w:val="Heading2"/>
        <w:keepNext/>
        <w:keepLines/>
      </w:pPr>
      <w:bookmarkStart w:id="6" w:name="_Toc243748015"/>
      <w:r>
        <w:t>4.1 F</w:t>
      </w:r>
      <w:r>
        <w:t>indings that changed the cleaning rules</w:t>
      </w:r>
      <w:bookmarkEnd w:id="6"/>
    </w:p>
    <w:p w:rsidR="009247A7" w:rsidRDefault="00DC5DF7">
      <w:pPr>
        <w:pStyle w:val="ListParagraph"/>
        <w:numPr>
          <w:ilvl w:val="0"/>
          <w:numId w:val="2"/>
        </w:numPr>
        <w:spacing w:after="80" w:line="290" w:lineRule="auto"/>
      </w:pPr>
      <w:r>
        <w:rPr>
          <w:b/>
          <w:bCs/>
        </w:rPr>
        <w:t xml:space="preserve">Empty readings, not negative ones (A3). </w:t>
      </w:r>
      <w:r>
        <w:t>A first version reported 25,555 negative values. There were none: the filter value &gt;= 0 also drops nulls, and all 25,555 were the reference monitors' missing-hour markers. The rule was split into separate null and negative checks so the report says what ac</w:t>
      </w:r>
      <w:r>
        <w:t>tually happened.</w:t>
      </w:r>
    </w:p>
    <w:p w:rsidR="009247A7" w:rsidRDefault="00DC5DF7">
      <w:pPr>
        <w:pStyle w:val="ListParagraph"/>
        <w:numPr>
          <w:ilvl w:val="0"/>
          <w:numId w:val="2"/>
        </w:numPr>
        <w:spacing w:after="80" w:line="290" w:lineRule="auto"/>
      </w:pPr>
      <w:r>
        <w:rPr>
          <w:b/>
          <w:bCs/>
        </w:rPr>
        <w:t xml:space="preserve">Wrong completeness metadata (A4). </w:t>
      </w:r>
      <w:r>
        <w:t>OpenAQ's percentComplete assumes 12 readings per hour for every sensor, but Lahore's Clarity monitor reports every 15 to 20 minutes (3 to 4 readings). The standard 75% rule silently deleted all 15,542 of i</w:t>
      </w:r>
      <w:r>
        <w:t>ts hours, Lahore's only reference-quality record after March 2025. Completeness is now judged against each sensor's own typical count.</w:t>
      </w:r>
    </w:p>
    <w:p w:rsidR="009247A7" w:rsidRDefault="00DC5DF7">
      <w:pPr>
        <w:pStyle w:val="ListParagraph"/>
        <w:numPr>
          <w:ilvl w:val="0"/>
          <w:numId w:val="2"/>
        </w:numPr>
        <w:spacing w:after="80" w:line="290" w:lineRule="auto"/>
      </w:pPr>
      <w:r>
        <w:rPr>
          <w:b/>
          <w:bCs/>
        </w:rPr>
        <w:t xml:space="preserve">A stuck monitor (A5). </w:t>
      </w:r>
      <w:r>
        <w:t>The US monitor in Lahore reported exactly 67.0 µg/m³ for 105 consecutive hours (29 May to 1 June 20</w:t>
      </w:r>
      <w:r>
        <w:t>24); the stuck-run rule removes it.</w:t>
      </w:r>
    </w:p>
    <w:p w:rsidR="009247A7" w:rsidRDefault="00DC5DF7">
      <w:pPr>
        <w:pStyle w:val="ListParagraph"/>
        <w:numPr>
          <w:ilvl w:val="0"/>
          <w:numId w:val="2"/>
        </w:numPr>
        <w:spacing w:after="80" w:line="290" w:lineRule="auto"/>
      </w:pPr>
      <w:r>
        <w:rPr>
          <w:b/>
          <w:bCs/>
        </w:rPr>
        <w:t xml:space="preserve">One monitor published twice (A6). </w:t>
      </w:r>
      <w:r>
        <w:t>Islamabad's two reference feeds (StateAir and AirNow) agree on 87% of 15,925 overlapping hours (r = 0.978). They are one monitor and are averaged.</w:t>
      </w:r>
    </w:p>
    <w:p w:rsidR="009247A7" w:rsidRDefault="00DC5DF7">
      <w:pPr>
        <w:pStyle w:val="ListParagraph"/>
        <w:numPr>
          <w:ilvl w:val="0"/>
          <w:numId w:val="2"/>
        </w:numPr>
        <w:spacing w:after="80" w:line="290" w:lineRule="auto"/>
      </w:pPr>
      <w:r>
        <w:rPr>
          <w:b/>
          <w:bCs/>
        </w:rPr>
        <w:t>Humidity correction must be tested, not</w:t>
      </w:r>
      <w:r>
        <w:rPr>
          <w:b/>
          <w:bCs/>
        </w:rPr>
        <w:t xml:space="preserve"> assumed (A7, A8). </w:t>
      </w:r>
      <w:r>
        <w:t xml:space="preserve">Table 4 compares each low-cost provider with a reference monitor in the same city and hour, outside the test seasons. AirGradient's data already match the reference; the EPA formula would halve them and raise the error from 9.8 to 15.6. </w:t>
      </w:r>
      <w:r>
        <w:t>Clarity reads about 32% below the reference, and the formula makes it worse. The correction is therefore applied only to Hawanama, which has no reference overlap.</w:t>
      </w:r>
    </w:p>
    <w:p w:rsidR="009247A7" w:rsidRDefault="00DC5DF7">
      <w:pPr>
        <w:keepNext/>
        <w:spacing w:before="160" w:after="80"/>
      </w:pPr>
      <w:r>
        <w:rPr>
          <w:b/>
          <w:bCs/>
          <w:sz w:val="20"/>
          <w:szCs w:val="20"/>
        </w:rPr>
        <w:t xml:space="preserve">Table 4. </w:t>
      </w:r>
      <w:r>
        <w:rPr>
          <w:i/>
          <w:iCs/>
          <w:sz w:val="20"/>
          <w:szCs w:val="20"/>
        </w:rPr>
        <w:t>Humidity-correction check: low-cost providers vs reference monitors (µg/m³, test sea</w:t>
      </w:r>
      <w:r>
        <w:rPr>
          <w:i/>
          <w:iCs/>
          <w:sz w:val="20"/>
          <w:szCs w:val="20"/>
        </w:rPr>
        <w:t>sons excluded)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1250"/>
        <w:gridCol w:w="1250"/>
        <w:gridCol w:w="1250"/>
        <w:gridCol w:w="1250"/>
        <w:gridCol w:w="1250"/>
        <w:gridCol w:w="1250"/>
      </w:tblGrid>
      <w:tr w:rsidR="009247A7">
        <w:trPr>
          <w:tblHeader/>
        </w:trPr>
        <w:tc>
          <w:tcPr>
            <w:tcW w:w="15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Provider</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Overlap hours</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Reference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Raw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Corrected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Raw MAE</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Corrected MAE</w:t>
            </w:r>
          </w:p>
        </w:tc>
      </w:tr>
      <w:tr w:rsidR="009247A7">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AirGradient</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2,774</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34.0</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35.9</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18.6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9.8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15.6</w:t>
            </w:r>
          </w:p>
        </w:tc>
      </w:tr>
      <w:tr w:rsidR="009247A7">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Clarity</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6,333</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122.6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83.6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43.8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43.6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78.9</w:t>
            </w:r>
          </w:p>
        </w:tc>
      </w:tr>
    </w:tbl>
    <w:p w:rsidR="009247A7" w:rsidRDefault="009247A7">
      <w:pPr>
        <w:spacing w:after="120"/>
      </w:pPr>
    </w:p>
    <w:p w:rsidR="009247A7" w:rsidRDefault="00DC5DF7">
      <w:pPr>
        <w:pStyle w:val="ListParagraph"/>
        <w:numPr>
          <w:ilvl w:val="0"/>
          <w:numId w:val="2"/>
        </w:numPr>
        <w:spacing w:after="80" w:line="290" w:lineRule="auto"/>
      </w:pPr>
      <w:r>
        <w:rPr>
          <w:b/>
          <w:bCs/>
        </w:rPr>
        <w:lastRenderedPageBreak/>
        <w:t xml:space="preserve">Industrial heat and repeat passes (F1, F2). </w:t>
      </w:r>
      <w:r>
        <w:t>NASA flags 36,098 detections as static land sources (steel mills, kilns, flares) or offshore; 139,298 fires were seen by more than one satellite pass and are counted once, keeping the strongest fire radiative power.</w:t>
      </w:r>
    </w:p>
    <w:p w:rsidR="009247A7" w:rsidRDefault="00DC5DF7">
      <w:pPr>
        <w:pStyle w:val="ListParagraph"/>
        <w:numPr>
          <w:ilvl w:val="0"/>
          <w:numId w:val="2"/>
        </w:numPr>
        <w:spacing w:after="80" w:line="290" w:lineRule="auto"/>
      </w:pPr>
      <w:r>
        <w:rPr>
          <w:b/>
          <w:bCs/>
        </w:rPr>
        <w:t>A six-month hole in the most important w</w:t>
      </w:r>
      <w:r>
        <w:rPr>
          <w:b/>
          <w:bCs/>
        </w:rPr>
        <w:t xml:space="preserve">eather variable (W1). </w:t>
      </w:r>
      <w:r>
        <w:t>Boundary layer height, the height of the layer that traps pollution, is missing from January to June 2024 in every city and in every model Open-Meteo serves. It was imputed with a LightGBM model on the 12 complete weather variables, h</w:t>
      </w:r>
      <w:r>
        <w:t>our and month. Tested first on a hidden January-June 2023, the imputation reaches r = 0.91 with a mean absolute error of 148 m (Figure 3); imputed values carry a flag.</w:t>
      </w:r>
    </w:p>
    <w:p w:rsidR="009247A7" w:rsidRDefault="00DC5DF7">
      <w:pPr>
        <w:keepNext/>
        <w:spacing w:before="120" w:after="60"/>
        <w:jc w:val="center"/>
      </w:pPr>
      <w:r>
        <w:rPr>
          <w:noProof/>
        </w:rPr>
        <w:drawing>
          <wp:inline distT="0" distB="0" distL="0" distR="0" wp14:anchorId="233728DD" wp14:editId="16275DF6">
            <wp:extent cx="5619750" cy="2143125"/>
            <wp:effectExtent l="0" t="0" r="0" b="0"/>
            <wp:docPr id="3" name="blh_imputation_check.png" descr="Boundary layer height imputation check: one week of the hidden 2023 test period in Lahore." title="Boundary layer height imputation check: one week of the hidden 2023 test period in Lah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2143125"/>
                    </a:xfrm>
                    <a:prstGeom prst="rect">
                      <a:avLst/>
                    </a:prstGeom>
                  </pic:spPr>
                </pic:pic>
              </a:graphicData>
            </a:graphic>
          </wp:inline>
        </w:drawing>
      </w:r>
    </w:p>
    <w:p w:rsidR="009247A7" w:rsidRDefault="00DC5DF7">
      <w:pPr>
        <w:spacing w:after="200"/>
        <w:jc w:val="center"/>
      </w:pPr>
      <w:r>
        <w:rPr>
          <w:b/>
          <w:bCs/>
          <w:sz w:val="20"/>
          <w:szCs w:val="20"/>
        </w:rPr>
        <w:t xml:space="preserve">Figure 3. </w:t>
      </w:r>
      <w:r>
        <w:rPr>
          <w:i/>
          <w:iCs/>
          <w:sz w:val="20"/>
          <w:szCs w:val="20"/>
        </w:rPr>
        <w:t>Boundary layer height imputation check: one week of the hidden 2023 test period in Lahore.</w:t>
      </w:r>
    </w:p>
    <w:p w:rsidR="009247A7" w:rsidRDefault="00DC5DF7">
      <w:pPr>
        <w:spacing w:after="140" w:line="300" w:lineRule="auto"/>
        <w:jc w:val="both"/>
      </w:pPr>
      <w:r>
        <w:t>Of the 587,969 OpenAQ sensor-hours, 558,969 (95.1%) survived cleaning; of 1,184,817 fire detections, 814,793 distinct fires (68.8%) remain. Figure 4 shows the cleane</w:t>
      </w:r>
      <w:r>
        <w:t>d daily PM2.5 of the three long-record cities: Lahore's winter peaks reach far above the hazardous threshold, while Islamabad and Karachi rarely approach it.</w:t>
      </w:r>
    </w:p>
    <w:p w:rsidR="009247A7" w:rsidRDefault="00DC5DF7">
      <w:pPr>
        <w:keepNext/>
        <w:spacing w:before="120" w:after="60"/>
        <w:jc w:val="center"/>
      </w:pPr>
      <w:r>
        <w:rPr>
          <w:noProof/>
        </w:rPr>
        <w:drawing>
          <wp:inline distT="0" distB="0" distL="0" distR="0" wp14:anchorId="7F4C5844" wp14:editId="2EE327DC">
            <wp:extent cx="5619750" cy="2466975"/>
            <wp:effectExtent l="0" t="0" r="0" b="0"/>
            <wp:docPr id="4" name="pm25_daily_by_city.png" descr="Cleaned daily PM2.5 (7-day average) for the three long-record cities, with the hazardous threshold." title="Cleaned daily PM2.5 (7-day average) for the three long-record cities, with the hazardous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2466975"/>
                    </a:xfrm>
                    <a:prstGeom prst="rect">
                      <a:avLst/>
                    </a:prstGeom>
                  </pic:spPr>
                </pic:pic>
              </a:graphicData>
            </a:graphic>
          </wp:inline>
        </w:drawing>
      </w:r>
    </w:p>
    <w:p w:rsidR="009247A7" w:rsidRDefault="00DC5DF7">
      <w:pPr>
        <w:spacing w:after="200"/>
        <w:jc w:val="center"/>
      </w:pPr>
      <w:r>
        <w:rPr>
          <w:b/>
          <w:bCs/>
          <w:sz w:val="20"/>
          <w:szCs w:val="20"/>
        </w:rPr>
        <w:t xml:space="preserve">Figure 4. </w:t>
      </w:r>
      <w:r>
        <w:rPr>
          <w:i/>
          <w:iCs/>
          <w:sz w:val="20"/>
          <w:szCs w:val="20"/>
        </w:rPr>
        <w:t>Cleaned daily PM2.5 (7-day average) for the three long-record cities, with the hazardo</w:t>
      </w:r>
      <w:r>
        <w:rPr>
          <w:i/>
          <w:iCs/>
          <w:sz w:val="20"/>
          <w:szCs w:val="20"/>
        </w:rPr>
        <w:t>us threshold.</w:t>
      </w:r>
    </w:p>
    <w:p w:rsidR="009247A7" w:rsidRDefault="00DC5DF7">
      <w:pPr>
        <w:pStyle w:val="Heading1"/>
        <w:keepNext/>
        <w:keepLines/>
      </w:pPr>
      <w:bookmarkStart w:id="7" w:name="_Toc243748016"/>
      <w:r>
        <w:lastRenderedPageBreak/>
        <w:t>5. Feature engineering</w:t>
      </w:r>
      <w:bookmarkEnd w:id="7"/>
    </w:p>
    <w:p w:rsidR="009247A7" w:rsidRDefault="00DC5DF7">
      <w:pPr>
        <w:spacing w:after="140" w:line="300" w:lineRule="auto"/>
        <w:jc w:val="both"/>
      </w:pPr>
      <w:r>
        <w:rPr>
          <w:b/>
          <w:bCs/>
        </w:rPr>
        <w:t xml:space="preserve">No future information. </w:t>
      </w:r>
      <w:r>
        <w:t>Every feature for hour t uses only what is known at t: past PM2.5, weather observed up to t, fires already detected and events already announced. Using the actual weather of the next day would inf</w:t>
      </w:r>
      <w:r>
        <w:t>late the scores; a deployed system would use a weather forecast there, which is listed as future work. City identity is deliberately not a feature, so the model must rely on physics and recent pollution and can forecast cities it has not seen. The 44 featu</w:t>
      </w:r>
      <w:r>
        <w:t>res form four groups: recent pollution (9), weather (22), upwind fires (3) and calendar (10).</w:t>
      </w:r>
    </w:p>
    <w:p w:rsidR="009247A7" w:rsidRDefault="00DC5DF7">
      <w:pPr>
        <w:pStyle w:val="Heading2"/>
        <w:keepNext/>
        <w:keepLines/>
      </w:pPr>
      <w:bookmarkStart w:id="8" w:name="_Toc243748017"/>
      <w:r>
        <w:t>5.1 Upwind Fire Exposure Index</w:t>
      </w:r>
      <w:bookmarkEnd w:id="8"/>
    </w:p>
    <w:p w:rsidR="009247A7" w:rsidRDefault="00DC5DF7">
      <w:pPr>
        <w:spacing w:after="140" w:line="300" w:lineRule="auto"/>
        <w:jc w:val="both"/>
      </w:pPr>
      <w:r>
        <w:t>For each city and hour t, the index sums over every fire detected 24 to 72 hours earlier:</w:t>
      </w:r>
    </w:p>
    <w:p w:rsidR="009247A7" w:rsidRDefault="00DC5DF7">
      <w:pPr>
        <w:spacing w:after="140"/>
        <w:jc w:val="center"/>
      </w:pPr>
      <w:r>
        <w:t xml:space="preserve">UFI(t) = </w:t>
      </w:r>
      <w:r>
        <w:rPr>
          <w:sz w:val="28"/>
          <w:szCs w:val="28"/>
        </w:rPr>
        <w:t>Σ</w:t>
      </w:r>
      <w:r>
        <w:rPr>
          <w:vertAlign w:val="subscript"/>
        </w:rPr>
        <w:t>i</w:t>
      </w:r>
      <w:r>
        <w:t xml:space="preserve">  FRP</w:t>
      </w:r>
      <w:r>
        <w:rPr>
          <w:vertAlign w:val="subscript"/>
        </w:rPr>
        <w:t>i</w:t>
      </w:r>
      <w:r>
        <w:t xml:space="preserve"> · exp(−d</w:t>
      </w:r>
      <w:r>
        <w:rPr>
          <w:vertAlign w:val="subscript"/>
        </w:rPr>
        <w:t>i</w:t>
      </w:r>
      <w:r>
        <w:t xml:space="preserve"> / L) · max(0,</w:t>
      </w:r>
      <w:r>
        <w:t xml:space="preserve"> cos θ</w:t>
      </w:r>
      <w:r>
        <w:rPr>
          <w:vertAlign w:val="subscript"/>
        </w:rPr>
        <w:t>i</w:t>
      </w:r>
      <w:r>
        <w:t>)</w:t>
      </w:r>
    </w:p>
    <w:p w:rsidR="009247A7" w:rsidRDefault="00DC5DF7">
      <w:pPr>
        <w:spacing w:after="140" w:line="300" w:lineRule="auto"/>
        <w:jc w:val="both"/>
      </w:pPr>
      <w:r>
        <w:t>FRP is the fire radiative power reported by NASA, d the distance from the city, L a decay length, and θ the angle between the direction the city's wind blows from (100 m wind at the hour of detection) and the bearing from the city to the fire. Fires direct</w:t>
      </w:r>
      <w:r>
        <w:t>ly upwind count fully; crosswind and downwind fires count zero. A second index covers the last 24 hours. The decay length was tuned on training smog seasons only, by the Spearman correlation with next-day PM2.5 (Table 5).</w:t>
      </w:r>
    </w:p>
    <w:p w:rsidR="009247A7" w:rsidRDefault="00DC5DF7">
      <w:pPr>
        <w:keepNext/>
        <w:spacing w:before="160" w:after="80"/>
      </w:pPr>
      <w:r>
        <w:rPr>
          <w:b/>
          <w:bCs/>
          <w:sz w:val="20"/>
          <w:szCs w:val="20"/>
        </w:rPr>
        <w:t xml:space="preserve">Table 5. </w:t>
      </w:r>
      <w:r>
        <w:rPr>
          <w:i/>
          <w:iCs/>
          <w:sz w:val="20"/>
          <w:szCs w:val="20"/>
        </w:rPr>
        <w:t>Tuning the fire index: Sp</w:t>
      </w:r>
      <w:r>
        <w:rPr>
          <w:i/>
          <w:iCs/>
          <w:sz w:val="20"/>
          <w:szCs w:val="20"/>
        </w:rPr>
        <w:t>earman correlation with the next 24-hour PM2.5 (training smog seasons)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13"/>
        <w:gridCol w:w="3013"/>
      </w:tblGrid>
      <w:tr w:rsidR="009247A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Decay length L (km)</w:t>
            </w:r>
          </w:p>
        </w:tc>
        <w:tc>
          <w:tcPr>
            <w:tcW w:w="3013"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Distance only</w:t>
            </w:r>
          </w:p>
        </w:tc>
        <w:tc>
          <w:tcPr>
            <w:tcW w:w="3013"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Distance and wind direction</w:t>
            </w:r>
          </w:p>
        </w:tc>
      </w:tr>
      <w:tr w:rsidR="009247A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25</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0.298</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0.351</w:t>
            </w:r>
          </w:p>
        </w:tc>
      </w:tr>
      <w:tr w:rsidR="009247A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50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0.295</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0.383</w:t>
            </w:r>
          </w:p>
        </w:tc>
      </w:tr>
      <w:tr w:rsidR="009247A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100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0.235</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0.366</w:t>
            </w:r>
          </w:p>
        </w:tc>
      </w:tr>
      <w:tr w:rsidR="009247A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0.213</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0.359</w:t>
            </w:r>
          </w:p>
        </w:tc>
      </w:tr>
      <w:tr w:rsidR="009247A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400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0.202</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0.356</w:t>
            </w:r>
          </w:p>
        </w:tc>
      </w:tr>
    </w:tbl>
    <w:p w:rsidR="009247A7" w:rsidRDefault="009247A7">
      <w:pPr>
        <w:spacing w:after="120"/>
      </w:pPr>
    </w:p>
    <w:p w:rsidR="009247A7" w:rsidRDefault="00DC5DF7">
      <w:pPr>
        <w:spacing w:after="140" w:line="300" w:lineRule="auto"/>
        <w:jc w:val="both"/>
      </w:pPr>
      <w:r>
        <w:t>The best index uses L = 50 km with wind weighting. Accounting for wind direction raises the correlation from 0.295 to 0.383 at that decay length, the central physical claim of the proposal: smoke from fires upwind of the city matters, fires downwind do not</w:t>
      </w:r>
      <w:r>
        <w:t>. Figure 5 shows the effect in Lahore.</w:t>
      </w:r>
    </w:p>
    <w:p w:rsidR="009247A7" w:rsidRDefault="00DC5DF7">
      <w:pPr>
        <w:keepNext/>
        <w:spacing w:before="120" w:after="60"/>
        <w:jc w:val="center"/>
      </w:pPr>
      <w:r>
        <w:rPr>
          <w:noProof/>
        </w:rPr>
        <w:lastRenderedPageBreak/>
        <w:drawing>
          <wp:inline distT="0" distB="0" distL="0" distR="0" wp14:anchorId="5B7CDFD6" wp14:editId="60A4086E">
            <wp:extent cx="4000500" cy="1990725"/>
            <wp:effectExtent l="0" t="0" r="0" b="0"/>
            <wp:docPr id="5" name="ufi_vs_pm25_lahore.png" descr="Lahore, smog seasons 2020-23: median next-day PM2.5 by decile of the Upwind Fire Exposure Index." title="Lahore, smog seasons 2020-23: median next-day PM2.5 by decile of the Upwind Fire Exposur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1990725"/>
                    </a:xfrm>
                    <a:prstGeom prst="rect">
                      <a:avLst/>
                    </a:prstGeom>
                  </pic:spPr>
                </pic:pic>
              </a:graphicData>
            </a:graphic>
          </wp:inline>
        </w:drawing>
      </w:r>
    </w:p>
    <w:p w:rsidR="009247A7" w:rsidRDefault="00DC5DF7">
      <w:pPr>
        <w:spacing w:after="200"/>
        <w:jc w:val="center"/>
      </w:pPr>
      <w:r>
        <w:rPr>
          <w:b/>
          <w:bCs/>
          <w:sz w:val="20"/>
          <w:szCs w:val="20"/>
        </w:rPr>
        <w:t xml:space="preserve">Figure 5. </w:t>
      </w:r>
      <w:r>
        <w:rPr>
          <w:i/>
          <w:iCs/>
          <w:sz w:val="20"/>
          <w:szCs w:val="20"/>
        </w:rPr>
        <w:t>Lahore, smog seasons 2020-23: median next-day PM2.5 by decile of the Upwind Fire Exposure Index.</w:t>
      </w:r>
    </w:p>
    <w:p w:rsidR="009247A7" w:rsidRDefault="00DC5DF7">
      <w:pPr>
        <w:pStyle w:val="Heading2"/>
        <w:keepNext/>
        <w:keepLines/>
      </w:pPr>
      <w:bookmarkStart w:id="9" w:name="_Toc243748018"/>
      <w:r>
        <w:t>5.2 Stagnation Index and other features</w:t>
      </w:r>
      <w:bookmarkEnd w:id="9"/>
    </w:p>
    <w:p w:rsidR="009247A7" w:rsidRDefault="00DC5DF7">
      <w:pPr>
        <w:spacing w:after="140" w:line="300" w:lineRule="auto"/>
        <w:jc w:val="both"/>
      </w:pPr>
      <w:r>
        <w:t>Wind is encoded as east-west and north-south components, because a r</w:t>
      </w:r>
      <w:r>
        <w:t>aw angle hides that 359 and 1 degrees are neighbours. The ventilation coefficient (boundary layer height times wind speed) measures how fast a city's air is flushed. The Stagnation Index averages three standardised 24-hour signals, low ventilation, high hu</w:t>
      </w:r>
      <w:r>
        <w:t>midity and cold air, using training-period statistics only; next-day PM2.5 rises steadily across its deciles in every city (Figure 6). Recent-pollution features are PM2.5 lags of 1, 3, 6, 24 and 48 hours, the 24-hour mean and maximum and the 24-hour trend.</w:t>
      </w:r>
      <w:r>
        <w:t xml:space="preserve"> Calendar features cover hour, day of week, season, the rice and wheat stubble-burning windows, and the LLM event calendar (Section 6).</w:t>
      </w:r>
    </w:p>
    <w:p w:rsidR="009247A7" w:rsidRDefault="00DC5DF7">
      <w:pPr>
        <w:keepNext/>
        <w:spacing w:before="120" w:after="60"/>
        <w:jc w:val="center"/>
      </w:pPr>
      <w:r>
        <w:rPr>
          <w:noProof/>
        </w:rPr>
        <w:drawing>
          <wp:inline distT="0" distB="0" distL="0" distR="0" wp14:anchorId="0FE44F30" wp14:editId="44BE9524">
            <wp:extent cx="4000500" cy="1990725"/>
            <wp:effectExtent l="0" t="0" r="0" b="0"/>
            <wp:docPr id="6" name="stagnation_vs_pm25.png" descr="Median next-day PM2.5 by Stagnation Index decile (training smog seasons)." title="Median next-day PM2.5 by Stagnation Index decile (training smog s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1990725"/>
                    </a:xfrm>
                    <a:prstGeom prst="rect">
                      <a:avLst/>
                    </a:prstGeom>
                  </pic:spPr>
                </pic:pic>
              </a:graphicData>
            </a:graphic>
          </wp:inline>
        </w:drawing>
      </w:r>
    </w:p>
    <w:p w:rsidR="009247A7" w:rsidRDefault="00DC5DF7">
      <w:pPr>
        <w:spacing w:after="200"/>
        <w:jc w:val="center"/>
      </w:pPr>
      <w:r>
        <w:rPr>
          <w:b/>
          <w:bCs/>
          <w:sz w:val="20"/>
          <w:szCs w:val="20"/>
        </w:rPr>
        <w:t xml:space="preserve">Figure 6. </w:t>
      </w:r>
      <w:r>
        <w:rPr>
          <w:i/>
          <w:iCs/>
          <w:sz w:val="20"/>
          <w:szCs w:val="20"/>
        </w:rPr>
        <w:t>Median next-day PM2.5 by Stagnation Index decile (training smog seasons).</w:t>
      </w:r>
    </w:p>
    <w:p w:rsidR="009247A7" w:rsidRDefault="00DC5DF7">
      <w:pPr>
        <w:pStyle w:val="Heading1"/>
        <w:keepNext/>
        <w:keepLines/>
      </w:pPr>
      <w:bookmarkStart w:id="10" w:name="_Toc243748019"/>
      <w:r>
        <w:t>6. LLM integration</w:t>
      </w:r>
      <w:bookmarkEnd w:id="10"/>
    </w:p>
    <w:p w:rsidR="009247A7" w:rsidRDefault="00DC5DF7">
      <w:pPr>
        <w:spacing w:after="140" w:line="300" w:lineRule="auto"/>
        <w:jc w:val="both"/>
      </w:pPr>
      <w:r>
        <w:t>The proposal pl</w:t>
      </w:r>
      <w:r>
        <w:t>aces a Large Language Model at both ends of the pipeline. The implementation uses Google Gemini through its free tier, with Groq (gpt-oss-120b) as an automatic fallback. Free quotas shaped the design: gemini-2.5-flash is closed to new keys and gemini-3.5-f</w:t>
      </w:r>
      <w:r>
        <w:t>lash allows only 20 requests per day, so the client walks a chain of models (Gemini 3.5 Flash-Lite, Gemini 3.1 Flash-Lite, Groq) and caches every answer, which also makes the notebooks reproducible without a key.</w:t>
      </w:r>
    </w:p>
    <w:p w:rsidR="009247A7" w:rsidRDefault="00DC5DF7">
      <w:pPr>
        <w:pStyle w:val="Heading2"/>
        <w:keepNext/>
        <w:keepLines/>
      </w:pPr>
      <w:bookmarkStart w:id="11" w:name="_Toc243748020"/>
      <w:r>
        <w:lastRenderedPageBreak/>
        <w:t>6.1 Event extraction from news</w:t>
      </w:r>
      <w:bookmarkEnd w:id="11"/>
    </w:p>
    <w:p w:rsidR="009247A7" w:rsidRDefault="00DC5DF7">
      <w:pPr>
        <w:spacing w:after="140" w:line="300" w:lineRule="auto"/>
        <w:jc w:val="both"/>
      </w:pPr>
      <w:r>
        <w:t>The 2,255 he</w:t>
      </w:r>
      <w:r>
        <w:t>adlines were sent in batches of 60 with their publication dates, at temperature 0 with a strict JSON format. For each headline that reports a concrete action, the model returns the event type, place, start date and duration. The output is validated like an</w:t>
      </w:r>
      <w:r>
        <w:t>y raw data (valid IDs, allowed categories, dates in range): 428 extracted events became 425 after validation, led by school closures (136), other measures (95), traffic restrictions (65) and lockdowns or office closures (55).</w:t>
      </w:r>
    </w:p>
    <w:p w:rsidR="009247A7" w:rsidRDefault="00DC5DF7">
      <w:pPr>
        <w:spacing w:after="140" w:line="300" w:lineRule="auto"/>
        <w:jc w:val="both"/>
      </w:pPr>
      <w:r>
        <w:t>A random sample of 20 events w</w:t>
      </w:r>
      <w:r>
        <w:t>as checked against its headlines under a strict rule: type, place and date must all be supported by the headline text. 13 of 20 (65%) passed. The errors fall into three groups: inverted meaning ("Punjab decides to lift smog lockdown" and "schools reopen" r</w:t>
      </w:r>
      <w:r>
        <w:t>ead as new closures, 2 cases), a place inferred but not stated (2), and items that are not smog events (an M-tag toll rule, a kiln technology upgrade, a new fuel lab; 3). The event calendar is therefore a noisy signal. It is converted to yes/no daily flags</w:t>
      </w:r>
      <w:r>
        <w:t xml:space="preserve"> per city (Punjab-wide measures apply to Lahore, Faisalabad and Multan), so several outlets reporting one closure count once.</w:t>
      </w:r>
    </w:p>
    <w:p w:rsidR="009247A7" w:rsidRDefault="00DC5DF7">
      <w:pPr>
        <w:pStyle w:val="Heading2"/>
        <w:keepNext/>
        <w:keepLines/>
      </w:pPr>
      <w:bookmarkStart w:id="12" w:name="_Toc243748021"/>
      <w:r>
        <w:t>6.2 AI Smog Explainer</w:t>
      </w:r>
      <w:bookmarkEnd w:id="12"/>
    </w:p>
    <w:p w:rsidR="009247A7" w:rsidRDefault="00DC5DF7">
      <w:pPr>
        <w:spacing w:after="140" w:line="300" w:lineRule="auto"/>
        <w:jc w:val="both"/>
      </w:pPr>
      <w:r>
        <w:t xml:space="preserve">For a city and day, the LLM receives the forecast, the AQI and its category, the hazard probability and the </w:t>
      </w:r>
      <w:r>
        <w:t>three strongest SHAP drivers, and writes three short lines in English and the same three in Urdu: the forecast, the reasons in everyday words, and protective advice. Three guardrails apply. The LLM never predicts; it only rewords the model's numbers. Every</w:t>
      </w:r>
      <w:r>
        <w:t xml:space="preserve"> number in its output (Urdu digits normalised first) must be one that was supplied, otherwise the advisory is discarded and the dashboard falls back to a rule-based bilingual template. Advisories are generated once per city per day and cached. Of the 32 ad</w:t>
      </w:r>
      <w:r>
        <w:t>visories generated (both default dashboard dates and each city's three highest-forecast days per season), all 32 passed the number check. The English advisory for Lahore on 6 November 2024 reads:</w:t>
      </w:r>
    </w:p>
    <w:p w:rsidR="009247A7" w:rsidRDefault="00DC5DF7">
      <w:pPr>
        <w:spacing w:after="140" w:line="300" w:lineRule="auto"/>
        <w:ind w:left="567" w:right="567"/>
        <w:jc w:val="both"/>
      </w:pPr>
      <w:r>
        <w:rPr>
          <w:i/>
          <w:iCs/>
        </w:rPr>
        <w:t>"The forecast 24-hour mean PM2.5 is 386 micrograms per cubic metre, giving a US EPA AQI of 621 (Hazardous), with a 92% chance that the next 24 hours are hazardous (AQI above 300). This is mainly driven by the average pm2.5 over the last 24 hours, pm2.5 rig</w:t>
      </w:r>
      <w:r>
        <w:rPr>
          <w:i/>
          <w:iCs/>
        </w:rPr>
        <w:t>ht now, and upwind crop fires from the last 24 hours. Everyone should stay indoors, especially children, the elderly, and people with asthma who need to take extra care."</w:t>
      </w:r>
    </w:p>
    <w:p w:rsidR="009247A7" w:rsidRDefault="00DC5DF7">
      <w:pPr>
        <w:pStyle w:val="Heading1"/>
        <w:keepNext/>
        <w:keepLines/>
      </w:pPr>
      <w:bookmarkStart w:id="13" w:name="_Toc243748022"/>
      <w:r>
        <w:t>7. Modelling and validation</w:t>
      </w:r>
      <w:bookmarkEnd w:id="13"/>
    </w:p>
    <w:p w:rsidR="009247A7" w:rsidRDefault="00DC5DF7">
      <w:pPr>
        <w:pStyle w:val="Heading2"/>
        <w:keepNext/>
        <w:keepLines/>
      </w:pPr>
      <w:bookmarkStart w:id="14" w:name="_Toc243748023"/>
      <w:r>
        <w:t>7.1 Design</w:t>
      </w:r>
      <w:bookmarkEnd w:id="14"/>
    </w:p>
    <w:p w:rsidR="009247A7" w:rsidRDefault="00DC5DF7">
      <w:pPr>
        <w:pStyle w:val="ListParagraph"/>
        <w:numPr>
          <w:ilvl w:val="0"/>
          <w:numId w:val="2"/>
        </w:numPr>
        <w:spacing w:after="80" w:line="290" w:lineRule="auto"/>
      </w:pPr>
      <w:r>
        <w:rPr>
          <w:b/>
          <w:bCs/>
        </w:rPr>
        <w:t xml:space="preserve">Targets. </w:t>
      </w:r>
      <w:r>
        <w:t>Because AQI is defined on 24-hour mea</w:t>
      </w:r>
      <w:r>
        <w:t>ns, the targets are the mean PM2.5 of the next 24 hours, the mean of the 24 hours after that (the 48-hour horizon), and whether the next 24-hour mean reaches 225.5 µg/m³ (AQI above 300).</w:t>
      </w:r>
    </w:p>
    <w:p w:rsidR="009247A7" w:rsidRDefault="00DC5DF7">
      <w:pPr>
        <w:pStyle w:val="ListParagraph"/>
        <w:numPr>
          <w:ilvl w:val="0"/>
          <w:numId w:val="2"/>
        </w:numPr>
        <w:spacing w:after="80" w:line="290" w:lineRule="auto"/>
      </w:pPr>
      <w:r>
        <w:rPr>
          <w:b/>
          <w:bCs/>
        </w:rPr>
        <w:lastRenderedPageBreak/>
        <w:t xml:space="preserve">Time-based split. </w:t>
      </w:r>
      <w:r>
        <w:t xml:space="preserve">Training uses every hour from 1 January 2020 to 28 </w:t>
      </w:r>
      <w:r>
        <w:t>September 2024 (smog seasons 2020-23 plus the months between), with the 2023-24 season held aside inside it for early stopping. Test 1 is the record 2024-25 season (October to January), test 2 the 2025-26 season. A random split would leak tomorrow's air in</w:t>
      </w:r>
      <w:r>
        <w:t>to training through the overlapping 24-hour windows. Test seasons are never interpolated.</w:t>
      </w:r>
    </w:p>
    <w:p w:rsidR="009247A7" w:rsidRDefault="00DC5DF7">
      <w:pPr>
        <w:pStyle w:val="ListParagraph"/>
        <w:numPr>
          <w:ilvl w:val="0"/>
          <w:numId w:val="2"/>
        </w:numPr>
        <w:spacing w:after="80" w:line="290" w:lineRule="auto"/>
      </w:pPr>
      <w:r>
        <w:rPr>
          <w:b/>
          <w:bCs/>
        </w:rPr>
        <w:t xml:space="preserve">Baselines. </w:t>
      </w:r>
      <w:r>
        <w:t>Persistence (the next 24 hours equal the last 24) and a seasonal average (the training mean for that city, month and hour; pooled for unseen cities).</w:t>
      </w:r>
    </w:p>
    <w:p w:rsidR="009247A7" w:rsidRDefault="00DC5DF7">
      <w:pPr>
        <w:pStyle w:val="ListParagraph"/>
        <w:numPr>
          <w:ilvl w:val="0"/>
          <w:numId w:val="2"/>
        </w:numPr>
        <w:spacing w:after="80" w:line="290" w:lineRule="auto"/>
      </w:pPr>
      <w:r>
        <w:rPr>
          <w:b/>
          <w:bCs/>
        </w:rPr>
        <w:t>Model</w:t>
      </w:r>
      <w:r>
        <w:rPr>
          <w:b/>
          <w:bCs/>
        </w:rPr>
        <w:t xml:space="preserve">s. </w:t>
      </w:r>
      <w:r>
        <w:t>LightGBM regressors (learning rate 0.03, 63 leaves, early stopping), 10th and 90th percentile models for an 80% band, and a LightGBM classifier whose threshold (0.25) is chosen by F1 on the validation season, never on test data.</w:t>
      </w:r>
    </w:p>
    <w:p w:rsidR="009247A7" w:rsidRDefault="00DC5DF7">
      <w:pPr>
        <w:pStyle w:val="Heading2"/>
        <w:keepNext/>
        <w:keepLines/>
      </w:pPr>
      <w:bookmarkStart w:id="15" w:name="_Toc243748024"/>
      <w:r>
        <w:t>7.2 Predicting the chang</w:t>
      </w:r>
      <w:r>
        <w:t>e, not the level</w:t>
      </w:r>
      <w:bookmarkEnd w:id="15"/>
    </w:p>
    <w:p w:rsidR="009247A7" w:rsidRDefault="00DC5DF7">
      <w:pPr>
        <w:spacing w:after="140" w:line="300" w:lineRule="auto"/>
        <w:jc w:val="both"/>
      </w:pPr>
      <w:r>
        <w:t>The first version predicted the PM2.5 level directly. It beat persistence by only about 6% in 2024-25 and clipped the record days: on 6 November 2024, the day schools closed across 18 districts, it forecast 283 µg/m³ for the next 24 hours when the observed</w:t>
      </w:r>
      <w:r>
        <w:t xml:space="preserve"> mean was 510. Tree models cannot predict outside the range seen in training, and the 2024 season broke records. Each model therefore predicts the change from the last 24-hour mean, and the forecast is the last 24-hour mean plus that change. This raised th</w:t>
      </w:r>
      <w:r>
        <w:t>e 2024-25 skill to 13.5%, lifted the record-day forecast to 390, and also cancels constant offsets between sensor networks. Adding the LLM event calendar brought the final model to 14.4%, with a record-day forecast of 386 and an 80% band of 341 to 520 that</w:t>
      </w:r>
      <w:r>
        <w:t xml:space="preserve"> contains the observed 510 (Figure 7).</w:t>
      </w:r>
    </w:p>
    <w:p w:rsidR="009247A7" w:rsidRDefault="00DC5DF7">
      <w:pPr>
        <w:keepNext/>
        <w:spacing w:before="120" w:after="60"/>
        <w:jc w:val="center"/>
      </w:pPr>
      <w:r>
        <w:rPr>
          <w:noProof/>
        </w:rPr>
        <w:drawing>
          <wp:inline distT="0" distB="0" distL="0" distR="0" wp14:anchorId="5E6C6277" wp14:editId="7F0A47A4">
            <wp:extent cx="5619750" cy="2466975"/>
            <wp:effectExtent l="0" t="0" r="0" b="0"/>
            <wp:docPr id="7" name="forecast_lahore_nov2024.png" descr="Lahore, October-November 2024 (test data): SAANS forecast issued 24 hours ahead, its 80% band, persistence and the observed 24-hour mean." title="Lahore, October-November 2024 (test data): SAANS forecast issued 24 hours ahead, its 80% band, persistence and the observed 24-hour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2466975"/>
                    </a:xfrm>
                    <a:prstGeom prst="rect">
                      <a:avLst/>
                    </a:prstGeom>
                  </pic:spPr>
                </pic:pic>
              </a:graphicData>
            </a:graphic>
          </wp:inline>
        </w:drawing>
      </w:r>
    </w:p>
    <w:p w:rsidR="009247A7" w:rsidRDefault="00DC5DF7">
      <w:pPr>
        <w:spacing w:after="200"/>
        <w:jc w:val="center"/>
      </w:pPr>
      <w:r>
        <w:rPr>
          <w:b/>
          <w:bCs/>
          <w:sz w:val="20"/>
          <w:szCs w:val="20"/>
        </w:rPr>
        <w:t xml:space="preserve">Figure 7. </w:t>
      </w:r>
      <w:r>
        <w:rPr>
          <w:i/>
          <w:iCs/>
          <w:sz w:val="20"/>
          <w:szCs w:val="20"/>
        </w:rPr>
        <w:t>Lahore, October-November 2024 (test data): SAANS forecast issued 24 hours ahead, its 80% band, persistence and the observed 24-hour mean.</w:t>
      </w:r>
    </w:p>
    <w:p w:rsidR="009247A7" w:rsidRDefault="00DC5DF7">
      <w:pPr>
        <w:pStyle w:val="Heading2"/>
        <w:keepNext/>
        <w:keepLines/>
      </w:pPr>
      <w:bookmarkStart w:id="16" w:name="_Toc243748025"/>
      <w:r>
        <w:t>7.3 Results</w:t>
      </w:r>
      <w:bookmarkEnd w:id="16"/>
    </w:p>
    <w:p w:rsidR="009247A7" w:rsidRDefault="00DC5DF7">
      <w:pPr>
        <w:keepNext/>
        <w:spacing w:before="160" w:after="80"/>
      </w:pPr>
      <w:r>
        <w:rPr>
          <w:b/>
          <w:bCs/>
          <w:sz w:val="20"/>
          <w:szCs w:val="20"/>
        </w:rPr>
        <w:t xml:space="preserve">Table 6. </w:t>
      </w:r>
      <w:r>
        <w:rPr>
          <w:i/>
          <w:iCs/>
          <w:sz w:val="20"/>
          <w:szCs w:val="20"/>
        </w:rPr>
        <w:t>Forecast error by test season (MAE in µg/m³, w</w:t>
      </w:r>
      <w:r>
        <w:rPr>
          <w:i/>
          <w:iCs/>
          <w:sz w:val="20"/>
          <w:szCs w:val="20"/>
        </w:rPr>
        <w:t>eighted over cities; skill = 1 - MAE(model) / MAE(persistence))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300"/>
        <w:gridCol w:w="1300"/>
        <w:gridCol w:w="1500"/>
        <w:gridCol w:w="1726"/>
        <w:gridCol w:w="1900"/>
      </w:tblGrid>
      <w:tr w:rsidR="009247A7">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Season</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Horizon</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SAANS</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Persistence</w:t>
            </w:r>
          </w:p>
        </w:tc>
        <w:tc>
          <w:tcPr>
            <w:tcW w:w="17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Seasonal average</w:t>
            </w:r>
          </w:p>
        </w:tc>
        <w:tc>
          <w:tcPr>
            <w:tcW w:w="19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Skill vs persistence</w:t>
            </w:r>
          </w:p>
        </w:tc>
      </w:tr>
      <w:tr w:rsidR="009247A7">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2024-25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next 24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28.0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32.7</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48.2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+14.4%</w:t>
            </w:r>
          </w:p>
        </w:tc>
      </w:tr>
      <w:tr w:rsidR="009247A7">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lastRenderedPageBreak/>
              <w:t>2024-25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24 to 48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38.0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44.1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48.0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+13.8%</w:t>
            </w:r>
          </w:p>
        </w:tc>
      </w:tr>
      <w:tr w:rsidR="009247A7">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next 24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25.4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25.8</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68.5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+1.6%</w:t>
            </w:r>
          </w:p>
        </w:tc>
      </w:tr>
      <w:tr w:rsidR="009247A7">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24 to 48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34.6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36.1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69.6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+4.2%</w:t>
            </w:r>
          </w:p>
        </w:tc>
      </w:tr>
    </w:tbl>
    <w:p w:rsidR="009247A7" w:rsidRDefault="009247A7">
      <w:pPr>
        <w:spacing w:after="120"/>
      </w:pPr>
    </w:p>
    <w:p w:rsidR="009247A7" w:rsidRDefault="00DC5DF7">
      <w:pPr>
        <w:keepNext/>
        <w:spacing w:before="160" w:after="80"/>
      </w:pPr>
      <w:r>
        <w:rPr>
          <w:b/>
          <w:bCs/>
          <w:sz w:val="20"/>
          <w:szCs w:val="20"/>
        </w:rPr>
        <w:t xml:space="preserve">Table 7. </w:t>
      </w:r>
      <w:r>
        <w:rPr>
          <w:i/>
          <w:iCs/>
          <w:sz w:val="20"/>
          <w:szCs w:val="20"/>
        </w:rPr>
        <w:t>Next-24-hour forecast error by city (MAE in µg/m³)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126"/>
        <w:gridCol w:w="1200"/>
        <w:gridCol w:w="1100"/>
        <w:gridCol w:w="1300"/>
        <w:gridCol w:w="1100"/>
        <w:gridCol w:w="1100"/>
      </w:tblGrid>
      <w:tr w:rsidR="009247A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Season</w:t>
            </w:r>
          </w:p>
        </w:tc>
        <w:tc>
          <w:tcPr>
            <w:tcW w:w="21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City</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Mean PM2.5</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SAANS</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Persistence</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Seasonal</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Skill</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Lahore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235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47.9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57.9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79.7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+17.3%</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Islamabad</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89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14.7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16.5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25.7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+10.9%</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Karachi</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64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16.0</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16.0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31.5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0.0%</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Faisalabad (unseen)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219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33.3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38.7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99.0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+14.0%</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Multan (unseen)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193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32.9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37.1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80.8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+11.3%</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Islamabad</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101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12.8</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15.1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34.8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+15.2%</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Karachi</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71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16.7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16.0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25.5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-4.4%</w:t>
            </w:r>
          </w:p>
        </w:tc>
      </w:tr>
      <w:tr w:rsidR="009247A7">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Lahore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143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31.4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22.5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102.7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-39.6%</w:t>
            </w:r>
          </w:p>
        </w:tc>
      </w:tr>
    </w:tbl>
    <w:p w:rsidR="009247A7" w:rsidRDefault="009247A7">
      <w:pPr>
        <w:spacing w:after="120"/>
      </w:pPr>
    </w:p>
    <w:p w:rsidR="009247A7" w:rsidRDefault="00DC5DF7">
      <w:pPr>
        <w:spacing w:after="140" w:line="300" w:lineRule="auto"/>
        <w:jc w:val="both"/>
      </w:pPr>
      <w:r>
        <w:t>SAANS beats persistence overall in both test seasons and both horizons, and by a wide margin in the record season. It generalises to Faisalabad and Multan without any training data from either city. Two cities do not improve. Karachi's coastal air is clean</w:t>
      </w:r>
      <w:r>
        <w:t xml:space="preserve"> and stable, so there is little for any model to add. Lahore in 2025-26 is the clear failure: after the US monitor feed stopped, Lahore's data come from low-cost networks that read differently from the reference monitor the model learned on, and the model </w:t>
      </w:r>
      <w:r>
        <w:t>over-forecasts by about 26 µg/m³ on average (Section 10).</w:t>
      </w:r>
    </w:p>
    <w:p w:rsidR="009247A7" w:rsidRDefault="00DC5DF7">
      <w:pPr>
        <w:keepNext/>
        <w:spacing w:before="160" w:after="80"/>
      </w:pPr>
      <w:r>
        <w:rPr>
          <w:b/>
          <w:bCs/>
          <w:sz w:val="20"/>
          <w:szCs w:val="20"/>
        </w:rPr>
        <w:t xml:space="preserve">Table 8. </w:t>
      </w:r>
      <w:r>
        <w:rPr>
          <w:i/>
          <w:iCs/>
          <w:sz w:val="20"/>
          <w:szCs w:val="20"/>
        </w:rPr>
        <w:t>Hazard warnings: will the next 24 hours exceed AQI 300?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226"/>
        <w:gridCol w:w="1500"/>
        <w:gridCol w:w="1300"/>
        <w:gridCol w:w="1600"/>
        <w:gridCol w:w="1200"/>
      </w:tblGrid>
      <w:tr w:rsidR="009247A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Season</w:t>
            </w:r>
          </w:p>
        </w:tc>
        <w:tc>
          <w:tcPr>
            <w:tcW w:w="22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Method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Hazardous hours</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Hit rate</w:t>
            </w:r>
          </w:p>
        </w:tc>
        <w:tc>
          <w:tcPr>
            <w:tcW w:w="16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False alarm ratio</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247A7" w:rsidRDefault="00DC5DF7">
            <w:r>
              <w:rPr>
                <w:b/>
                <w:bCs/>
                <w:sz w:val="20"/>
                <w:szCs w:val="20"/>
              </w:rPr>
              <w:t>F1</w:t>
            </w:r>
          </w:p>
        </w:tc>
      </w:tr>
      <w:tr w:rsidR="009247A7">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2024-25</w:t>
            </w:r>
          </w:p>
        </w:tc>
        <w:tc>
          <w:tcPr>
            <w:tcW w:w="2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SAANS classifier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1,332</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91.9%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33.2%</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0.774</w:t>
            </w:r>
          </w:p>
        </w:tc>
      </w:tr>
      <w:tr w:rsidR="009247A7">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2024-25</w:t>
            </w:r>
          </w:p>
        </w:tc>
        <w:tc>
          <w:tcPr>
            <w:tcW w:w="2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Persistence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1,332</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75.5%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24.4%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0.755</w:t>
            </w:r>
          </w:p>
        </w:tc>
      </w:tr>
      <w:tr w:rsidR="009247A7">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2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SAANS classifier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2,913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92.2%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33.1%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0.775</w:t>
            </w:r>
          </w:p>
        </w:tc>
      </w:tr>
      <w:tr w:rsidR="009247A7">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2025-26</w:t>
            </w:r>
          </w:p>
        </w:tc>
        <w:tc>
          <w:tcPr>
            <w:tcW w:w="2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r>
              <w:rPr>
                <w:sz w:val="20"/>
                <w:szCs w:val="20"/>
              </w:rPr>
              <w:t>Persistence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2,913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76.1%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23.3%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47A7" w:rsidRDefault="00DC5DF7">
            <w:pPr>
              <w:jc w:val="right"/>
            </w:pPr>
            <w:r>
              <w:rPr>
                <w:sz w:val="20"/>
                <w:szCs w:val="20"/>
              </w:rPr>
              <w:t>0.764</w:t>
            </w:r>
          </w:p>
        </w:tc>
      </w:tr>
    </w:tbl>
    <w:p w:rsidR="009247A7" w:rsidRDefault="009247A7">
      <w:pPr>
        <w:spacing w:after="120"/>
      </w:pPr>
    </w:p>
    <w:p w:rsidR="009247A7" w:rsidRDefault="00DC5DF7">
      <w:pPr>
        <w:spacing w:after="140" w:line="300" w:lineRule="auto"/>
        <w:jc w:val="both"/>
      </w:pPr>
      <w:r>
        <w:t>The classifier catches about nine in ten hazardous periods against three in four for persistence, at the cost of more false alarms; the validation-chosen threshold favours warnings, which suits a public-health use where a missed hazardous day costs more th</w:t>
      </w:r>
      <w:r>
        <w:t>an an unnecessary precaution. F1 is higher than persistence in both seasons.</w:t>
      </w:r>
    </w:p>
    <w:p w:rsidR="009247A7" w:rsidRDefault="00DC5DF7">
      <w:pPr>
        <w:pStyle w:val="Heading1"/>
        <w:keepNext/>
        <w:keepLines/>
      </w:pPr>
      <w:bookmarkStart w:id="17" w:name="_Toc243748026"/>
      <w:r>
        <w:t>8. Explainability</w:t>
      </w:r>
      <w:bookmarkEnd w:id="17"/>
    </w:p>
    <w:p w:rsidR="009247A7" w:rsidRDefault="00DC5DF7">
      <w:pPr>
        <w:spacing w:after="140" w:line="300" w:lineRule="auto"/>
        <w:jc w:val="both"/>
      </w:pPr>
      <w:r>
        <w:t>SHAP (Lundberg and Lee, 2017) splits each prediction into additive contributions in µg/m³. Because the model predicts the change from the last 24 hours, the fore</w:t>
      </w:r>
      <w:r>
        <w:t xml:space="preserve">cast decomposes as: </w:t>
      </w:r>
      <w:r>
        <w:lastRenderedPageBreak/>
        <w:t xml:space="preserve">typical level + (today's level minus typical level) + contributions of every feature; today's level is counted under recent pollution, so the four driver groups add up exactly to the forecast (the notebook asserts this). Figure 8 shows </w:t>
      </w:r>
      <w:r>
        <w:t>what moves tomorrow's air away from today's across the 2024-25 test season: recent pollution (mean |SHAP| 14 µg/m³), weather (8), calendar (5) and upwind fires (3).</w:t>
      </w:r>
    </w:p>
    <w:p w:rsidR="009247A7" w:rsidRDefault="00DC5DF7">
      <w:pPr>
        <w:keepNext/>
        <w:spacing w:before="120" w:after="60"/>
        <w:jc w:val="center"/>
      </w:pPr>
      <w:r>
        <w:rPr>
          <w:noProof/>
        </w:rPr>
        <w:drawing>
          <wp:inline distT="0" distB="0" distL="0" distR="0" wp14:anchorId="486B6BAB" wp14:editId="5C0E5A28">
            <wp:extent cx="4953000" cy="1971675"/>
            <wp:effectExtent l="0" t="0" r="0" b="0"/>
            <wp:docPr id="8" name="shap_groups.png" descr="Mean absolute SHAP contribution of each driver group to the 24-hour change model, 2024-25 test season." title="Mean absolute SHAP contribution of each driver group to the 24-hour change model, 2024-25 test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1971675"/>
                    </a:xfrm>
                    <a:prstGeom prst="rect">
                      <a:avLst/>
                    </a:prstGeom>
                  </pic:spPr>
                </pic:pic>
              </a:graphicData>
            </a:graphic>
          </wp:inline>
        </w:drawing>
      </w:r>
    </w:p>
    <w:p w:rsidR="009247A7" w:rsidRDefault="00DC5DF7">
      <w:pPr>
        <w:spacing w:after="200"/>
        <w:jc w:val="center"/>
      </w:pPr>
      <w:r>
        <w:rPr>
          <w:b/>
          <w:bCs/>
          <w:sz w:val="20"/>
          <w:szCs w:val="20"/>
        </w:rPr>
        <w:t xml:space="preserve">Figure 8. </w:t>
      </w:r>
      <w:r>
        <w:rPr>
          <w:i/>
          <w:iCs/>
          <w:sz w:val="20"/>
          <w:szCs w:val="20"/>
        </w:rPr>
        <w:t>Mean absolute SHAP contribution of each driver group to the 24-hour change model, 2024-25 test season.</w:t>
      </w:r>
    </w:p>
    <w:p w:rsidR="009247A7" w:rsidRDefault="00DC5DF7">
      <w:pPr>
        <w:spacing w:after="140" w:line="300" w:lineRule="auto"/>
        <w:jc w:val="both"/>
      </w:pPr>
      <w:r>
        <w:t xml:space="preserve">For the forecast issued at 08:00 on 6 November 2024 in Lahore, the decomposition is: typical level 70, recent pollution +288 (the last 24 hours averaged </w:t>
      </w:r>
      <w:r>
        <w:t>472), upwind fires +12, weather +8 and calendar +8, giving 386 µg/m³ (Figure 9). The what-if tool scales all fire features down and forecasts again: removing all upwind fires lowers this forecast to 340 µg/m³ (-46), while a 50% reduction leaves it unchange</w:t>
      </w:r>
      <w:r>
        <w:t>d. This shows how the model ties the forecast to fires, but it is a model-based estimate, not a chemical simulation. Much of the smoke's effect is already inside the recent-pollution features, which is why SHAP attributes most of the forecast to them.</w:t>
      </w:r>
    </w:p>
    <w:p w:rsidR="009247A7" w:rsidRDefault="00DC5DF7">
      <w:pPr>
        <w:keepNext/>
        <w:spacing w:before="120" w:after="60"/>
        <w:jc w:val="center"/>
      </w:pPr>
      <w:r>
        <w:rPr>
          <w:noProof/>
        </w:rPr>
        <w:drawing>
          <wp:inline distT="0" distB="0" distL="0" distR="0" wp14:anchorId="2DA5A4F9" wp14:editId="46B6A246">
            <wp:extent cx="4953000" cy="1952625"/>
            <wp:effectExtent l="0" t="0" r="0" b="0"/>
            <wp:docPr id="9" name="shap_lahore_2024-11-06.png" descr="Why the forecast was so high: driver contributions for Lahore, 6 November 2024, 08:00." title="Why the forecast was so high: driver contributions for Lahore, 6 November 2024, 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1952625"/>
                    </a:xfrm>
                    <a:prstGeom prst="rect">
                      <a:avLst/>
                    </a:prstGeom>
                  </pic:spPr>
                </pic:pic>
              </a:graphicData>
            </a:graphic>
          </wp:inline>
        </w:drawing>
      </w:r>
    </w:p>
    <w:p w:rsidR="009247A7" w:rsidRDefault="00DC5DF7">
      <w:pPr>
        <w:spacing w:after="200"/>
        <w:jc w:val="center"/>
      </w:pPr>
      <w:r>
        <w:rPr>
          <w:b/>
          <w:bCs/>
          <w:sz w:val="20"/>
          <w:szCs w:val="20"/>
        </w:rPr>
        <w:t>Fi</w:t>
      </w:r>
      <w:r>
        <w:rPr>
          <w:b/>
          <w:bCs/>
          <w:sz w:val="20"/>
          <w:szCs w:val="20"/>
        </w:rPr>
        <w:t xml:space="preserve">gure 9. </w:t>
      </w:r>
      <w:r>
        <w:rPr>
          <w:i/>
          <w:iCs/>
          <w:sz w:val="20"/>
          <w:szCs w:val="20"/>
        </w:rPr>
        <w:t>Why the forecast was so high: driver contributions for Lahore, 6 November 2024, 08:00.</w:t>
      </w:r>
    </w:p>
    <w:p w:rsidR="009247A7" w:rsidRDefault="00DC5DF7">
      <w:pPr>
        <w:pStyle w:val="Heading1"/>
        <w:keepNext/>
        <w:keepLines/>
      </w:pPr>
      <w:bookmarkStart w:id="18" w:name="_Toc243748027"/>
      <w:r>
        <w:t>9. Dashboard</w:t>
      </w:r>
      <w:bookmarkEnd w:id="18"/>
    </w:p>
    <w:p w:rsidR="009247A7" w:rsidRDefault="00DC5DF7">
      <w:pPr>
        <w:spacing w:after="140" w:line="300" w:lineRule="auto"/>
        <w:jc w:val="both"/>
      </w:pPr>
      <w:r>
        <w:t>The Streamlit application (app/streamlit_app.py) replays the daily 08:00 forecasts over both test seasons for policymakers, school administrators an</w:t>
      </w:r>
      <w:r>
        <w:t>d citizens. It runs entirely from precomputed files, so it needs no model and no API key at run time, and is deployable on Streamlit Community Cloud (live URL to be added). Its panels match the proposal:</w:t>
      </w:r>
    </w:p>
    <w:p w:rsidR="009247A7" w:rsidRDefault="00DC5DF7">
      <w:pPr>
        <w:pStyle w:val="ListParagraph"/>
        <w:numPr>
          <w:ilvl w:val="0"/>
          <w:numId w:val="2"/>
        </w:numPr>
        <w:spacing w:after="80" w:line="290" w:lineRule="auto"/>
      </w:pPr>
      <w:r>
        <w:rPr>
          <w:b/>
          <w:bCs/>
        </w:rPr>
        <w:lastRenderedPageBreak/>
        <w:t xml:space="preserve">City tiles </w:t>
      </w:r>
      <w:r>
        <w:t>with each city's next-24-hour forecast, i</w:t>
      </w:r>
      <w:r>
        <w:t>ts AQI, the risk level and the chance that the next 24 hours exceed AQI 300.</w:t>
      </w:r>
    </w:p>
    <w:p w:rsidR="009247A7" w:rsidRDefault="00DC5DF7">
      <w:pPr>
        <w:pStyle w:val="ListParagraph"/>
        <w:numPr>
          <w:ilvl w:val="0"/>
          <w:numId w:val="2"/>
        </w:numPr>
        <w:spacing w:after="80" w:line="290" w:lineRule="auto"/>
      </w:pPr>
      <w:r>
        <w:rPr>
          <w:b/>
          <w:bCs/>
        </w:rPr>
        <w:t xml:space="preserve">City risk map </w:t>
      </w:r>
      <w:r>
        <w:t>with the cities coloured Green, Yellow, Orange or Red by forecast level and drawn with a different marker shape per level, so colour is never the only cue. The map i</w:t>
      </w:r>
      <w:r>
        <w:t>s drawn without an online tile server, so it works offline.</w:t>
      </w:r>
    </w:p>
    <w:p w:rsidR="009247A7" w:rsidRDefault="00DC5DF7">
      <w:pPr>
        <w:pStyle w:val="ListParagraph"/>
        <w:numPr>
          <w:ilvl w:val="0"/>
          <w:numId w:val="2"/>
        </w:numPr>
        <w:spacing w:after="80" w:line="290" w:lineRule="auto"/>
      </w:pPr>
      <w:r>
        <w:rPr>
          <w:b/>
          <w:bCs/>
        </w:rPr>
        <w:t xml:space="preserve">48-hour forecast chart </w:t>
      </w:r>
      <w:r>
        <w:t>with the last five days of observed PM2.5, both forecast horizons, the 80% band and, for replay, what actually happened.</w:t>
      </w:r>
    </w:p>
    <w:p w:rsidR="009247A7" w:rsidRDefault="00DC5DF7">
      <w:pPr>
        <w:pStyle w:val="ListParagraph"/>
        <w:numPr>
          <w:ilvl w:val="0"/>
          <w:numId w:val="2"/>
        </w:numPr>
        <w:spacing w:after="80" w:line="290" w:lineRule="auto"/>
      </w:pPr>
      <w:r>
        <w:rPr>
          <w:b/>
          <w:bCs/>
        </w:rPr>
        <w:t xml:space="preserve">"Why this forecast?" panel </w:t>
      </w:r>
      <w:r>
        <w:t>with the four SHAP driver</w:t>
      </w:r>
      <w:r>
        <w:t xml:space="preserve"> groups and the three strongest single factors.</w:t>
      </w:r>
    </w:p>
    <w:p w:rsidR="009247A7" w:rsidRDefault="00DC5DF7">
      <w:pPr>
        <w:pStyle w:val="ListParagraph"/>
        <w:numPr>
          <w:ilvl w:val="0"/>
          <w:numId w:val="2"/>
        </w:numPr>
        <w:spacing w:after="80" w:line="290" w:lineRule="auto"/>
      </w:pPr>
      <w:r>
        <w:rPr>
          <w:b/>
          <w:bCs/>
        </w:rPr>
        <w:t xml:space="preserve">What-if slider </w:t>
      </w:r>
      <w:r>
        <w:t>that reduces upwind crop fires by 0 to 100% and shows the new forecast.</w:t>
      </w:r>
    </w:p>
    <w:p w:rsidR="009247A7" w:rsidRDefault="00DC5DF7">
      <w:pPr>
        <w:pStyle w:val="ListParagraph"/>
        <w:numPr>
          <w:ilvl w:val="0"/>
          <w:numId w:val="2"/>
        </w:numPr>
        <w:spacing w:after="80" w:line="290" w:lineRule="auto"/>
      </w:pPr>
      <w:r>
        <w:rPr>
          <w:b/>
          <w:bCs/>
        </w:rPr>
        <w:t xml:space="preserve">Bilingual health advisory </w:t>
      </w:r>
      <w:r>
        <w:t>from the AI Smog Explainer, or the rule-based template where no cached advisory exists, with it</w:t>
      </w:r>
      <w:r>
        <w:t>s source labelled.</w:t>
      </w:r>
    </w:p>
    <w:p w:rsidR="009247A7" w:rsidRDefault="00DC5DF7">
      <w:pPr>
        <w:pStyle w:val="ListParagraph"/>
        <w:numPr>
          <w:ilvl w:val="0"/>
          <w:numId w:val="2"/>
        </w:numPr>
        <w:spacing w:after="80" w:line="290" w:lineRule="auto"/>
      </w:pPr>
      <w:r>
        <w:rPr>
          <w:b/>
          <w:bCs/>
        </w:rPr>
        <w:t xml:space="preserve">Data quality and model performance tabs </w:t>
      </w:r>
      <w:r>
        <w:t>with the Data Quality Report and the evaluation tables, so reviewers can audit the preprocessing.</w:t>
      </w:r>
    </w:p>
    <w:p w:rsidR="009247A7" w:rsidRDefault="00DC5DF7">
      <w:pPr>
        <w:spacing w:after="140" w:line="300" w:lineRule="auto"/>
        <w:jc w:val="both"/>
      </w:pPr>
      <w:r>
        <w:t>Figures 10 and 11 show the dashboard for the forecast issued in Lahore on 6 November 2024.</w:t>
      </w:r>
    </w:p>
    <w:p w:rsidR="009247A7" w:rsidRDefault="00DC5DF7">
      <w:pPr>
        <w:keepNext/>
        <w:spacing w:before="120" w:after="60"/>
        <w:jc w:val="center"/>
      </w:pPr>
      <w:r>
        <w:rPr>
          <w:noProof/>
        </w:rPr>
        <w:drawing>
          <wp:inline distT="0" distB="0" distL="0" distR="0" wp14:anchorId="677C2BA6" wp14:editId="21A35F71">
            <wp:extent cx="5143500" cy="3429000"/>
            <wp:effectExtent l="0" t="0" r="0" b="0"/>
            <wp:docPr id="10" name="dashboard_top.png" descr="Dashboard, upper half: controls, city tiles, risk map and the 48-hour forecast for Lahore, 6 November 2024." title="Dashboard, upper half: controls, city tiles, risk map and the 48-hour forecast for Lahore, 6 November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3429000"/>
                    </a:xfrm>
                    <a:prstGeom prst="rect">
                      <a:avLst/>
                    </a:prstGeom>
                  </pic:spPr>
                </pic:pic>
              </a:graphicData>
            </a:graphic>
          </wp:inline>
        </w:drawing>
      </w:r>
    </w:p>
    <w:p w:rsidR="009247A7" w:rsidRDefault="00DC5DF7">
      <w:pPr>
        <w:spacing w:after="200"/>
        <w:jc w:val="center"/>
      </w:pPr>
      <w:r>
        <w:rPr>
          <w:b/>
          <w:bCs/>
          <w:sz w:val="20"/>
          <w:szCs w:val="20"/>
        </w:rPr>
        <w:t>Figure</w:t>
      </w:r>
      <w:r>
        <w:rPr>
          <w:b/>
          <w:bCs/>
          <w:sz w:val="20"/>
          <w:szCs w:val="20"/>
        </w:rPr>
        <w:t xml:space="preserve"> 10. </w:t>
      </w:r>
      <w:r>
        <w:rPr>
          <w:i/>
          <w:iCs/>
          <w:sz w:val="20"/>
          <w:szCs w:val="20"/>
        </w:rPr>
        <w:t>Dashboard, upper half: controls, city tiles, risk map and the 48-hour forecast for Lahore, 6 November 2024.</w:t>
      </w:r>
    </w:p>
    <w:p w:rsidR="009247A7" w:rsidRDefault="00DC5DF7">
      <w:pPr>
        <w:keepNext/>
        <w:spacing w:before="120" w:after="60"/>
        <w:jc w:val="center"/>
      </w:pPr>
      <w:r>
        <w:rPr>
          <w:noProof/>
        </w:rPr>
        <w:lastRenderedPageBreak/>
        <w:drawing>
          <wp:inline distT="0" distB="0" distL="0" distR="0" wp14:anchorId="13912741" wp14:editId="429B9ABE">
            <wp:extent cx="5143500" cy="3429000"/>
            <wp:effectExtent l="0" t="0" r="0" b="0"/>
            <wp:docPr id="11" name="dashboard_bottom.png" descr="Dashboard, lower half: SHAP driver groups, the what-if slider and the English and Urdu advisory." title="Dashboard, lower half: SHAP driver groups, the what-if slider and the English and Urdu advis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3429000"/>
                    </a:xfrm>
                    <a:prstGeom prst="rect">
                      <a:avLst/>
                    </a:prstGeom>
                  </pic:spPr>
                </pic:pic>
              </a:graphicData>
            </a:graphic>
          </wp:inline>
        </w:drawing>
      </w:r>
    </w:p>
    <w:p w:rsidR="009247A7" w:rsidRDefault="00DC5DF7">
      <w:pPr>
        <w:spacing w:after="200"/>
        <w:jc w:val="center"/>
      </w:pPr>
      <w:r>
        <w:rPr>
          <w:b/>
          <w:bCs/>
          <w:sz w:val="20"/>
          <w:szCs w:val="20"/>
        </w:rPr>
        <w:t xml:space="preserve">Figure 11. </w:t>
      </w:r>
      <w:r>
        <w:rPr>
          <w:i/>
          <w:iCs/>
          <w:sz w:val="20"/>
          <w:szCs w:val="20"/>
        </w:rPr>
        <w:t>Dashboard, lower half: SHAP driver groups, the what-if slider and the English and Urdu advisory.</w:t>
      </w:r>
    </w:p>
    <w:p w:rsidR="009247A7" w:rsidRDefault="00DC5DF7">
      <w:pPr>
        <w:pStyle w:val="Heading1"/>
        <w:keepNext/>
        <w:keepLines/>
      </w:pPr>
      <w:bookmarkStart w:id="19" w:name="_Toc243748028"/>
      <w:r>
        <w:t>10. Limitations and risks</w:t>
      </w:r>
      <w:bookmarkEnd w:id="19"/>
    </w:p>
    <w:p w:rsidR="009247A7" w:rsidRDefault="00DC5DF7">
      <w:pPr>
        <w:pStyle w:val="ListParagraph"/>
        <w:numPr>
          <w:ilvl w:val="0"/>
          <w:numId w:val="2"/>
        </w:numPr>
        <w:spacing w:after="80" w:line="290" w:lineRule="auto"/>
      </w:pPr>
      <w:r>
        <w:rPr>
          <w:b/>
          <w:bCs/>
        </w:rPr>
        <w:t>Attribu</w:t>
      </w:r>
      <w:r>
        <w:rPr>
          <w:b/>
          <w:bCs/>
        </w:rPr>
        <w:t xml:space="preserve">tion is statistical, not chemical. </w:t>
      </w:r>
      <w:r>
        <w:t>SHAP shows what the model relied on, which reflects correlations in the data, not measured emission sources. What-if results are estimates.</w:t>
      </w:r>
    </w:p>
    <w:p w:rsidR="009247A7" w:rsidRDefault="00DC5DF7">
      <w:pPr>
        <w:pStyle w:val="ListParagraph"/>
        <w:numPr>
          <w:ilvl w:val="0"/>
          <w:numId w:val="2"/>
        </w:numPr>
        <w:spacing w:after="80" w:line="290" w:lineRule="auto"/>
      </w:pPr>
      <w:r>
        <w:rPr>
          <w:b/>
          <w:bCs/>
        </w:rPr>
        <w:t xml:space="preserve">The what-if is not guaranteed to be monotonic. </w:t>
      </w:r>
      <w:r>
        <w:t>Tree models do not enforce "more f</w:t>
      </w:r>
      <w:r>
        <w:t>ire, more smoke": for Multan in 2025-26, removing 100% of upwind fires raised one forecast by 5 µg/m³. The fix is to train with LightGBM monotone constraints on the fire features.</w:t>
      </w:r>
    </w:p>
    <w:p w:rsidR="009247A7" w:rsidRDefault="00DC5DF7">
      <w:pPr>
        <w:pStyle w:val="ListParagraph"/>
        <w:numPr>
          <w:ilvl w:val="0"/>
          <w:numId w:val="2"/>
        </w:numPr>
        <w:spacing w:after="80" w:line="290" w:lineRule="auto"/>
      </w:pPr>
      <w:r>
        <w:rPr>
          <w:b/>
          <w:bCs/>
        </w:rPr>
        <w:t xml:space="preserve">Losing a reference monitor degrades forecasts. </w:t>
      </w:r>
      <w:r>
        <w:t>The US diplomatic-post feed s</w:t>
      </w:r>
      <w:r>
        <w:t>topped on 4 March 2025. Lahore's 2025-26 data come from low-cost networks; Clarity reads about 32% below the reference, and the model over-forecasts Lahore by about 26 µg/m³, losing to persistence there. This is also a data-equity finding: public reference</w:t>
      </w:r>
      <w:r>
        <w:t xml:space="preserve"> monitoring in Pakistan is thin.</w:t>
      </w:r>
    </w:p>
    <w:p w:rsidR="009247A7" w:rsidRDefault="00DC5DF7">
      <w:pPr>
        <w:pStyle w:val="ListParagraph"/>
        <w:numPr>
          <w:ilvl w:val="0"/>
          <w:numId w:val="2"/>
        </w:numPr>
        <w:spacing w:after="80" w:line="290" w:lineRule="auto"/>
      </w:pPr>
      <w:r>
        <w:rPr>
          <w:b/>
          <w:bCs/>
        </w:rPr>
        <w:t xml:space="preserve">Faisalabad and Multan have one season of data, </w:t>
      </w:r>
      <w:r>
        <w:t>from low-cost sensors only, with no reference monitor to validate them.</w:t>
      </w:r>
    </w:p>
    <w:p w:rsidR="009247A7" w:rsidRDefault="00DC5DF7">
      <w:pPr>
        <w:pStyle w:val="ListParagraph"/>
        <w:numPr>
          <w:ilvl w:val="0"/>
          <w:numId w:val="2"/>
        </w:numPr>
        <w:spacing w:after="80" w:line="290" w:lineRule="auto"/>
      </w:pPr>
      <w:r>
        <w:rPr>
          <w:b/>
          <w:bCs/>
        </w:rPr>
        <w:t xml:space="preserve">ERA5 is a ~25 km grid estimate, </w:t>
      </w:r>
      <w:r>
        <w:t>not a street-level station, and boundary layer height for January-June 2024 is imputed.</w:t>
      </w:r>
    </w:p>
    <w:p w:rsidR="009247A7" w:rsidRDefault="00DC5DF7">
      <w:pPr>
        <w:pStyle w:val="ListParagraph"/>
        <w:numPr>
          <w:ilvl w:val="0"/>
          <w:numId w:val="2"/>
        </w:numPr>
        <w:spacing w:after="80" w:line="290" w:lineRule="auto"/>
      </w:pPr>
      <w:r>
        <w:rPr>
          <w:b/>
          <w:bCs/>
        </w:rPr>
        <w:t xml:space="preserve">The event calendar is noisy </w:t>
      </w:r>
      <w:r>
        <w:t>(65% strict accuracy), with errors on headlines that end a measure.</w:t>
      </w:r>
    </w:p>
    <w:p w:rsidR="009247A7" w:rsidRDefault="00DC5DF7">
      <w:pPr>
        <w:pStyle w:val="ListParagraph"/>
        <w:numPr>
          <w:ilvl w:val="0"/>
          <w:numId w:val="2"/>
        </w:numPr>
        <w:spacing w:after="80" w:line="290" w:lineRule="auto"/>
      </w:pPr>
      <w:r>
        <w:rPr>
          <w:b/>
          <w:bCs/>
        </w:rPr>
        <w:lastRenderedPageBreak/>
        <w:t xml:space="preserve">No weather-forecast inputs. </w:t>
      </w:r>
      <w:r>
        <w:t>The models use weather observed up to the fo</w:t>
      </w:r>
      <w:r>
        <w:t>recast time only; real forecasts of tomorrow's wind and mixing height would likely improve skill but were outside the zero-cost, leak-free design.</w:t>
      </w:r>
    </w:p>
    <w:p w:rsidR="009247A7" w:rsidRDefault="00DC5DF7">
      <w:pPr>
        <w:pStyle w:val="ListParagraph"/>
        <w:numPr>
          <w:ilvl w:val="0"/>
          <w:numId w:val="2"/>
        </w:numPr>
        <w:spacing w:after="80" w:line="290" w:lineRule="auto"/>
      </w:pPr>
      <w:r>
        <w:rPr>
          <w:b/>
          <w:bCs/>
        </w:rPr>
        <w:t xml:space="preserve">Fireworks-night dates </w:t>
      </w:r>
      <w:r>
        <w:t>for Shab-e-Barat are approximate (plus or minus one day).</w:t>
      </w:r>
    </w:p>
    <w:p w:rsidR="009247A7" w:rsidRDefault="00DC5DF7">
      <w:pPr>
        <w:pStyle w:val="Heading1"/>
        <w:keepNext/>
        <w:keepLines/>
      </w:pPr>
      <w:bookmarkStart w:id="20" w:name="_Toc243748029"/>
      <w:r>
        <w:t>11. Conclusion and future work</w:t>
      </w:r>
      <w:bookmarkEnd w:id="20"/>
    </w:p>
    <w:p w:rsidR="009247A7" w:rsidRDefault="00DC5DF7">
      <w:pPr>
        <w:spacing w:after="140" w:line="300" w:lineRule="auto"/>
        <w:jc w:val="both"/>
      </w:pPr>
      <w:r>
        <w:t>SAANS shows that free, open data can support city-level smog forecasts for Pakistan that are both more accurate than the standard baseline and explainable. Over 2 million raw records were cleaned through nine logged steps, se</w:t>
      </w:r>
      <w:r>
        <w:t>veral of which corrected problems that would otherwise have passed silently: mislabelled empty readings, wrong completeness metadata that would have erased Lahore's best monitor, a stuck reference sensor, a monitor published twice, and a humidity correctio</w:t>
      </w:r>
      <w:r>
        <w:t>n that would have halved already-corrected data. The wind-weighted fire index confirms the proposal's physical premise. In the record 2024-25 season the forecasts beat persistence by 14%, the hazard classifier warns of 92% of hazardous periods, and the mod</w:t>
      </w:r>
      <w:r>
        <w:t>el transfers to two cities it never saw. The system is equally clear about where it fails, and why.</w:t>
      </w:r>
    </w:p>
    <w:p w:rsidR="009247A7" w:rsidRDefault="00DC5DF7">
      <w:pPr>
        <w:spacing w:after="140" w:line="300" w:lineRule="auto"/>
        <w:jc w:val="both"/>
      </w:pPr>
      <w:r>
        <w:t xml:space="preserve">Future work, beyond the proposal's list (Sentinel-5P satellite NO2 and aerosol data, a neighbourhood-level hexagon grid, causal evaluation of policies such </w:t>
      </w:r>
      <w:r>
        <w:t>as the 2024 heavy-vehicle ban, WhatsApp or SMS alerts for schools and hospitals):</w:t>
      </w:r>
    </w:p>
    <w:p w:rsidR="009247A7" w:rsidRDefault="00DC5DF7">
      <w:pPr>
        <w:pStyle w:val="ListParagraph"/>
        <w:numPr>
          <w:ilvl w:val="0"/>
          <w:numId w:val="2"/>
        </w:numPr>
        <w:spacing w:after="80" w:line="290" w:lineRule="auto"/>
      </w:pPr>
      <w:r>
        <w:t>Calibrate each low-cost network against reference monitors, starting with Lahore after March 2025, to remove the network bias.</w:t>
      </w:r>
    </w:p>
    <w:p w:rsidR="009247A7" w:rsidRDefault="00DC5DF7">
      <w:pPr>
        <w:pStyle w:val="ListParagraph"/>
        <w:numPr>
          <w:ilvl w:val="0"/>
          <w:numId w:val="2"/>
        </w:numPr>
        <w:spacing w:after="80" w:line="290" w:lineRule="auto"/>
      </w:pPr>
      <w:r>
        <w:t>Feed numerical weather forecasts (tomorrow's wi</w:t>
      </w:r>
      <w:r>
        <w:t>nd and boundary layer height) into the models.</w:t>
      </w:r>
    </w:p>
    <w:p w:rsidR="009247A7" w:rsidRDefault="00DC5DF7">
      <w:pPr>
        <w:pStyle w:val="ListParagraph"/>
        <w:numPr>
          <w:ilvl w:val="0"/>
          <w:numId w:val="2"/>
        </w:numPr>
        <w:spacing w:after="80" w:line="290" w:lineRule="auto"/>
      </w:pPr>
      <w:r>
        <w:t>Add monotone constraints on the fire features so that fewer fires can never raise a forecast.</w:t>
      </w:r>
    </w:p>
    <w:p w:rsidR="009247A7" w:rsidRDefault="00DC5DF7">
      <w:pPr>
        <w:pStyle w:val="ListParagraph"/>
        <w:numPr>
          <w:ilvl w:val="0"/>
          <w:numId w:val="2"/>
        </w:numPr>
        <w:spacing w:after="80" w:line="290" w:lineRule="auto"/>
      </w:pPr>
      <w:r>
        <w:t xml:space="preserve">Improve event extraction with explicit rules for headlines that lift or end a measure, and allow a place only when </w:t>
      </w:r>
      <w:r>
        <w:t>it is named.</w:t>
      </w:r>
    </w:p>
    <w:p w:rsidR="009247A7" w:rsidRDefault="00DC5DF7">
      <w:pPr>
        <w:pStyle w:val="ListParagraph"/>
        <w:numPr>
          <w:ilvl w:val="0"/>
          <w:numId w:val="2"/>
        </w:numPr>
        <w:spacing w:after="80" w:line="290" w:lineRule="auto"/>
      </w:pPr>
      <w:r>
        <w:t>Run SAANS live for the 2026-27 season, which began in October 2026, using OpenAQ's latest readings, FIRMS near-real-time fires and the Open-Meteo forecast API.</w:t>
      </w:r>
    </w:p>
    <w:p w:rsidR="009247A7" w:rsidRDefault="00DC5DF7">
      <w:pPr>
        <w:pStyle w:val="ListParagraph"/>
        <w:numPr>
          <w:ilvl w:val="0"/>
          <w:numId w:val="2"/>
        </w:numPr>
        <w:spacing w:after="80" w:line="290" w:lineRule="auto"/>
      </w:pPr>
      <w:r>
        <w:t>Publish the cleaned hourly dataset openly, as the proposal planned, so others can b</w:t>
      </w:r>
      <w:r>
        <w:t>uild on it.</w:t>
      </w:r>
    </w:p>
    <w:p w:rsidR="009247A7" w:rsidRDefault="00DC5DF7">
      <w:pPr>
        <w:pStyle w:val="Heading1"/>
        <w:keepNext/>
        <w:keepLines/>
      </w:pPr>
      <w:bookmarkStart w:id="21" w:name="_Toc243748030"/>
      <w:r>
        <w:t>References</w:t>
      </w:r>
      <w:bookmarkEnd w:id="21"/>
    </w:p>
    <w:p w:rsidR="009247A7" w:rsidRDefault="00DC5DF7">
      <w:pPr>
        <w:spacing w:after="100"/>
        <w:ind w:left="567" w:hanging="567"/>
      </w:pPr>
      <w:r>
        <w:rPr>
          <w:sz w:val="22"/>
          <w:szCs w:val="22"/>
        </w:rPr>
        <w:t>Barkjohn, K. K., Gantt, B., and Clements, A. L. (2021). Development and application of a United States-wide correction for PM2.5 data collected with the PurpleAir sensor. Atmospheric Measurement Techniques, 14, 4617-4637.</w:t>
      </w:r>
    </w:p>
    <w:p w:rsidR="009247A7" w:rsidRDefault="00DC5DF7">
      <w:pPr>
        <w:spacing w:after="100"/>
        <w:ind w:left="567" w:hanging="567"/>
      </w:pPr>
      <w:r>
        <w:rPr>
          <w:sz w:val="22"/>
          <w:szCs w:val="22"/>
        </w:rPr>
        <w:t>Gabol, I. (</w:t>
      </w:r>
      <w:r>
        <w:rPr>
          <w:sz w:val="22"/>
          <w:szCs w:val="22"/>
        </w:rPr>
        <w:t>2024, November 7). Schools, colleges closed across 18 districts as smog reigns in Punjab. Dawn.</w:t>
      </w:r>
    </w:p>
    <w:p w:rsidR="009247A7" w:rsidRDefault="00DC5DF7">
      <w:pPr>
        <w:spacing w:after="100"/>
        <w:ind w:left="567" w:hanging="567"/>
      </w:pPr>
      <w:r>
        <w:rPr>
          <w:sz w:val="22"/>
          <w:szCs w:val="22"/>
        </w:rPr>
        <w:lastRenderedPageBreak/>
        <w:t>GDELT Project. GDELT DOC 2.0 API documentation. https://www.gdeltproject.org/</w:t>
      </w:r>
    </w:p>
    <w:p w:rsidR="009247A7" w:rsidRDefault="00DC5DF7">
      <w:pPr>
        <w:spacing w:after="100"/>
        <w:ind w:left="567" w:hanging="567"/>
      </w:pPr>
      <w:r>
        <w:rPr>
          <w:sz w:val="22"/>
          <w:szCs w:val="22"/>
        </w:rPr>
        <w:t>Ke, G., Meng, Q., Finley, T., Wang, T., Chen, W., Ma, W., Ye, Q., and Liu, T.-Y. (</w:t>
      </w:r>
      <w:r>
        <w:rPr>
          <w:sz w:val="22"/>
          <w:szCs w:val="22"/>
        </w:rPr>
        <w:t>2017). LightGBM: A highly efficient gradient boosting decision tree. Advances in Neural Information Processing Systems 30.</w:t>
      </w:r>
    </w:p>
    <w:p w:rsidR="009247A7" w:rsidRDefault="00DC5DF7">
      <w:pPr>
        <w:spacing w:after="100"/>
        <w:ind w:left="567" w:hanging="567"/>
      </w:pPr>
      <w:r>
        <w:rPr>
          <w:sz w:val="22"/>
          <w:szCs w:val="22"/>
        </w:rPr>
        <w:t>Lundberg, S. M., and Lee, S.-I. (2017). A unified approach to interpreting model predictions. Advances in Neural Information Processi</w:t>
      </w:r>
      <w:r>
        <w:rPr>
          <w:sz w:val="22"/>
          <w:szCs w:val="22"/>
        </w:rPr>
        <w:t>ng Systems 30.</w:t>
      </w:r>
    </w:p>
    <w:p w:rsidR="009247A7" w:rsidRDefault="00DC5DF7">
      <w:pPr>
        <w:spacing w:after="100"/>
        <w:ind w:left="567" w:hanging="567"/>
      </w:pPr>
      <w:r>
        <w:rPr>
          <w:sz w:val="22"/>
          <w:szCs w:val="22"/>
        </w:rPr>
        <w:t>NASA FIRMS. Fire Information for Resource Management System: active fire data and area API. https://firms.modaps.eosdis.nasa.gov/</w:t>
      </w:r>
    </w:p>
    <w:p w:rsidR="009247A7" w:rsidRDefault="00DC5DF7">
      <w:pPr>
        <w:spacing w:after="100"/>
        <w:ind w:left="567" w:hanging="567"/>
      </w:pPr>
      <w:r>
        <w:rPr>
          <w:sz w:val="22"/>
          <w:szCs w:val="22"/>
        </w:rPr>
        <w:t>Open-Meteo. Historical Weather API (ERA5). https://open-meteo.com/</w:t>
      </w:r>
    </w:p>
    <w:p w:rsidR="009247A7" w:rsidRDefault="00DC5DF7">
      <w:pPr>
        <w:spacing w:after="100"/>
        <w:ind w:left="567" w:hanging="567"/>
      </w:pPr>
      <w:r>
        <w:rPr>
          <w:sz w:val="22"/>
          <w:szCs w:val="22"/>
        </w:rPr>
        <w:t>OpenAQ. OpenAQ API v3 documentation. https:/</w:t>
      </w:r>
      <w:r>
        <w:rPr>
          <w:sz w:val="22"/>
          <w:szCs w:val="22"/>
        </w:rPr>
        <w:t>/docs.openaq.org/</w:t>
      </w:r>
    </w:p>
    <w:p w:rsidR="009247A7" w:rsidRDefault="00DC5DF7">
      <w:pPr>
        <w:spacing w:after="100"/>
        <w:ind w:left="567" w:hanging="567"/>
      </w:pPr>
      <w:r>
        <w:rPr>
          <w:sz w:val="22"/>
          <w:szCs w:val="22"/>
        </w:rPr>
        <w:t>United States Environmental Protection Agency (2024). Reconsideration of the National Ambient Air Quality Standards for Particulate Matter: revised PM2.5 Air Quality Index breakpoints. Federal Register, February 2024.</w:t>
      </w:r>
    </w:p>
    <w:p w:rsidR="009247A7" w:rsidRDefault="00DC5DF7">
      <w:pPr>
        <w:spacing w:before="200"/>
        <w:jc w:val="both"/>
      </w:pPr>
      <w:r>
        <w:rPr>
          <w:b/>
          <w:bCs/>
        </w:rPr>
        <w:t xml:space="preserve">Code and data: </w:t>
      </w:r>
      <w:r>
        <w:t>https</w:t>
      </w:r>
      <w:r>
        <w:t>://github.com/FarhanRajputFelix/saans (six executed notebooks, the Data Quality Report, the evaluation tables and the dashboard).</w:t>
      </w:r>
    </w:p>
    <w:sectPr w:rsidR="009247A7">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C5DF7">
      <w:r>
        <w:separator/>
      </w:r>
    </w:p>
  </w:endnote>
  <w:endnote w:type="continuationSeparator" w:id="0">
    <w:p w:rsidR="00000000" w:rsidRDefault="00DC5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47A7" w:rsidRDefault="00DC5DF7">
    <w:pPr>
      <w:jc w:val="center"/>
    </w:pPr>
    <w:r>
      <w:rPr>
        <w:color w:val="7F7F7F"/>
        <w:sz w:val="18"/>
        <w:szCs w:val="18"/>
      </w:rPr>
      <w:t xml:space="preserve">SAANS Final Report  |  </w:t>
    </w:r>
    <w:r>
      <w:rPr>
        <w:color w:val="7F7F7F"/>
        <w:sz w:val="18"/>
        <w:szCs w:val="18"/>
      </w:rPr>
      <w:fldChar w:fldCharType="begin"/>
    </w:r>
    <w:r>
      <w:rPr>
        <w:color w:val="7F7F7F"/>
        <w:sz w:val="18"/>
        <w:szCs w:val="18"/>
      </w:rPr>
      <w:instrText>PAGE</w:instrText>
    </w:r>
    <w:r w:rsidR="008B339D">
      <w:rPr>
        <w:color w:val="7F7F7F"/>
        <w:sz w:val="18"/>
        <w:szCs w:val="18"/>
      </w:rPr>
      <w:fldChar w:fldCharType="separate"/>
    </w:r>
    <w:r>
      <w:rPr>
        <w:noProof/>
        <w:color w:val="7F7F7F"/>
        <w:sz w:val="18"/>
        <w:szCs w:val="18"/>
      </w:rPr>
      <w:t>18</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C5DF7">
      <w:r>
        <w:separator/>
      </w:r>
    </w:p>
  </w:footnote>
  <w:footnote w:type="continuationSeparator" w:id="0">
    <w:p w:rsidR="00000000" w:rsidRDefault="00DC5DF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C22898"/>
    <w:multiLevelType w:val="hybridMultilevel"/>
    <w:tmpl w:val="217E25AC"/>
    <w:lvl w:ilvl="0" w:tplc="AB6CD754">
      <w:start w:val="1"/>
      <w:numFmt w:val="bullet"/>
      <w:lvlText w:val="•"/>
      <w:lvlJc w:val="left"/>
      <w:pPr>
        <w:ind w:left="567" w:hanging="283"/>
      </w:pPr>
    </w:lvl>
    <w:lvl w:ilvl="1" w:tplc="2A345F20">
      <w:numFmt w:val="decimal"/>
      <w:lvlText w:val=""/>
      <w:lvlJc w:val="left"/>
    </w:lvl>
    <w:lvl w:ilvl="2" w:tplc="A70C22F6">
      <w:numFmt w:val="decimal"/>
      <w:lvlText w:val=""/>
      <w:lvlJc w:val="left"/>
    </w:lvl>
    <w:lvl w:ilvl="3" w:tplc="84449E58">
      <w:numFmt w:val="decimal"/>
      <w:lvlText w:val=""/>
      <w:lvlJc w:val="left"/>
    </w:lvl>
    <w:lvl w:ilvl="4" w:tplc="19E0E6AE">
      <w:numFmt w:val="decimal"/>
      <w:lvlText w:val=""/>
      <w:lvlJc w:val="left"/>
    </w:lvl>
    <w:lvl w:ilvl="5" w:tplc="3CA603A6">
      <w:numFmt w:val="decimal"/>
      <w:lvlText w:val=""/>
      <w:lvlJc w:val="left"/>
    </w:lvl>
    <w:lvl w:ilvl="6" w:tplc="6EFAF1C2">
      <w:numFmt w:val="decimal"/>
      <w:lvlText w:val=""/>
      <w:lvlJc w:val="left"/>
    </w:lvl>
    <w:lvl w:ilvl="7" w:tplc="308A71FA">
      <w:numFmt w:val="decimal"/>
      <w:lvlText w:val=""/>
      <w:lvlJc w:val="left"/>
    </w:lvl>
    <w:lvl w:ilvl="8" w:tplc="147E6C14">
      <w:numFmt w:val="decimal"/>
      <w:lvlText w:val=""/>
      <w:lvlJc w:val="left"/>
    </w:lvl>
  </w:abstractNum>
  <w:abstractNum w:abstractNumId="1" w15:restartNumberingAfterBreak="0">
    <w:nsid w:val="50366B54"/>
    <w:multiLevelType w:val="hybridMultilevel"/>
    <w:tmpl w:val="95F0A2AC"/>
    <w:lvl w:ilvl="0" w:tplc="22162420" w:tentative="1">
      <w:start w:val="1"/>
      <w:numFmt w:val="bullet"/>
      <w:lvlText w:val="●"/>
      <w:lvlJc w:val="left"/>
      <w:pPr>
        <w:ind w:left="720" w:hanging="360"/>
      </w:pPr>
    </w:lvl>
    <w:lvl w:ilvl="1" w:tplc="6A0267CA" w:tentative="1">
      <w:start w:val="1"/>
      <w:numFmt w:val="bullet"/>
      <w:lvlText w:val="○"/>
      <w:lvlJc w:val="left"/>
      <w:pPr>
        <w:ind w:left="1440" w:hanging="360"/>
      </w:pPr>
    </w:lvl>
    <w:lvl w:ilvl="2" w:tplc="44664B84" w:tentative="1">
      <w:start w:val="1"/>
      <w:numFmt w:val="bullet"/>
      <w:lvlText w:val="■"/>
      <w:lvlJc w:val="left"/>
      <w:pPr>
        <w:ind w:left="2160" w:hanging="360"/>
      </w:pPr>
    </w:lvl>
    <w:lvl w:ilvl="3" w:tplc="636C9D42" w:tentative="1">
      <w:start w:val="1"/>
      <w:numFmt w:val="bullet"/>
      <w:lvlText w:val="●"/>
      <w:lvlJc w:val="left"/>
      <w:pPr>
        <w:ind w:left="2880" w:hanging="360"/>
      </w:pPr>
    </w:lvl>
    <w:lvl w:ilvl="4" w:tplc="7C66DE30" w:tentative="1">
      <w:start w:val="1"/>
      <w:numFmt w:val="bullet"/>
      <w:lvlText w:val="○"/>
      <w:lvlJc w:val="left"/>
      <w:pPr>
        <w:ind w:left="3600" w:hanging="360"/>
      </w:pPr>
    </w:lvl>
    <w:lvl w:ilvl="5" w:tplc="85A23062" w:tentative="1">
      <w:start w:val="1"/>
      <w:numFmt w:val="bullet"/>
      <w:lvlText w:val="■"/>
      <w:lvlJc w:val="left"/>
      <w:pPr>
        <w:ind w:left="4320" w:hanging="360"/>
      </w:pPr>
    </w:lvl>
    <w:lvl w:ilvl="6" w:tplc="6AB07DBE" w:tentative="1">
      <w:start w:val="1"/>
      <w:numFmt w:val="bullet"/>
      <w:lvlText w:val="●"/>
      <w:lvlJc w:val="left"/>
      <w:pPr>
        <w:ind w:left="5040" w:hanging="360"/>
      </w:pPr>
    </w:lvl>
    <w:lvl w:ilvl="7" w:tplc="5F34BE0C" w:tentative="1">
      <w:start w:val="1"/>
      <w:numFmt w:val="bullet"/>
      <w:lvlText w:val="●"/>
      <w:lvlJc w:val="left"/>
      <w:pPr>
        <w:ind w:left="5760" w:hanging="360"/>
      </w:pPr>
    </w:lvl>
    <w:lvl w:ilvl="8" w:tplc="81668420" w:tentative="1">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A7"/>
    <w:rsid w:val="008B339D"/>
    <w:rsid w:val="009247A7"/>
    <w:rsid w:val="00DC5D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9798324-F3F6-428C-AA6F-F02F37203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spacing w:before="360" w:after="160"/>
      <w:outlineLvl w:val="0"/>
    </w:pPr>
    <w:rPr>
      <w:b/>
      <w:bCs/>
      <w:color w:val="1F3B63"/>
      <w:sz w:val="32"/>
      <w:szCs w:val="32"/>
    </w:rPr>
  </w:style>
  <w:style w:type="paragraph" w:styleId="Heading2">
    <w:name w:val="heading 2"/>
    <w:basedOn w:val="Normal"/>
    <w:next w:val="Normal"/>
    <w:qFormat/>
    <w:pPr>
      <w:spacing w:before="240" w:after="120"/>
      <w:outlineLvl w:val="1"/>
    </w:pPr>
    <w:rPr>
      <w:b/>
      <w:bCs/>
      <w:color w:val="1F3B63"/>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18</Pages>
  <Words>4888</Words>
  <Characters>25673</Characters>
  <Application>Microsoft Office Word</Application>
  <DocSecurity>0</DocSecurity>
  <Lines>701</Lines>
  <Paragraphs>395</Paragraphs>
  <ScaleCrop>false</ScaleCrop>
  <Company/>
  <LinksUpToDate>false</LinksUpToDate>
  <CharactersWithSpaces>30202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SAANS Final Report</dc:title>
  <dc:creator>Farhan Bashir</dc:creator>
  <cp:lastModifiedBy>FARHAN</cp:lastModifiedBy>
  <cp:revision>3</cp:revision>
  <cp:lastPrinted>2026-10-24T10:26:00Z</cp:lastPrinted>
  <dcterms:created xsi:type="dcterms:W3CDTF">2026-10-24T10:26:00Z</dcterms:created>
  <dcterms:modified xsi:type="dcterms:W3CDTF">2026-10-24T10:26:00Z</dcterms:modified>
</cp:coreProperties>
</file>