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ab/>
        <w:tab/>
        <w:tab/>
        <w:tab/>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45087</wp:posOffset>
            </wp:positionH>
            <wp:positionV relativeFrom="paragraph">
              <wp:posOffset>219075</wp:posOffset>
            </wp:positionV>
            <wp:extent cx="687705" cy="762000"/>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87705" cy="762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4610100</wp:posOffset>
            </wp:positionH>
            <wp:positionV relativeFrom="paragraph">
              <wp:posOffset>219075</wp:posOffset>
            </wp:positionV>
            <wp:extent cx="1467485" cy="681355"/>
            <wp:effectExtent b="0" l="0" r="0" t="0"/>
            <wp:wrapNone/>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467485" cy="681355"/>
                    </a:xfrm>
                    <a:prstGeom prst="rect"/>
                    <a:ln/>
                  </pic:spPr>
                </pic:pic>
              </a:graphicData>
            </a:graphic>
          </wp:anchor>
        </w:drawing>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ind w:left="2880" w:firstLine="720"/>
        <w:jc w:val="left"/>
        <w:rPr>
          <w:rFonts w:ascii="Times New Roman" w:cs="Times New Roman" w:eastAsia="Times New Roman" w:hAnsi="Times New Roman"/>
          <w:b w:val="1"/>
          <w:bCs w:val="1"/>
          <w:sz w:val="30"/>
          <w:szCs w:val="30"/>
        </w:rPr>
      </w:pPr>
      <w:r w:rsidDel="00000000" w:rsidR="00000000" w:rsidRPr="00000000">
        <w:rPr>
          <w:b w:val="1"/>
          <w:bCs w:val="1"/>
          <w:sz w:val="30"/>
          <w:szCs w:val="30"/>
          <w:rtl w:val="0"/>
        </w:rPr>
        <w:br w:type="textWrapping"/>
        <w:br w:type="textWrapping"/>
        <w:tab/>
        <w:t xml:space="preserve"> </w:t>
        <w:br w:type="textWrapping"/>
        <w:tab/>
      </w:r>
      <w:commentRangeStart w:id="0"/>
      <w:r w:rsidDel="00000000" w:rsidR="00000000" w:rsidRPr="00000000">
        <w:rPr>
          <w:rFonts w:ascii="Times New Roman" w:cs="Times New Roman" w:eastAsia="Times New Roman" w:hAnsi="Times New Roman"/>
          <w:b w:val="1"/>
          <w:bCs w:val="1"/>
          <w:sz w:val="30"/>
          <w:szCs w:val="30"/>
          <w:rtl w:val="0"/>
        </w:rPr>
        <w:t xml:space="preserve">Final Report</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DeHalu: Agentic Hallucination Detection and Mitigation in Local CodeLLMs</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SE801: Software Project Lab III</w:t>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Submitted by</w:t>
      </w:r>
    </w:p>
    <w:p w:rsidR="00000000" w:rsidDel="00000000" w:rsidP="00000000" w:rsidRDefault="00000000" w:rsidRPr="00000000" w14:paraId="0000000B">
      <w:pPr>
        <w:jc w:val="righ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Farhan Tausif</w:t>
      </w:r>
    </w:p>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BSSE1440</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Supervised by</w:t>
      </w:r>
    </w:p>
    <w:p w:rsidR="00000000" w:rsidDel="00000000" w:rsidP="00000000" w:rsidRDefault="00000000" w:rsidRPr="00000000" w14:paraId="00000011">
      <w:pPr>
        <w:spacing w:after="0" w:before="240" w:line="12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 Kazi Muheymin-Us-Sakib</w:t>
      </w:r>
    </w:p>
    <w:p w:rsidR="00000000" w:rsidDel="00000000" w:rsidP="00000000" w:rsidRDefault="00000000" w:rsidRPr="00000000" w14:paraId="00000012">
      <w:pPr>
        <w:spacing w:after="0" w:before="240" w:line="12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Professor</w:t>
      </w:r>
    </w:p>
    <w:p w:rsidR="00000000" w:rsidDel="00000000" w:rsidP="00000000" w:rsidRDefault="00000000" w:rsidRPr="00000000" w14:paraId="00000013">
      <w:pPr>
        <w:spacing w:after="0" w:before="240" w:line="12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Institute of Information Technology</w:t>
      </w:r>
    </w:p>
    <w:p w:rsidR="00000000" w:rsidDel="00000000" w:rsidP="00000000" w:rsidRDefault="00000000" w:rsidRPr="00000000" w14:paraId="00000014">
      <w:pPr>
        <w:spacing w:after="0" w:before="240" w:line="12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University of Dhaka</w:t>
      </w:r>
    </w:p>
    <w:p w:rsidR="00000000" w:rsidDel="00000000" w:rsidP="00000000" w:rsidRDefault="00000000" w:rsidRPr="00000000" w14:paraId="00000015">
      <w:pPr>
        <w:spacing w:after="0" w:before="240" w:line="276"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Submission Date: 11–10-2026</w:t>
      </w:r>
      <w:r w:rsidDel="00000000" w:rsidR="00000000" w:rsidRPr="00000000">
        <w:rPr>
          <w:rtl w:val="0"/>
        </w:rPr>
      </w:r>
    </w:p>
    <w:p w:rsidR="00000000" w:rsidDel="00000000" w:rsidP="00000000" w:rsidRDefault="00000000" w:rsidRPr="00000000" w14:paraId="00000018">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____________________</w:t>
        <w:br w:type="textWrapping"/>
        <w:t xml:space="preserve">Supervisor’s Signature</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D">
      <w:pPr>
        <w:spacing w:after="0" w:before="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Table of Contents</w:t>
      </w:r>
    </w:p>
    <w:sdt>
      <w:sdtPr>
        <w:id w:val="1228114876"/>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bcqmhgdg0df">
            <w:r w:rsidDel="00000000" w:rsidR="00000000" w:rsidRPr="00000000">
              <w:rPr>
                <w:rFonts w:ascii="Times New Roman" w:cs="Times New Roman" w:eastAsia="Times New Roman" w:hAnsi="Times New Roman"/>
                <w:b w:val="1"/>
                <w:bCs w:val="1"/>
                <w:color w:val="000000"/>
                <w:u w:val="none"/>
                <w:rtl w:val="0"/>
              </w:rPr>
              <w:t xml:space="preserve">1. Project Title</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1.1 Abstract</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fqewbxkq9v55">
            <w:r w:rsidDel="00000000" w:rsidR="00000000" w:rsidRPr="00000000">
              <w:rPr>
                <w:rFonts w:ascii="Times New Roman" w:cs="Times New Roman" w:eastAsia="Times New Roman" w:hAnsi="Times New Roman"/>
                <w:color w:val="000000"/>
                <w:u w:val="none"/>
                <w:rtl w:val="0"/>
              </w:rPr>
              <w:t xml:space="preserve">1.2 Project Overview</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1.2.1 Rationale and Objectives</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1.2.2 Scope and Evolution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1.2.3 Deliverables and Report Organization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1.2.4 Evidence Basis and Terminology</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ja9ibrx3la4p">
            <w:r w:rsidDel="00000000" w:rsidR="00000000" w:rsidRPr="00000000">
              <w:rPr>
                <w:rFonts w:ascii="Times New Roman" w:cs="Times New Roman" w:eastAsia="Times New Roman" w:hAnsi="Times New Roman"/>
                <w:b w:val="1"/>
                <w:bCs w:val="1"/>
                <w:color w:val="000000"/>
                <w:u w:val="none"/>
                <w:rtl w:val="0"/>
              </w:rPr>
              <w:t xml:space="preserve">2. Requirements Analysis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9yuzsl1w0s25">
            <w:r w:rsidDel="00000000" w:rsidR="00000000" w:rsidRPr="00000000">
              <w:rPr>
                <w:rFonts w:ascii="Times New Roman" w:cs="Times New Roman" w:eastAsia="Times New Roman" w:hAnsi="Times New Roman"/>
                <w:color w:val="000000"/>
                <w:u w:val="none"/>
                <w:rtl w:val="0"/>
              </w:rPr>
              <w:t xml:space="preserve">2.1 Functional Requirements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2.1.1 Prompt Intake and Inference</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2.1.2 Code Generation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2.1.3 Claim Extraction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2.1.4 Execution-Free Static Analysis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2.1.5 Tool-Backed Package and API Validation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2.1.6 Quantitative Metric Engine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2.1.7 LLM-as-a-Judge Pool Verification</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2.1.8 Chain-of-Verification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2.1.9 Policy Decision and Mitigation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2.1.10 Evidence Reporting and Monitoring</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sg48thalxy8i">
            <w:r w:rsidDel="00000000" w:rsidR="00000000" w:rsidRPr="00000000">
              <w:rPr>
                <w:rFonts w:ascii="Times New Roman" w:cs="Times New Roman" w:eastAsia="Times New Roman" w:hAnsi="Times New Roman"/>
                <w:color w:val="000000"/>
                <w:u w:val="none"/>
                <w:rtl w:val="0"/>
              </w:rPr>
              <w:t xml:space="preserve">2.2 Non-Functional Requirements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slyuzibqwy0">
            <w:r w:rsidDel="00000000" w:rsidR="00000000" w:rsidRPr="00000000">
              <w:rPr>
                <w:rFonts w:ascii="Times New Roman" w:cs="Times New Roman" w:eastAsia="Times New Roman" w:hAnsi="Times New Roman"/>
                <w:b w:val="1"/>
                <w:bCs w:val="1"/>
                <w:color w:val="000000"/>
                <w:u w:val="none"/>
                <w:rtl w:val="0"/>
              </w:rPr>
              <w:t xml:space="preserve">3. Component Level Design</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jg7gsolxr08e">
            <w:r w:rsidDel="00000000" w:rsidR="00000000" w:rsidRPr="00000000">
              <w:rPr>
                <w:rFonts w:ascii="Times New Roman" w:cs="Times New Roman" w:eastAsia="Times New Roman" w:hAnsi="Times New Roman"/>
                <w:color w:val="000000"/>
                <w:u w:val="none"/>
                <w:rtl w:val="0"/>
              </w:rPr>
              <w:t xml:space="preserve">3.1 Overall System Design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aash6hgskonp">
            <w:r w:rsidDel="00000000" w:rsidR="00000000" w:rsidRPr="00000000">
              <w:rPr>
                <w:rFonts w:ascii="Times New Roman" w:cs="Times New Roman" w:eastAsia="Times New Roman" w:hAnsi="Times New Roman"/>
                <w:color w:val="000000"/>
                <w:u w:val="none"/>
                <w:rtl w:val="0"/>
              </w:rPr>
              <w:t xml:space="preserve">3.2 Component-wise High-Level Design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3.2.1 Prompt Composer and Workspace Controller</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3.2.2 API Boundary and Domain Contracts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3.2.3 Durable Job Worker and Run Orchestrator</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3.2.4 Local Generator and Artifact Normalizer</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3.2.5 Claim Extraction and Language Adapters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3.2.6 Static Parser and SAST Executor</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3.2.7 Symbols, Packages and API Catalogs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3.2.8 Metric Engine</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3.2.9 Judge Pool and Consensus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3.2.10 Chain-of-Verification</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3.2.11 Policy Gateway and Repair Controller</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3.2.12 Persistence and Evidence Repository</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bltrz2wq3vm4">
            <w:r w:rsidDel="00000000" w:rsidR="00000000" w:rsidRPr="00000000">
              <w:rPr>
                <w:rFonts w:ascii="Times New Roman" w:cs="Times New Roman" w:eastAsia="Times New Roman" w:hAnsi="Times New Roman"/>
                <w:color w:val="000000"/>
                <w:u w:val="none"/>
                <w:rtl w:val="0"/>
              </w:rPr>
              <w:t xml:space="preserve">3.3 Domain and Design Classes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oxjq8udb4x36">
            <w:r w:rsidDel="00000000" w:rsidR="00000000" w:rsidRPr="00000000">
              <w:rPr>
                <w:rFonts w:ascii="Times New Roman" w:cs="Times New Roman" w:eastAsia="Times New Roman" w:hAnsi="Times New Roman"/>
                <w:color w:val="000000"/>
                <w:u w:val="none"/>
                <w:rtl w:val="0"/>
              </w:rPr>
              <w:t xml:space="preserve">3.4 Metrics and Decision Rules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uu5zhdba9y1t">
            <w:r w:rsidDel="00000000" w:rsidR="00000000" w:rsidRPr="00000000">
              <w:rPr>
                <w:rFonts w:ascii="Times New Roman" w:cs="Times New Roman" w:eastAsia="Times New Roman" w:hAnsi="Times New Roman"/>
                <w:color w:val="000000"/>
                <w:u w:val="none"/>
                <w:rtl w:val="0"/>
              </w:rPr>
              <w:t xml:space="preserve">3.5 Behavioral Design</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3.5.1 Submission, Queue and Replay</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3.5.2 Run Lifecycle and Failure Preservation</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3.5.3 Repair and Evidence Provenance</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nvs9dybrt466">
            <w:r w:rsidDel="00000000" w:rsidR="00000000" w:rsidRPr="00000000">
              <w:rPr>
                <w:rFonts w:ascii="Times New Roman" w:cs="Times New Roman" w:eastAsia="Times New Roman" w:hAnsi="Times New Roman"/>
                <w:color w:val="000000"/>
                <w:u w:val="none"/>
                <w:rtl w:val="0"/>
              </w:rPr>
              <w:t xml:space="preserve">3.6 API and Event Contracts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fejl209yxhg0">
            <w:r w:rsidDel="00000000" w:rsidR="00000000" w:rsidRPr="00000000">
              <w:rPr>
                <w:rFonts w:ascii="Times New Roman" w:cs="Times New Roman" w:eastAsia="Times New Roman" w:hAnsi="Times New Roman"/>
                <w:color w:val="000000"/>
                <w:u w:val="none"/>
                <w:rtl w:val="0"/>
              </w:rPr>
              <w:t xml:space="preserve">3.7 Deployment Design</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f0fo3uxfk796">
            <w:r w:rsidDel="00000000" w:rsidR="00000000" w:rsidRPr="00000000">
              <w:rPr>
                <w:rFonts w:ascii="Times New Roman" w:cs="Times New Roman" w:eastAsia="Times New Roman" w:hAnsi="Times New Roman"/>
                <w:b w:val="1"/>
                <w:bCs w:val="1"/>
                <w:color w:val="000000"/>
                <w:u w:val="none"/>
                <w:rtl w:val="0"/>
              </w:rPr>
              <w:t xml:space="preserve">4. Interface Design</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x6bu2mvtbv7t">
            <w:r w:rsidDel="00000000" w:rsidR="00000000" w:rsidRPr="00000000">
              <w:rPr>
                <w:rFonts w:ascii="Times New Roman" w:cs="Times New Roman" w:eastAsia="Times New Roman" w:hAnsi="Times New Roman"/>
                <w:color w:val="000000"/>
                <w:u w:val="none"/>
                <w:rtl w:val="0"/>
              </w:rPr>
              <w:t xml:space="preserve">4.1 Users, Tasks and Navigation</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spth67z8av7u">
            <w:r w:rsidDel="00000000" w:rsidR="00000000" w:rsidRPr="00000000">
              <w:rPr>
                <w:rFonts w:ascii="Times New Roman" w:cs="Times New Roman" w:eastAsia="Times New Roman" w:hAnsi="Times New Roman"/>
                <w:color w:val="000000"/>
                <w:u w:val="none"/>
                <w:rtl w:val="0"/>
              </w:rPr>
              <w:t xml:space="preserve">4.2 Interface Objects and Actions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jk1mqo57gfsg">
            <w:r w:rsidDel="00000000" w:rsidR="00000000" w:rsidRPr="00000000">
              <w:rPr>
                <w:rFonts w:ascii="Times New Roman" w:cs="Times New Roman" w:eastAsia="Times New Roman" w:hAnsi="Times New Roman"/>
                <w:color w:val="000000"/>
                <w:u w:val="none"/>
                <w:rtl w:val="0"/>
              </w:rPr>
              <w:t xml:space="preserve">4.3 Events and State Transitions</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sy3d3wbvmhxo">
            <w:r w:rsidDel="00000000" w:rsidR="00000000" w:rsidRPr="00000000">
              <w:rPr>
                <w:rFonts w:ascii="Times New Roman" w:cs="Times New Roman" w:eastAsia="Times New Roman" w:hAnsi="Times New Roman"/>
                <w:color w:val="000000"/>
                <w:u w:val="none"/>
                <w:rtl w:val="0"/>
              </w:rPr>
              <w:t xml:space="preserve">4.4 Interface Screens and Evidence Provenance</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4.4.1 Initial Prompt Workspace</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4.4.2 Advanced Context</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4.4.3 Code and Warning Outcome</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4.4.4 Evidence Overview</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4.4.5 Metrics and Missing Measurements</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4.4.6 Provider Failure and Judge Coverage</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4.4.7 Repair Comparison</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4.4.8 Clarification and Rejection</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wctqaeue6xl5">
            <w:r w:rsidDel="00000000" w:rsidR="00000000" w:rsidRPr="00000000">
              <w:rPr>
                <w:rFonts w:ascii="Times New Roman" w:cs="Times New Roman" w:eastAsia="Times New Roman" w:hAnsi="Times New Roman"/>
                <w:color w:val="000000"/>
                <w:u w:val="none"/>
                <w:rtl w:val="0"/>
              </w:rPr>
              <w:t xml:space="preserve">4.5 Responsive and Accessibility Considerations</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6u2fpgfyax8x">
            <w:r w:rsidDel="00000000" w:rsidR="00000000" w:rsidRPr="00000000">
              <w:rPr>
                <w:rFonts w:ascii="Times New Roman" w:cs="Times New Roman" w:eastAsia="Times New Roman" w:hAnsi="Times New Roman"/>
                <w:b w:val="1"/>
                <w:bCs w:val="1"/>
                <w:color w:val="000000"/>
                <w:u w:val="none"/>
                <w:rtl w:val="0"/>
              </w:rPr>
              <w:t xml:space="preserve">5. Testing</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bf43sp91w6o6">
            <w:r w:rsidDel="00000000" w:rsidR="00000000" w:rsidRPr="00000000">
              <w:rPr>
                <w:rFonts w:ascii="Times New Roman" w:cs="Times New Roman" w:eastAsia="Times New Roman" w:hAnsi="Times New Roman"/>
                <w:color w:val="000000"/>
                <w:u w:val="none"/>
                <w:rtl w:val="0"/>
              </w:rPr>
              <w:t xml:space="preserve">5.1 Testing Approach and Strategy</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ie8ecietujih">
            <w:r w:rsidDel="00000000" w:rsidR="00000000" w:rsidRPr="00000000">
              <w:rPr>
                <w:rFonts w:ascii="Times New Roman" w:cs="Times New Roman" w:eastAsia="Times New Roman" w:hAnsi="Times New Roman"/>
                <w:color w:val="000000"/>
                <w:u w:val="none"/>
                <w:rtl w:val="0"/>
              </w:rPr>
              <w:t xml:space="preserve">5.2 Item Pass/Fail Criteria</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2q2ymga8x39x">
            <w:r w:rsidDel="00000000" w:rsidR="00000000" w:rsidRPr="00000000">
              <w:rPr>
                <w:rFonts w:ascii="Times New Roman" w:cs="Times New Roman" w:eastAsia="Times New Roman" w:hAnsi="Times New Roman"/>
                <w:color w:val="000000"/>
                <w:u w:val="none"/>
                <w:rtl w:val="0"/>
              </w:rPr>
              <w:t xml:space="preserve">5.3 Observed Results</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j681u6v6x2g7">
            <w:r w:rsidDel="00000000" w:rsidR="00000000" w:rsidRPr="00000000">
              <w:rPr>
                <w:rFonts w:ascii="Times New Roman" w:cs="Times New Roman" w:eastAsia="Times New Roman" w:hAnsi="Times New Roman"/>
                <w:color w:val="000000"/>
                <w:u w:val="none"/>
                <w:rtl w:val="0"/>
              </w:rPr>
              <w:t xml:space="preserve">5.4 Detailed Backend Test Cases</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 TC-B01: Language inference and ambiguity</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5.4.2 TC-B02: Eight-language parser and extraction matrix</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5.4.3 TC-B03: Lexical scopes, aliases and invalid APIs</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5.4.4 TC-B04: Registry absence versus outage</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5.4.5 TC-B05: Static unsafe-pattern and repetition evidence</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5.4.6 TC-B06: Metric count and missing entropy semantics</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5.4.7 TC-B07: CoVe contradiction precedence and missing judges</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5.4.8 TC-B08: Acceptance requires complete evidence</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5.4.9 TC-B09: Generation artifact validation</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5.4.10 TC-I01: Exclusive queue claim and persisted evidence links</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5.4.11 TC-I02: Cancellation and expired worker lease</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5.4.12 TC-I03: Clarification resumes the same run</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5.4.13 TC-I04: Repair budget and repeated verification</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5.4.14 TC-I05: HTTP enqueue, replay, cancel and export</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5.4.15 TC-I06: Failure retains partial output and stage status</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5.4.16 TC-I07: Repeated artifact stops repair without acceptance</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5.4.17 TC-I08: Separate worker entry point</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color w:val="000000"/>
                <w:u w:val="none"/>
                <w:rtl w:val="0"/>
              </w:rPr>
              <w:t xml:space="preserve">5.4.18 TC-I09: Incomplete metadata normalization preserves source</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5.4.19 TC-I10: Repair cannot hide an unverified new dependency</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5.4.20 TC-I11: API pipeline persistence and compatibility stream</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7cvlp2ng67wl">
            <w:r w:rsidDel="00000000" w:rsidR="00000000" w:rsidRPr="00000000">
              <w:rPr>
                <w:rFonts w:ascii="Times New Roman" w:cs="Times New Roman" w:eastAsia="Times New Roman" w:hAnsi="Times New Roman"/>
                <w:color w:val="000000"/>
                <w:u w:val="none"/>
                <w:rtl w:val="0"/>
              </w:rPr>
              <w:t xml:space="preserve">5.5 Frontend and Browser Test Cases</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5.5.1 TC-F01: Stream Parsing and Contract Handling</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5.5.2 TC-F02: Durable Workspace Restoration and Stale Responses</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5.5.3 TC-F03: Historical Attempt Selection and New Draft</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5.5.4 TC-F04: Evidence Navigation and Unavailable Data</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5.5.5 TC-B01: Clean, Repaired, Rejected and Degraded Completion</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5.5.6 TC-B02: Responsive Layout and Source Navigation</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ywsvq9h00bq9">
            <w:r w:rsidDel="00000000" w:rsidR="00000000" w:rsidRPr="00000000">
              <w:rPr>
                <w:rFonts w:ascii="Times New Roman" w:cs="Times New Roman" w:eastAsia="Times New Roman" w:hAnsi="Times New Roman"/>
                <w:color w:val="000000"/>
                <w:u w:val="none"/>
                <w:rtl w:val="0"/>
              </w:rPr>
              <w:t xml:space="preserve">5.6 Defect Analysis and Evaluation Limitations</w:t>
              <w:tab/>
              <w:t xml:space="preserve">40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l7npqjz9lh44">
            <w:r w:rsidDel="00000000" w:rsidR="00000000" w:rsidRPr="00000000">
              <w:rPr>
                <w:rFonts w:ascii="Times New Roman" w:cs="Times New Roman" w:eastAsia="Times New Roman" w:hAnsi="Times New Roman"/>
                <w:color w:val="000000"/>
                <w:u w:val="none"/>
                <w:rtl w:val="0"/>
              </w:rPr>
              <w:t xml:space="preserve">5.7 Risks and Contingencies</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g94uqiqrtota">
            <w:r w:rsidDel="00000000" w:rsidR="00000000" w:rsidRPr="00000000">
              <w:rPr>
                <w:rFonts w:ascii="Times New Roman" w:cs="Times New Roman" w:eastAsia="Times New Roman" w:hAnsi="Times New Roman"/>
                <w:color w:val="000000"/>
                <w:u w:val="none"/>
                <w:rtl w:val="0"/>
              </w:rPr>
              <w:t xml:space="preserve">5.8 Reproduction and Evidence Location</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s8h9arn13u94">
            <w:r w:rsidDel="00000000" w:rsidR="00000000" w:rsidRPr="00000000">
              <w:rPr>
                <w:rFonts w:ascii="Times New Roman" w:cs="Times New Roman" w:eastAsia="Times New Roman" w:hAnsi="Times New Roman"/>
                <w:b w:val="1"/>
                <w:bCs w:val="1"/>
                <w:color w:val="000000"/>
                <w:u w:val="none"/>
                <w:rtl w:val="0"/>
              </w:rPr>
              <w:t xml:space="preserve">6. User Manual</w:t>
              <w:tab/>
              <w:t xml:space="preserve">42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bi9goxlw340i">
            <w:r w:rsidDel="00000000" w:rsidR="00000000" w:rsidRPr="00000000">
              <w:rPr>
                <w:rFonts w:ascii="Times New Roman" w:cs="Times New Roman" w:eastAsia="Times New Roman" w:hAnsi="Times New Roman"/>
                <w:color w:val="000000"/>
                <w:u w:val="none"/>
                <w:rtl w:val="0"/>
              </w:rPr>
              <w:t xml:space="preserve">6.1 System Requirements and Prerequisites</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33ihultbgm1g">
            <w:r w:rsidDel="00000000" w:rsidR="00000000" w:rsidRPr="00000000">
              <w:rPr>
                <w:rFonts w:ascii="Times New Roman" w:cs="Times New Roman" w:eastAsia="Times New Roman" w:hAnsi="Times New Roman"/>
                <w:color w:val="000000"/>
                <w:u w:val="none"/>
                <w:rtl w:val="0"/>
              </w:rPr>
              <w:t xml:space="preserve">6.2 Installation and Configuration</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6.2.1 Obtain the Source</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6.2.2 Select Generator and Review Mode</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6.2.3 Start the Database and Install Backend Dependencies</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6.2.4 Start API, Worker and Frontend</w:t>
              <w:tab/>
              <w:t xml:space="preserve">45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wof2xood0q26">
            <w:r w:rsidDel="00000000" w:rsidR="00000000" w:rsidRPr="00000000">
              <w:rPr>
                <w:rFonts w:ascii="Times New Roman" w:cs="Times New Roman" w:eastAsia="Times New Roman" w:hAnsi="Times New Roman"/>
                <w:color w:val="000000"/>
                <w:u w:val="none"/>
                <w:rtl w:val="0"/>
              </w:rPr>
              <w:t xml:space="preserve">6.3 Readiness and First Use</w:t>
              <w:tab/>
              <w:t xml:space="preserve">45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9tdzkxlzjtbj">
            <w:r w:rsidDel="00000000" w:rsidR="00000000" w:rsidRPr="00000000">
              <w:rPr>
                <w:rFonts w:ascii="Times New Roman" w:cs="Times New Roman" w:eastAsia="Times New Roman" w:hAnsi="Times New Roman"/>
                <w:color w:val="000000"/>
                <w:u w:val="none"/>
                <w:rtl w:val="0"/>
              </w:rPr>
              <w:t xml:space="preserve">6.4 Main User Workflows</w:t>
              <w:tab/>
              <w:t xml:space="preserve">45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6.4.1 Compose a Task and Supply Context</w:t>
              <w:tab/>
              <w:t xml:space="preserve">45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6.4.2 Answer Clarification</w:t>
              <w:tab/>
              <w:t xml:space="preserve">46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6.4.3 Monitor Generation and Checks</w:t>
              <w:tab/>
              <w:t xml:space="preserve">46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6.4.4 Interpret the Verification Decision</w:t>
              <w:tab/>
              <w:t xml:space="preserve">46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6.4.5 Inspect Claims, Findings and Source Links</w:t>
              <w:tab/>
              <w:t xml:space="preserve">46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6.4.6 Interpret Metrics and Judges</w:t>
              <w:tab/>
              <w:t xml:space="preserve">47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6.4.7 Compare Attempts and Copy Code</w:t>
              <w:tab/>
              <w:t xml:space="preserve">47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j7fmd7u0g7wy">
            <w:r w:rsidDel="00000000" w:rsidR="00000000" w:rsidRPr="00000000">
              <w:rPr>
                <w:rFonts w:ascii="Times New Roman" w:cs="Times New Roman" w:eastAsia="Times New Roman" w:hAnsi="Times New Roman"/>
                <w:color w:val="000000"/>
                <w:u w:val="none"/>
                <w:rtl w:val="0"/>
              </w:rPr>
              <w:t xml:space="preserve">6.5 History and Evidence Export</w:t>
              <w:tab/>
              <w:t xml:space="preserve">47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d6qdruhbsnwy">
            <w:r w:rsidDel="00000000" w:rsidR="00000000" w:rsidRPr="00000000">
              <w:rPr>
                <w:rFonts w:ascii="Times New Roman" w:cs="Times New Roman" w:eastAsia="Times New Roman" w:hAnsi="Times New Roman"/>
                <w:color w:val="000000"/>
                <w:u w:val="none"/>
                <w:rtl w:val="0"/>
              </w:rPr>
              <w:t xml:space="preserve">6.6 Troubleshooting and Recovery</w:t>
              <w:tab/>
              <w:t xml:space="preserve">47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axjzym48lhnk">
            <w:r w:rsidDel="00000000" w:rsidR="00000000" w:rsidRPr="00000000">
              <w:rPr>
                <w:rFonts w:ascii="Times New Roman" w:cs="Times New Roman" w:eastAsia="Times New Roman" w:hAnsi="Times New Roman"/>
                <w:color w:val="000000"/>
                <w:u w:val="none"/>
                <w:rtl w:val="0"/>
              </w:rPr>
              <w:t xml:space="preserve">6.7 Validation for Maintainers</w:t>
              <w:tab/>
              <w:t xml:space="preserve">49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a960dxgew5yt">
            <w:r w:rsidDel="00000000" w:rsidR="00000000" w:rsidRPr="00000000">
              <w:rPr>
                <w:rFonts w:ascii="Times New Roman" w:cs="Times New Roman" w:eastAsia="Times New Roman" w:hAnsi="Times New Roman"/>
                <w:b w:val="1"/>
                <w:bCs w:val="1"/>
                <w:color w:val="000000"/>
                <w:u w:val="none"/>
                <w:rtl w:val="0"/>
              </w:rPr>
              <w:t xml:space="preserve">7. Conclusion</w:t>
              <w:tab/>
              <w:t xml:space="preserve">49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tuqgorwjpaiv">
            <w:r w:rsidDel="00000000" w:rsidR="00000000" w:rsidRPr="00000000">
              <w:rPr>
                <w:rFonts w:ascii="Times New Roman" w:cs="Times New Roman" w:eastAsia="Times New Roman" w:hAnsi="Times New Roman"/>
                <w:color w:val="000000"/>
                <w:u w:val="none"/>
                <w:rtl w:val="0"/>
              </w:rPr>
              <w:t xml:space="preserve">7.1 Achieved Outcomes</w:t>
              <w:tab/>
              <w:t xml:space="preserve">49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7zyu3x2ovv7l">
            <w:r w:rsidDel="00000000" w:rsidR="00000000" w:rsidRPr="00000000">
              <w:rPr>
                <w:rFonts w:ascii="Times New Roman" w:cs="Times New Roman" w:eastAsia="Times New Roman" w:hAnsi="Times New Roman"/>
                <w:color w:val="000000"/>
                <w:u w:val="none"/>
                <w:rtl w:val="0"/>
              </w:rPr>
              <w:t xml:space="preserve">7.2 Limitations</w:t>
              <w:tab/>
              <w:t xml:space="preserve">50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ri7yrui8wz2u">
            <w:r w:rsidDel="00000000" w:rsidR="00000000" w:rsidRPr="00000000">
              <w:rPr>
                <w:rFonts w:ascii="Times New Roman" w:cs="Times New Roman" w:eastAsia="Times New Roman" w:hAnsi="Times New Roman"/>
                <w:color w:val="000000"/>
                <w:u w:val="none"/>
                <w:rtl w:val="0"/>
              </w:rPr>
              <w:t xml:space="preserve">7.3 Future Work</w:t>
              <w:tab/>
              <w:t xml:space="preserve">50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References</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keepNext w:val="1"/>
        <w:pageBreakBefore w:val="1"/>
        <w:spacing w:before="480"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List of Figures</w:t>
      </w:r>
    </w:p>
    <w:p w:rsidR="00000000" w:rsidDel="00000000" w:rsidP="00000000" w:rsidRDefault="00000000" w:rsidRPr="00000000" w14:paraId="00000093">
      <w:pPr>
        <w:spacing w:line="276" w:lineRule="auto"/>
        <w:rPr/>
      </w:pPr>
      <w:r w:rsidDel="00000000" w:rsidR="00000000" w:rsidRPr="00000000">
        <w:rPr>
          <w:rtl w:val="0"/>
        </w:rPr>
      </w:r>
    </w:p>
    <w:sdt>
      <w:sdtPr>
        <w:id w:val="-285233467"/>
        <w:docPartObj>
          <w:docPartGallery w:val="Table of Contents"/>
          <w:docPartUnique w:val="1"/>
        </w:docPartObj>
      </w:sdtPr>
      <w:sdtContent>
        <w:p w:rsidR="00000000" w:rsidDel="00000000" w:rsidP="00000000" w:rsidRDefault="00000000" w:rsidRPr="00000000" w14:paraId="00000094">
          <w:pPr>
            <w:tabs>
              <w:tab w:val="right" w:leader="none" w:pos="9360"/>
            </w:tabs>
            <w:spacing w:after="80" w:before="0" w:line="240" w:lineRule="auto"/>
            <w:ind w:left="0" w:right="0" w:firstLine="0"/>
            <w:jc w:val="left"/>
            <w:rPr/>
          </w:pPr>
          <w:r w:rsidDel="00000000" w:rsidR="00000000" w:rsidRPr="00000000">
            <w:fldChar w:fldCharType="begin"/>
            <w:instrText xml:space="preserve"> TOC \h \u \z \t "Heading 1,1,Heading 2,2,Heading 3,3,Heading 4,4,Heading 5,5,Heading 6,6,"</w:instrText>
            <w:fldChar w:fldCharType="separate"/>
          </w:r>
          <w:hyperlink w:anchor="moavvskbfh3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 Overall system architecture and verification boundary</w:t>
            </w:r>
          </w:hyperlink>
          <w:r w:rsidDel="00000000" w:rsidR="00000000" w:rsidRPr="00000000">
            <w:rPr>
              <w:rtl w:val="0"/>
            </w:rPr>
            <w:tab/>
          </w:r>
          <w:r w:rsidDel="00000000" w:rsidR="00000000" w:rsidRPr="00000000">
            <w:fldChar w:fldCharType="begin"/>
            <w:instrText xml:space="preserve"> PAGEREF moavvskbfh36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"moavvskbfh36"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leader="none" w:pos="9360"/>
            </w:tabs>
            <w:spacing w:after="80" w:before="0" w:line="240" w:lineRule="auto"/>
            <w:ind w:left="0" w:right="0" w:firstLine="0"/>
            <w:jc w:val="left"/>
            <w:rPr/>
          </w:pPr>
          <w:r w:rsidDel="00000000" w:rsidR="00000000" w:rsidRPr="00000000">
            <w:fldChar w:fldCharType="end"/>
          </w:r>
          <w:hyperlink w:anchor="w7grvttutps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Figure-2: Verification stages and bounded repair workflow</w:t>
            </w:r>
          </w:hyperlink>
          <w:r w:rsidDel="00000000" w:rsidR="00000000" w:rsidRPr="00000000">
            <w:rPr>
              <w:rtl w:val="0"/>
            </w:rPr>
            <w:tab/>
          </w:r>
          <w:r w:rsidDel="00000000" w:rsidR="00000000" w:rsidRPr="00000000">
            <w:fldChar w:fldCharType="begin"/>
            <w:instrText xml:space="preserve"> PAGEREF w7grvttutpsc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"w7grvttutpsc"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leader="none" w:pos="9360"/>
            </w:tabs>
            <w:spacing w:after="80" w:before="0" w:line="240" w:lineRule="auto"/>
            <w:ind w:left="0" w:right="0" w:firstLine="0"/>
            <w:jc w:val="left"/>
            <w:rPr/>
          </w:pPr>
          <w:r w:rsidDel="00000000" w:rsidR="00000000" w:rsidRPr="00000000">
            <w:fldChar w:fldCharType="end"/>
          </w:r>
          <w:hyperlink w:anchor="tyjjg0a5rjt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Figure-3: Core domain contracts and evidence ownership</w:t>
            </w:r>
          </w:hyperlink>
          <w:r w:rsidDel="00000000" w:rsidR="00000000" w:rsidRPr="00000000">
            <w:rPr>
              <w:rtl w:val="0"/>
            </w:rPr>
            <w:tab/>
          </w:r>
          <w:r w:rsidDel="00000000" w:rsidR="00000000" w:rsidRPr="00000000">
            <w:fldChar w:fldCharType="begin"/>
            <w:instrText xml:space="preserve"> PAGEREF tyjjg0a5rjt5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"tyjjg0a5rjt5"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leader="none" w:pos="9360"/>
            </w:tabs>
            <w:spacing w:after="80" w:before="0" w:line="240" w:lineRule="auto"/>
            <w:ind w:left="0" w:right="0" w:firstLine="0"/>
            <w:jc w:val="left"/>
            <w:rPr/>
          </w:pPr>
          <w:r w:rsidDel="00000000" w:rsidR="00000000" w:rsidRPr="00000000">
            <w:fldChar w:fldCharType="end"/>
          </w:r>
          <w:hyperlink w:anchor="g79nyo3nfgn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Figure-4: Durable submission and replay interaction sequence</w:t>
            </w:r>
          </w:hyperlink>
          <w:r w:rsidDel="00000000" w:rsidR="00000000" w:rsidRPr="00000000">
            <w:rPr>
              <w:rtl w:val="0"/>
            </w:rPr>
            <w:tab/>
          </w:r>
          <w:r w:rsidDel="00000000" w:rsidR="00000000" w:rsidRPr="00000000">
            <w:fldChar w:fldCharType="begin"/>
            <w:instrText xml:space="preserve"> PAGEREF g79nyo3nfgnv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r>
          <w:r w:rsidDel="00000000" w:rsidR="00000000" w:rsidRPr="00000000">
            <w:fldChar w:fldCharType="begin"/>
            <w:instrText xml:space="preserve"> HYPERLINK \l "g79nyo3nfgnv"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leader="none" w:pos="9360"/>
            </w:tabs>
            <w:spacing w:after="80" w:before="0" w:line="240" w:lineRule="auto"/>
            <w:ind w:left="0" w:right="0" w:firstLine="0"/>
            <w:jc w:val="left"/>
            <w:rPr/>
          </w:pPr>
          <w:r w:rsidDel="00000000" w:rsidR="00000000" w:rsidRPr="00000000">
            <w:fldChar w:fldCharType="end"/>
          </w:r>
          <w:hyperlink w:anchor="t306s3rvogy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Figure-5: Run lifecycle and state-transition boundaries</w:t>
            </w:r>
          </w:hyperlink>
          <w:r w:rsidDel="00000000" w:rsidR="00000000" w:rsidRPr="00000000">
            <w:rPr>
              <w:rtl w:val="0"/>
            </w:rPr>
            <w:tab/>
          </w:r>
          <w:r w:rsidDel="00000000" w:rsidR="00000000" w:rsidRPr="00000000">
            <w:fldChar w:fldCharType="begin"/>
            <w:instrText xml:space="preserve"> PAGEREF t306s3rvogyv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r>
          <w:r w:rsidDel="00000000" w:rsidR="00000000" w:rsidRPr="00000000">
            <w:fldChar w:fldCharType="begin"/>
            <w:instrText xml:space="preserve"> HYPERLINK \l "t306s3rvogyv"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leader="none" w:pos="9360"/>
            </w:tabs>
            <w:spacing w:after="80" w:before="0" w:line="240" w:lineRule="auto"/>
            <w:ind w:left="0" w:right="0" w:firstLine="0"/>
            <w:jc w:val="left"/>
            <w:rPr/>
          </w:pPr>
          <w:r w:rsidDel="00000000" w:rsidR="00000000" w:rsidRPr="00000000">
            <w:fldChar w:fldCharType="end"/>
          </w:r>
          <w:hyperlink w:anchor="wb5m1orj0q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Figure-6: Local deployment processes, storage and external services</w:t>
            </w:r>
          </w:hyperlink>
          <w:r w:rsidDel="00000000" w:rsidR="00000000" w:rsidRPr="00000000">
            <w:rPr>
              <w:rtl w:val="0"/>
            </w:rPr>
            <w:tab/>
          </w:r>
          <w:r w:rsidDel="00000000" w:rsidR="00000000" w:rsidRPr="00000000">
            <w:fldChar w:fldCharType="begin"/>
            <w:instrText xml:space="preserve"> PAGEREF wb5m1orj0qk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r>
          <w:r w:rsidDel="00000000" w:rsidR="00000000" w:rsidRPr="00000000">
            <w:fldChar w:fldCharType="begin"/>
            <w:instrText xml:space="preserve"> HYPERLINK \l "wb5m1orj0qk"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leader="none" w:pos="9360"/>
            </w:tabs>
            <w:spacing w:after="80" w:before="0" w:line="240" w:lineRule="auto"/>
            <w:ind w:left="0" w:right="0" w:firstLine="0"/>
            <w:jc w:val="left"/>
            <w:rPr/>
          </w:pPr>
          <w:r w:rsidDel="00000000" w:rsidR="00000000" w:rsidRPr="00000000">
            <w:fldChar w:fldCharType="end"/>
          </w:r>
          <w:hyperlink w:anchor="bbom8dkxsip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Figure-7: Implemented desktop prompt composer; controlled API fixture</w:t>
            </w:r>
          </w:hyperlink>
          <w:r w:rsidDel="00000000" w:rsidR="00000000" w:rsidRPr="00000000">
            <w:rPr>
              <w:rtl w:val="0"/>
            </w:rPr>
            <w:tab/>
          </w:r>
          <w:r w:rsidDel="00000000" w:rsidR="00000000" w:rsidRPr="00000000">
            <w:fldChar w:fldCharType="begin"/>
            <w:instrText xml:space="preserve"> PAGEREF bbom8dkxsipc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"bbom8dkxsipc"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leader="none" w:pos="9360"/>
            </w:tabs>
            <w:spacing w:after="80" w:before="0" w:line="240" w:lineRule="auto"/>
            <w:ind w:left="0" w:right="0" w:firstLine="0"/>
            <w:jc w:val="left"/>
            <w:rPr/>
          </w:pPr>
          <w:r w:rsidDel="00000000" w:rsidR="00000000" w:rsidRPr="00000000">
            <w:fldChar w:fldCharType="end"/>
          </w:r>
          <w:hyperlink w:anchor="8rky4oox0zd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Figure-8: Advanced context and retry controls in the implemented composer; fixture</w:t>
            </w:r>
          </w:hyperlink>
          <w:r w:rsidDel="00000000" w:rsidR="00000000" w:rsidRPr="00000000">
            <w:rPr>
              <w:rtl w:val="0"/>
            </w:rPr>
            <w:tab/>
          </w:r>
          <w:r w:rsidDel="00000000" w:rsidR="00000000" w:rsidRPr="00000000">
            <w:fldChar w:fldCharType="begin"/>
            <w:instrText xml:space="preserve"> PAGEREF 8rky4oox0zdl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"8rky4oox0zdl"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leader="none" w:pos="9360"/>
            </w:tabs>
            <w:spacing w:after="80" w:before="0" w:line="240" w:lineRule="auto"/>
            <w:ind w:left="0" w:right="0" w:firstLine="0"/>
            <w:jc w:val="left"/>
            <w:rPr/>
          </w:pPr>
          <w:r w:rsidDel="00000000" w:rsidR="00000000" w:rsidRPr="00000000">
            <w:fldChar w:fldCharType="end"/>
          </w:r>
          <w:hyperlink w:anchor="yta9f88hwce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Figure-9: Warning outcome and highlighted source in the implemented code view; fixture</w:t>
            </w:r>
          </w:hyperlink>
          <w:r w:rsidDel="00000000" w:rsidR="00000000" w:rsidRPr="00000000">
            <w:rPr>
              <w:rtl w:val="0"/>
            </w:rPr>
            <w:tab/>
          </w:r>
          <w:r w:rsidDel="00000000" w:rsidR="00000000" w:rsidRPr="00000000">
            <w:fldChar w:fldCharType="begin"/>
            <w:instrText xml:space="preserve"> PAGEREF yta9f88hwce4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"yta9f88hwce4"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leader="none" w:pos="9360"/>
            </w:tabs>
            <w:spacing w:after="80" w:before="0" w:line="240" w:lineRule="auto"/>
            <w:ind w:left="0" w:right="0" w:firstLine="0"/>
            <w:jc w:val="left"/>
            <w:rPr/>
          </w:pPr>
          <w:r w:rsidDel="00000000" w:rsidR="00000000" w:rsidRPr="00000000">
            <w:fldChar w:fldCharType="end"/>
          </w:r>
          <w:hyperlink w:anchor="wsagy09taej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Figure-10: Implemented evidence overview with attempt-aware inspection; fixture</w:t>
            </w:r>
          </w:hyperlink>
          <w:r w:rsidDel="00000000" w:rsidR="00000000" w:rsidRPr="00000000">
            <w:rPr>
              <w:rtl w:val="0"/>
            </w:rPr>
            <w:tab/>
          </w:r>
          <w:r w:rsidDel="00000000" w:rsidR="00000000" w:rsidRPr="00000000">
            <w:fldChar w:fldCharType="begin"/>
            <w:instrText xml:space="preserve"> PAGEREF wsagy09taejj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r>
          <w:r w:rsidDel="00000000" w:rsidR="00000000" w:rsidRPr="00000000">
            <w:fldChar w:fldCharType="begin"/>
            <w:instrText xml:space="preserve"> HYPERLINK \l "wsagy09taejj"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leader="none" w:pos="9360"/>
            </w:tabs>
            <w:spacing w:after="80" w:before="0" w:line="240" w:lineRule="auto"/>
            <w:ind w:left="0" w:right="0" w:firstLine="0"/>
            <w:jc w:val="left"/>
            <w:rPr/>
          </w:pPr>
          <w:r w:rsidDel="00000000" w:rsidR="00000000" w:rsidRPr="00000000">
            <w:fldChar w:fldCharType="end"/>
          </w:r>
          <w:hyperlink w:anchor="72vzysu1to1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Figure-11: Implemented metric cards with unavailable entropy; fixture</w:t>
            </w:r>
          </w:hyperlink>
          <w:r w:rsidDel="00000000" w:rsidR="00000000" w:rsidRPr="00000000">
            <w:rPr>
              <w:rtl w:val="0"/>
            </w:rPr>
            <w:tab/>
          </w:r>
          <w:r w:rsidDel="00000000" w:rsidR="00000000" w:rsidRPr="00000000">
            <w:fldChar w:fldCharType="begin"/>
            <w:instrText xml:space="preserve"> PAGEREF 72vzysu1to1f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r>
          <w:r w:rsidDel="00000000" w:rsidR="00000000" w:rsidRPr="00000000">
            <w:fldChar w:fldCharType="begin"/>
            <w:instrText xml:space="preserve"> HYPERLINK \l "72vzysu1to1f"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leader="none" w:pos="9360"/>
            </w:tabs>
            <w:spacing w:after="80" w:before="0" w:line="240" w:lineRule="auto"/>
            <w:ind w:left="0" w:right="0" w:firstLine="0"/>
            <w:jc w:val="left"/>
            <w:rPr/>
          </w:pPr>
          <w:r w:rsidDel="00000000" w:rsidR="00000000" w:rsidRPr="00000000">
            <w:fldChar w:fldCharType="end"/>
          </w:r>
          <w:hyperlink w:anchor="tjsz2ommu31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Figure-12: Implemented judge-evidence view showing provider failure; fixture</w:t>
            </w:r>
          </w:hyperlink>
          <w:r w:rsidDel="00000000" w:rsidR="00000000" w:rsidRPr="00000000">
            <w:rPr>
              <w:rtl w:val="0"/>
            </w:rPr>
            <w:tab/>
          </w:r>
          <w:r w:rsidDel="00000000" w:rsidR="00000000" w:rsidRPr="00000000">
            <w:fldChar w:fldCharType="begin"/>
            <w:instrText xml:space="preserve"> PAGEREF tjsz2ommu311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"tjsz2ommu311"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leader="none" w:pos="9360"/>
            </w:tabs>
            <w:spacing w:after="80" w:before="0" w:line="240" w:lineRule="auto"/>
            <w:ind w:left="0" w:right="0" w:firstLine="0"/>
            <w:jc w:val="left"/>
            <w:rPr/>
          </w:pPr>
          <w:r w:rsidDel="00000000" w:rsidR="00000000" w:rsidRPr="00000000">
            <w:fldChar w:fldCharType="end"/>
          </w:r>
          <w:hyperlink w:anchor="z0axoco4pbj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Figure-13: Implemented repair comparison and retained attempts; fixture</w:t>
            </w:r>
          </w:hyperlink>
          <w:r w:rsidDel="00000000" w:rsidR="00000000" w:rsidRPr="00000000">
            <w:rPr>
              <w:rtl w:val="0"/>
            </w:rPr>
            <w:tab/>
          </w:r>
          <w:r w:rsidDel="00000000" w:rsidR="00000000" w:rsidRPr="00000000">
            <w:fldChar w:fldCharType="begin"/>
            <w:instrText xml:space="preserve"> PAGEREF z0axoco4pbjo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"z0axoco4pbjo"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leader="none" w:pos="9360"/>
            </w:tabs>
            <w:spacing w:after="80" w:before="0" w:line="240" w:lineRule="auto"/>
            <w:ind w:left="0" w:right="0" w:firstLine="0"/>
            <w:jc w:val="left"/>
            <w:rPr/>
          </w:pPr>
          <w:r w:rsidDel="00000000" w:rsidR="00000000" w:rsidRPr="00000000">
            <w:fldChar w:fldCharType="end"/>
          </w:r>
          <w:hyperlink w:anchor="aszsizo9m4n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Figure-14: Implemented clarification interaction for an ambiguous request; fixture</w:t>
            </w:r>
          </w:hyperlink>
          <w:r w:rsidDel="00000000" w:rsidR="00000000" w:rsidRPr="00000000">
            <w:rPr>
              <w:rtl w:val="0"/>
            </w:rPr>
            <w:tab/>
          </w:r>
          <w:r w:rsidDel="00000000" w:rsidR="00000000" w:rsidRPr="00000000">
            <w:fldChar w:fldCharType="begin"/>
            <w:instrText xml:space="preserve"> PAGEREF aszsizo9m4n2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"aszsizo9m4n2"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leader="none" w:pos="9360"/>
            </w:tabs>
            <w:spacing w:after="80" w:before="0" w:line="240" w:lineRule="auto"/>
            <w:ind w:left="0" w:right="0" w:firstLine="0"/>
            <w:jc w:val="left"/>
            <w:rPr/>
          </w:pPr>
          <w:r w:rsidDel="00000000" w:rsidR="00000000" w:rsidRPr="00000000">
            <w:fldChar w:fldCharType="end"/>
          </w:r>
          <w:hyperlink w:anchor="jjsvoh87zvg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Figure-15: Implemented rejected result with preserved artifact; fixture</w:t>
            </w:r>
          </w:hyperlink>
          <w:r w:rsidDel="00000000" w:rsidR="00000000" w:rsidRPr="00000000">
            <w:rPr>
              <w:rtl w:val="0"/>
            </w:rPr>
            <w:tab/>
          </w:r>
          <w:r w:rsidDel="00000000" w:rsidR="00000000" w:rsidRPr="00000000">
            <w:fldChar w:fldCharType="begin"/>
            <w:instrText xml:space="preserve"> PAGEREF jjsvoh87zvgc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"jjsvoh87zvgc"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leader="none" w:pos="9360"/>
            </w:tabs>
            <w:spacing w:after="80" w:before="0" w:line="240" w:lineRule="auto"/>
            <w:ind w:left="0" w:right="0" w:firstLine="0"/>
            <w:jc w:val="left"/>
            <w:rPr/>
          </w:pPr>
          <w:r w:rsidDel="00000000" w:rsidR="00000000" w:rsidRPr="00000000">
            <w:fldChar w:fldCharType="end"/>
          </w:r>
          <w:hyperlink w:anchor="r74vj3uwmpc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Figure-16: Implemented mobile-width composer at 360 pixels; fixture</w:t>
            </w:r>
          </w:hyperlink>
          <w:r w:rsidDel="00000000" w:rsidR="00000000" w:rsidRPr="00000000">
            <w:rPr>
              <w:rtl w:val="0"/>
            </w:rPr>
            <w:tab/>
          </w:r>
          <w:r w:rsidDel="00000000" w:rsidR="00000000" w:rsidRPr="00000000">
            <w:fldChar w:fldCharType="begin"/>
            <w:instrText xml:space="preserve"> PAGEREF r74vj3uwmpc8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spacing w:line="276" w:lineRule="auto"/>
        <w:rPr>
          <w:rFonts w:ascii="Times New Roman" w:cs="Times New Roman" w:eastAsia="Times New Roman" w:hAnsi="Times New Roman"/>
          <w:i w:val="1"/>
          <w:iCs w:val="1"/>
        </w:rPr>
        <w:sectPr>
          <w:footerReference r:id="rId15" w:type="default"/>
          <w:footerReference r:id="rId16" w:type="first"/>
          <w:type w:val="nextPage"/>
          <w:pgSz w:h="15840" w:w="12240" w:orient="portrait"/>
          <w:pgMar w:bottom="1440" w:top="1440" w:left="1440" w:right="1440" w:header="720" w:footer="720"/>
          <w:pgNumType w:start="1" w:fmt="lowerRoman"/>
          <w:titlePg w:val="1"/>
        </w:sectPr>
      </w:pPr>
      <w:r w:rsidDel="00000000" w:rsidR="00000000" w:rsidRPr="00000000">
        <w:rPr>
          <w:rtl w:val="0"/>
        </w:rPr>
      </w:r>
    </w:p>
    <w:bookmarkStart w:colFirst="0" w:colLast="0" w:name="lund964z4arj" w:id="0"/>
    <w:bookmarkEnd w:id="0"/>
    <w:p w:rsidR="00000000" w:rsidDel="00000000" w:rsidP="00000000" w:rsidRDefault="00000000" w:rsidRPr="00000000" w14:paraId="000000A5">
      <w:pPr>
        <w:pStyle w:val="Heading1"/>
        <w:keepNext w:val="1"/>
        <w:keepLines w:val="0"/>
        <w:widowControl w:val="1"/>
        <w:spacing w:after="120" w:before="480" w:line="240" w:lineRule="auto"/>
        <w:rPr>
          <w:rFonts w:ascii="Times New Roman" w:cs="Times New Roman" w:eastAsia="Times New Roman" w:hAnsi="Times New Roman"/>
          <w:b w:val="1"/>
          <w:bCs w:val="1"/>
          <w:sz w:val="46"/>
          <w:szCs w:val="46"/>
        </w:rPr>
      </w:pPr>
      <w:bookmarkStart w:colFirst="0" w:colLast="0" w:name="_hbcqmhgdg0df" w:id="1"/>
      <w:bookmarkEnd w:id="1"/>
      <w:r w:rsidDel="00000000" w:rsidR="00000000" w:rsidRPr="00000000">
        <w:rPr>
          <w:rFonts w:ascii="Times New Roman" w:cs="Times New Roman" w:eastAsia="Times New Roman" w:hAnsi="Times New Roman"/>
          <w:b w:val="1"/>
          <w:bCs w:val="1"/>
          <w:sz w:val="46"/>
          <w:szCs w:val="46"/>
          <w:rtl w:val="0"/>
        </w:rPr>
        <w:t xml:space="preserve">1. Project Title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DeHalu: Agentic Hallucination Detection and Mitigation in Local CodeLLM</w:t>
      </w:r>
    </w:p>
    <w:bookmarkStart w:colFirst="0" w:colLast="0" w:name="4ltb9cpbqrii" w:id="2"/>
    <w:bookmarkEnd w:id="2"/>
    <w:p w:rsidR="00000000" w:rsidDel="00000000" w:rsidP="00000000" w:rsidRDefault="00000000" w:rsidRPr="00000000" w14:paraId="000000A7">
      <w:pPr>
        <w:pStyle w:val="Heading2"/>
        <w:keepNext w:val="1"/>
        <w:widowControl w:val="1"/>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4"/>
          <w:szCs w:val="34"/>
          <w:rtl w:val="0"/>
        </w:rPr>
        <w:t xml:space="preserve">1.1 Abstract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DeHalu is a software engineering project at the intersection of Software Engineering for Artificial Intelligence (SE4AI) and Artificial Intelligence for Software Engineering (AI4SE), focused on hallucination detection and mitigation in local code-generating large language models (CodeLLMs). Local models offer accessible programming assistance, but plausible output may contain invented dependencies, invalid API calls, unresolved symbols or unsupported behavioral claims. The project addresses the need to make these assertions checkable and to expose uncertainty before generated code is reused.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methodology combines prompt normalization and clarification, local code generation, claim extraction, execution-free parsing and static analysis, package/API and symbol validation, quantitative evidence summaries, independent semantic judging, claim-level Chain-of-Verification, and a deterministic policy with bounded repair. A FastAPI backend and separate worker persist candidates and evidence in PostgreSQL, while a Next.js workspace presents progress, decisions and attempt comparisons. The implementation provides parsing adapters for eight languages, preserves partial evidence and durable history, and rechecks repaired candidates. The recorded validation comprises 64 backend, 23 frontend and eight browser tests. These controlled results demonstrate implementation behavior; they do not establish benchmark detection accuracy, live-model repair effectiveness or complete program correctness. Generated programs are not executed by the verification pipeline.</w:t>
      </w:r>
    </w:p>
    <w:bookmarkStart w:colFirst="0" w:colLast="0" w:name="itlct7xi0d5j" w:id="3"/>
    <w:bookmarkEnd w:id="3"/>
    <w:p w:rsidR="00000000" w:rsidDel="00000000" w:rsidP="00000000" w:rsidRDefault="00000000" w:rsidRPr="00000000" w14:paraId="000000AA">
      <w:pPr>
        <w:pStyle w:val="Heading2"/>
        <w:keepNext w:val="1"/>
        <w:widowControl w:val="1"/>
        <w:spacing w:after="80" w:before="280" w:lineRule="auto"/>
        <w:rPr>
          <w:rFonts w:ascii="Times New Roman" w:cs="Times New Roman" w:eastAsia="Times New Roman" w:hAnsi="Times New Roman"/>
        </w:rPr>
      </w:pPr>
      <w:bookmarkStart w:colFirst="0" w:colLast="0" w:name="_fqewbxkq9v55" w:id="4"/>
      <w:bookmarkEnd w:id="4"/>
      <w:r w:rsidDel="00000000" w:rsidR="00000000" w:rsidRPr="00000000">
        <w:rPr>
          <w:rFonts w:ascii="Times New Roman" w:cs="Times New Roman" w:eastAsia="Times New Roman" w:hAnsi="Times New Roman"/>
          <w:sz w:val="34"/>
          <w:szCs w:val="34"/>
          <w:rtl w:val="0"/>
        </w:rPr>
        <w:t xml:space="preserve">1.2 Project Overview</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overview connects the project rationale and objectives with its implemented scope, evolution, deliverables and evidence basis. Sections 1.2.1–1.2.4 explain those four aspects so that the later design and testing chapters can be read against explicit goals and boundaries.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Code-generation hallucinations require attention to source structure, external libraries and requirements, rather than fluency alone. The taxonomy survey describes code-specific categories and mitigation approaches [1], while the systematic review distinguishes hallucinations from ordinary functional errors and discusses evaluation challenges [2]. DeHalu uses these studies as domain context; the repository and recorded tests establish its delivered behavior.</w:t>
      </w:r>
    </w:p>
    <w:p w:rsidR="00000000" w:rsidDel="00000000" w:rsidP="00000000" w:rsidRDefault="00000000" w:rsidRPr="00000000" w14:paraId="000000AD">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Rationale and Objectives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generated program can be syntactically </w:t>
      </w:r>
      <w:r w:rsidDel="00000000" w:rsidR="00000000" w:rsidRPr="00000000">
        <w:rPr>
          <w:rFonts w:ascii="Times New Roman" w:cs="Times New Roman" w:eastAsia="Times New Roman" w:hAnsi="Times New Roman"/>
          <w:rtl w:val="0"/>
        </w:rPr>
        <w:t xml:space="preserve">believable,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yet depend on an invented package, call a nonexistent API, reference a missing symbol, or satisfy a different requirement from the one requested. Explanatory text can reinforce these defects by presenting assumptions as facts. A developer reviewing only the final code must reconstruct those assumptions and check them independently, often without knowing which part of the response is uncertain.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Local CodeLLMs are attractive for student projects because generation can run on a user's machine and the application does not depend on a subscription to a commercial generator. Local deployment, however, does not remove hallucination risk. Model size, wording, and confidence are not substitutes for evidence about the generated artifact.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central engineering problem is therefore to connect individual claims in generated code to explicit checks and to prevent missing evidence from becoming a passing verdict. Syntax parsing alone cannot establish API existence, package metadata alone cannot establish API compatibility, and semantic judging alone cannot override a deterministic contradiction.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Static-analysis research finds that source checks can detect some library hallucinations while leaving important limits on coverage [3]. This motivates explicit package/API evidence and uncertainty reporting rather than a claim of complete correctness. ClarifyGPT also demonstrates the relevance of targeted requirements clarification [4]; DeHalu implements its own intake questions rather than reproducing that framework.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project objectives are to provide a usable prompt-to-evidence workflow; expose concrete hallucination-related checks; preserve uncertainty; support bounded repair; and retain an auditable history of the work performed. Table 1 connects these objectives to the implemented mechanisms and the evidence used in this report.</w:t>
      </w:r>
    </w:p>
    <w:tbl>
      <w:tblPr>
        <w:tblStyle w:val="Table1"/>
        <w:tblW w:w="9360.0" w:type="dxa"/>
        <w:jc w:val="left"/>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3">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4">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Implemented mechanism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5">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Assessment evidence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O-1: Accept a natural-language programming task with optional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Prompt composer, validated RunCreate contract, language inference and clarification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 submission tests; inference and clarification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O-2: Detect structural and reference-related defects without executing generated programs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Tree-sitter adapters, local Semgrep rules, lexical symbol analysis, package/API catalogs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Eight-language adapter cases and deterministic verification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O-3: Make uncertain and contradictory evidence visible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 statuses, analyzer coverage, CoVe evidence links and policy explanation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Evidence-preservation tests and interface screenshots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O-4: Mitigate blocking defects through bounded 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Evidence-grounded repair prompt, retry budget, repeated-code stop and dependency 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Database-backed repair and retry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O-5: Preserve work independently of the browser connection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Durable job queue, worker leases, event journal and replay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Queue, cancellation, lease and history-restoration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O-6: Present inspectable results to the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Code/Evidence views, selected attempts, diff, source navigation and JSON export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Component tests and responsive browser scenarios</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tests establish software behavior for controlled inputs and fixtures. They do not establish a benchmark accuracy rate for hallucination detection across arbitrary model-generated programs.</w:t>
      </w:r>
    </w:p>
    <w:p w:rsidR="00000000" w:rsidDel="00000000" w:rsidP="00000000" w:rsidRDefault="00000000" w:rsidRPr="00000000" w14:paraId="000000C9">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Scope and Evolution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current scope follows the execution-free SRS and the implemented backend. It includes prompt intake; local Ollama generation; source and explanation claim extraction; parsing; SAST; package, symbol and API checks; quantitative evidence summaries; a three-provider judge pool; consensus; Chain-of-Verification; deterministic policy; repair; durable history; and an operational frontend.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Claim-level verification is informed by the Chain-of-Verification method [5], and independent semantic review follows the broader LLM-as-a-Judge paradigm for software artifacts [6]. These are adapted into the implemented evidence pipeline; their published results are not measurements of DeHalu.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original proposal also discussed sandbox execution, metamorphic checks, and CrewAI orchestration. These ideas provide context for the project's evolution, but they are not described here as delivered capabilities. Generated programs are not dynamically executed as part of the committed verification pipeline, and the inspected dependency lists do not include CrewAI.</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CodeHalu provides an execution-based approach to code hallucination analysis [7], while MetaQA investigates metamorphic relations and prompt mutations for hallucination detection [8]. They explain alternatives considered in the earlier proposal. Neither dynamic artifact execution nor a metamorphic-testing stage is delivered by DeHalu’s final source-only pipeline.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proposal also considered structured reasoning. Chain-of-Thought prompting introduces intermediate reasoning steps [9], but later research shows that such prompting can obscure signals used by hallucination detectors [10]. DeHalu therefore treats generated explanations and confidence as claims or optional signals, not independent proof of correctness.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Supported parsing adapters exist for Python, JavaScript, TypeScript, Java, Go, Rust, C and C++. Coverage is not identical across these languages.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vulnerability auditing, model training or fine-tuning, repository-wide retrieval augmentation, authenticated multi-user isolation, production hosting, and proof of program correctness remain outside this report's implemented scope. The system may issue a warning even when no blocking defect is found, because missing judges, partial coverage, unresolved claims, or repetitive output remain material limitations.</w:t>
      </w:r>
    </w:p>
    <w:p w:rsidR="00000000" w:rsidDel="00000000" w:rsidP="00000000" w:rsidRDefault="00000000" w:rsidRPr="00000000" w14:paraId="000000D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Deliverables and Report Organization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delivered system consists of a FastAPI backend, an independent job worker, execution-free verification modules, PostgreSQL persistence with Alembic migrations, and a Next.js frontend. The backend tests include unit and database-backed integration coverage. The frontend includes DOM/component tests and Playwright scenarios for workflow and responsive behavior. Design artifacts and academic documents are stored under SRS and Papers.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seven numbered chapters move from the project title, abstract and overview to Requirements Analysis, Component Level Design, Interface Design, Testing, User Manual and Conclusion. They connect the project goals to implementation, operation and recorded evidence. An unnumbered References section identifies the research papers and websites cited in the report.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Configured source repository: </w:t>
      </w:r>
      <w:hyperlink r:id="rId17">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https://github.com/FarhanTausif/SPL-3</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 Evidence Basis and Terminology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main internal sources are SRS/DeHalu_SRS.md, SRS/High-Level-Design.md, PROJECT_RUNBOOK.md, backend/src/dehalu, frontend/app, frontend/components, frontend/lib, and the test directories. The earlier proposal is used to explain scope evolution, not to assert features absent from the current implementation. The supplied final-report cover-page PDF provides identity and submission details.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Background website material includes a general guide to hallucination detection [11] and an overview of LLM monitoring [12]. Datadog’s account of structured LLM-as-a-Judge workflows provides an additional practitioner perspective [13]. These resources supply context; they do not establish DeHalu’s test outcomes or transfer results from retrieval-augmented generation to code verification.</w:t>
      </w:r>
    </w:p>
    <w:tbl>
      <w:tblPr>
        <w:tblStyle w:val="Table2"/>
        <w:tblW w:w="9359.0" w:type="dxa"/>
        <w:jc w:val="left"/>
        <w:tblLayout w:type="fixed"/>
        <w:tblLook w:val="0400"/>
      </w:tblPr>
      <w:tblGrid>
        <w:gridCol w:w="3087"/>
        <w:gridCol w:w="6272"/>
        <w:tblGridChange w:id="0">
          <w:tblGrid>
            <w:gridCol w:w="3087"/>
            <w:gridCol w:w="6272"/>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Meaning in this report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checkable assertion extracted from source, metadata or explanation, with identity and evidence status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located analyzer observation with severity, rule identity and provenance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 assertion contradicted by sufficiently direct available evidence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 assertion for which available context does not establish support or contradiction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Whether a configured check was available, partial, unavailable or failed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Attempt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One generated or repaired artifact together with its verification evidence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current policy's strongest result under the configured checks, not a proof of all behavior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blocking contradiction remains, but coverage, claim, quality or judge limitations remain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Blocking evidence remains and another permitted attempt is available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Blocking evidence remains and further repair is not permitted or effective</w:t>
            </w:r>
            <w:r w:rsidDel="00000000" w:rsidR="00000000" w:rsidRPr="00000000">
              <w:rPr>
                <w:rtl w:val="0"/>
              </w:rPr>
            </w:r>
          </w:p>
        </w:tc>
      </w:tr>
    </w:tbl>
    <w:bookmarkStart w:colFirst="0" w:colLast="0" w:name="saqyfzredtdx" w:id="5"/>
    <w:bookmarkEnd w:id="5"/>
    <w:p w:rsidR="00000000" w:rsidDel="00000000" w:rsidP="00000000" w:rsidRDefault="00000000" w:rsidRPr="00000000" w14:paraId="000000EE">
      <w:pPr>
        <w:pStyle w:val="Heading1"/>
        <w:keepNext w:val="1"/>
        <w:keepLines w:val="0"/>
        <w:widowControl w:val="1"/>
        <w:spacing w:after="80" w:before="400" w:line="240" w:lineRule="auto"/>
        <w:rPr>
          <w:rFonts w:ascii="Times New Roman" w:cs="Times New Roman" w:eastAsia="Times New Roman" w:hAnsi="Times New Roman"/>
        </w:rPr>
      </w:pPr>
      <w:bookmarkStart w:colFirst="0" w:colLast="0" w:name="_ja9ibrx3la4p" w:id="6"/>
      <w:bookmarkEnd w:id="6"/>
      <w:r w:rsidDel="00000000" w:rsidR="00000000" w:rsidRPr="00000000">
        <w:rPr>
          <w:rFonts w:ascii="Times New Roman" w:cs="Times New Roman" w:eastAsia="Times New Roman" w:hAnsi="Times New Roman"/>
          <w:rtl w:val="0"/>
        </w:rPr>
        <w:t xml:space="preserve">2. Requirements Analysis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chapter records the system’s functional and non-functional requirements. Section 2.1 groups the functional obligations by pipeline stage, and Section 2.2 describes quality constraints and their acceptance evidence. Implementation notes distinguish the intended requirements from the practical coverage demonstrated in the repository.</w:t>
      </w:r>
    </w:p>
    <w:bookmarkStart w:colFirst="0" w:colLast="0" w:name="kadcr77rveop" w:id="7"/>
    <w:bookmarkEnd w:id="7"/>
    <w:p w:rsidR="00000000" w:rsidDel="00000000" w:rsidP="00000000" w:rsidRDefault="00000000" w:rsidRPr="00000000" w14:paraId="000000F0">
      <w:pPr>
        <w:pStyle w:val="Heading2"/>
        <w:keepNext w:val="1"/>
        <w:widowControl w:val="1"/>
        <w:spacing w:after="120" w:before="280" w:lineRule="auto"/>
        <w:rPr>
          <w:rFonts w:ascii="Times New Roman" w:cs="Times New Roman" w:eastAsia="Times New Roman" w:hAnsi="Times New Roman"/>
        </w:rPr>
      </w:pPr>
      <w:bookmarkStart w:colFirst="0" w:colLast="0" w:name="_9yuzsl1w0s25" w:id="8"/>
      <w:bookmarkEnd w:id="8"/>
      <w:r w:rsidDel="00000000" w:rsidR="00000000" w:rsidRPr="00000000">
        <w:rPr>
          <w:rFonts w:ascii="Times New Roman" w:cs="Times New Roman" w:eastAsia="Times New Roman" w:hAnsi="Times New Roman"/>
          <w:rtl w:val="0"/>
        </w:rPr>
        <w:t xml:space="preserve">2.1 Functional Requirements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following requirements preserve the stable identifiers in the project SRS. They describe intended obligations, while the implementation notes after each group record the practical scope found in the repository. A requirement statement should not be read as a claim that all its possible interpretations have been experimentally validated.</w:t>
      </w:r>
    </w:p>
    <w:p w:rsidR="00000000" w:rsidDel="00000000" w:rsidP="00000000" w:rsidRDefault="00000000" w:rsidRPr="00000000" w14:paraId="000000F2">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Prompt Intake and Inference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Prompt intake turns a natural-language request into explicit task context. These requirements cover submission, inference, uncertainty and clarification before generation begins.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Users shall submit a natural-language programming prompt.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infer the likely target language from the prompt when the user does not state it.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infer framework, runtime, and constraint assumptions when they are clearly implied.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mark uncertain inferred assumptions as evidence rather than treating them as confirmed facts.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reject or request clarification for prompts that are too ambiguous for meaningful verification.</w:t>
      </w:r>
    </w:p>
    <w:p w:rsidR="00000000" w:rsidDel="00000000" w:rsidP="00000000" w:rsidRDefault="00000000" w:rsidRPr="00000000" w14:paraId="000000F5">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Code Generation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Generation must produce an identifiable candidate and retain its provenance. The following obligations cover local model invocation, artifact storage, optional uncertainty metadata and separation of source from explanation.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FR-2.1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send the normalized prompt to a local CodeLLM.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FR-2.2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store the generated code, model identifier, prompt metadata, and generation timestamp for each run.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FR-2.3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capture token log-probability and predictive entropy signals when the selected model provider exposes them.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FR-2.4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separate generated code from explanatory text when possible.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Claim Extraction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Claim extraction identifies checkable assertions in source and explanation. These requirements establish claim types and stable identities before any verdict is assigned.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FR-3.1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extract imports, packages, APIs, symbols, functions, classes, and runtime assumptions from generated code.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FR-3.2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extract behavioral claims from generated explanations when they are present.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FR-3.3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assign each claim a stable claim identifier.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FR-3.4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classify each claim by type, including dependency, API, symbol, behavior, safety, or assumption.</w:t>
      </w:r>
    </w:p>
    <w:p w:rsidR="00000000" w:rsidDel="00000000" w:rsidP="00000000" w:rsidRDefault="00000000" w:rsidRPr="00000000" w14:paraId="000000FC">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Execution-Free Static Analysis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Execution-free analysis examines source structure and known static patterns. The requirements below specify parsing, reference checks and located findings without running generated programs.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parse generated code without executing it.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detect syntax and AST structure errors.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detect undefined symbols where language adapters support symbol analysis.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detect unsupported imports and suspicious dependency references.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apply static security and quality rules to identify unsafe generated constructs.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system shall report static-analysis findings with severity, location, rule identifier, and explanation where available.</w:t>
      </w:r>
    </w:p>
    <w:p w:rsidR="00000000" w:rsidDel="00000000" w:rsidP="00000000" w:rsidRDefault="00000000" w:rsidRPr="00000000" w14:paraId="000000FF">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 Tool-Backed Package and API Validation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Package and API validation checks external references against available metadata. These requirements give tool-backed evidence priority while preserving uncertainty when coverage is incomplete.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FR-5.1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validate referenced packages against configured package or symbol indexes when available.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FR-5.2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validate referenced APIs against language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metadata when available.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FR-5.3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mark unverifiable package or API claims as uncertain instead of silently accepting them.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FR-5.4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use tool-backed evidence as a primary signal for dependency and API hallucination decisions.</w:t>
      </w:r>
    </w:p>
    <w:p w:rsidR="00000000" w:rsidDel="00000000" w:rsidP="00000000" w:rsidRDefault="00000000" w:rsidRPr="00000000" w14:paraId="00000102">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 Quantitative Metric Engine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metric engine summarizes claim status, repetition and available uncertainty signals. The requirements below define reporting and comparison goals; implementation notes identify optional measurements that remain unavailable.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compute Micro Hallucination Number for invalid or unsupported micro-level code claims.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compute Macro Hallucination Rate for the proportion of hallucinated claims in an output.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compute TR-S or an equivalent structural repetition score for repeated generated structures.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correlate static invalid-reference evidence with entropy spikes when available.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use metrics as evidence signals for severity ranking, policy decisions, and before/after repair comparison.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expose metrics as part of the final verification report.</w:t>
      </w:r>
    </w:p>
    <w:p w:rsidR="00000000" w:rsidDel="00000000" w:rsidP="00000000" w:rsidRDefault="00000000" w:rsidRPr="00000000" w14:paraId="00000105">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 LLM-as-a-Judge Pool Verification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Independent semantic judges review aspects that deterministic source checks alone cannot establish. These requirements cover structured rubrics, consensus and the precedence of static contradictions.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evaluate generated code using a pool of structured LLM-as-a-Judge evaluators.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judge pool shall include rubric coverage for requirement alignment, functional logic, code quality, safety, unsupported assumptions, dependency plausibility, and API validity.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Each judge shall produce structured scores and findings instead of only free-form text.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aggregate judge outputs into a consensus verdict with average score and agreement level.</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Judge findings shall not override deterministic static-analysis failures.</w:t>
      </w:r>
    </w:p>
    <w:p w:rsidR="00000000" w:rsidDel="00000000" w:rsidP="00000000" w:rsidRDefault="00000000" w:rsidRPr="00000000" w14:paraId="00000108">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 Chain-of-Verification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Chain-of-Verification turns extracted claims into targeted questions and evidence-linked verdicts. These requirements specify supported, unsupported and uncertain outcomes and their policy consequences.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FR-8.1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convert extracted claims into targeted verification questions.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FR-8.2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answer verification questions using static-analysis findings and tool-backed evidence.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FR-8.3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classify each checked claim as supported, unsupported, or uncertain.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FR-8.4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include unsupported and uncertain claims in the policy decision.</w:t>
      </w:r>
    </w:p>
    <w:p w:rsidR="00000000" w:rsidDel="00000000" w:rsidP="00000000" w:rsidRDefault="00000000" w:rsidRPr="00000000" w14:paraId="0000010B">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 Policy Decision and Mitigation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policy gateway combines available evidence into bounded decisions and repair. These requirements preserve blocking failures, require re-verification and limit additional candidates.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combine static findings, metric scores, judge consensus, and CoVe results into a deterministic policy decision.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support at least four policy outcomes: accept, warn, repair, and reject.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trigger repair when blocking hallucination evidence is detected and repair is allowed.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repair agent shall receive the failed code and evidence-backed failure context.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repaired code shall pass through the verification pipeline again before being returned.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limit repair attempts to prevent unbounded loops.</w:t>
      </w:r>
    </w:p>
    <w:p w:rsidR="00000000" w:rsidDel="00000000" w:rsidP="00000000" w:rsidRDefault="00000000" w:rsidRPr="00000000" w14:paraId="0000010F">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2.1.10 Evidence Reporting and Monitoring</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Evidence reporting makes decisions and their provenance inspectable during and after a run. The following requirements cover candidate display, stage visibility, live progress and persistent history.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show the final generated or repaired code to the user.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show the policy decision and hallucination risk evidence.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display stage-level results for generation, claim extraction, static analysis, metrics, judge verification, CoVe, policy, and repair.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persist run history and evidence for later review.</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frontend shall provide a live or near-real-time view of the verification workflow when backend events are available.</w:t>
      </w:r>
    </w:p>
    <w:bookmarkStart w:colFirst="0" w:colLast="0" w:name="wunan5dbmqtd" w:id="9"/>
    <w:bookmarkEnd w:id="9"/>
    <w:p w:rsidR="00000000" w:rsidDel="00000000" w:rsidP="00000000" w:rsidRDefault="00000000" w:rsidRPr="00000000" w14:paraId="00000112">
      <w:pPr>
        <w:pStyle w:val="Heading2"/>
        <w:keepNext w:val="1"/>
        <w:widowControl w:val="1"/>
        <w:spacing w:after="120" w:before="280" w:lineRule="auto"/>
        <w:jc w:val="both"/>
        <w:rPr>
          <w:rFonts w:ascii="Times New Roman" w:cs="Times New Roman" w:eastAsia="Times New Roman" w:hAnsi="Times New Roman"/>
        </w:rPr>
      </w:pPr>
      <w:bookmarkStart w:colFirst="0" w:colLast="0" w:name="_sg48thalxy8i" w:id="10"/>
      <w:bookmarkEnd w:id="10"/>
      <w:r w:rsidDel="00000000" w:rsidR="00000000" w:rsidRPr="00000000">
        <w:rPr>
          <w:rFonts w:ascii="Times New Roman" w:cs="Times New Roman" w:eastAsia="Times New Roman" w:hAnsi="Times New Roman"/>
          <w:rtl w:val="0"/>
        </w:rPr>
        <w:t xml:space="preserve">2.2 Non-Functional Requirements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 preserves the SRS's non-functional categories. Acceptance evidence is tied to available tests and code inspection. Performance thresholds not specified in the source are not replaced by invented latency targets.</w:t>
      </w:r>
    </w:p>
    <w:tbl>
      <w:tblPr>
        <w:tblStyle w:val="Table3"/>
        <w:tblW w:w="9360.0" w:type="dxa"/>
        <w:jc w:val="left"/>
        <w:tblLayout w:type="fixed"/>
        <w:tblLook w:val="0400"/>
      </w:tblPr>
      <w:tblGrid>
        <w:gridCol w:w="1683"/>
        <w:gridCol w:w="3744"/>
        <w:gridCol w:w="3933"/>
        <w:tblGridChange w:id="0">
          <w:tblGrid>
            <w:gridCol w:w="1683"/>
            <w:gridCol w:w="3744"/>
            <w:gridCol w:w="3933"/>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4">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ID /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5">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6">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Assessment evidence / limit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22"/>
                <w:szCs w:val="22"/>
                <w:rtl w:val="0"/>
              </w:rPr>
              <w:t xml:space="preserve"> / Privacy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shall support local CodeLLM generation so user prompts and code can remain on the user's machine when configured locally.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Local generation supported; cloud judges transmit selected material externally, so fully local privacy is conditional.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22"/>
                <w:szCs w:val="22"/>
                <w:rtl w:val="0"/>
              </w:rPr>
              <w:t xml:space="preserve"> / Reliability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shall fail closed by warning or rejecting output when blocking verification stages fail or evidence is insufficient.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Policy warns for incomplete checks and rejects unresolved blockers; failure/partial evidence is retained.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22"/>
                <w:szCs w:val="22"/>
                <w:rtl w:val="0"/>
              </w:rPr>
              <w:t xml:space="preserve"> / Explainability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shall provide evidence for each accept, warn, repair, or reject 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1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Claims, findings, source links, coverage and policy reasons are visible and exportable.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22"/>
                <w:szCs w:val="22"/>
                <w:rtl w:val="0"/>
              </w:rPr>
              <w:t xml:space="preserve"> / Extensibility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shall allow additional analyzers, package registries, model providers, and judge rubrics to be added without rewriting the whole 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Provider/catalog/analyzer boundaries support extension; complete support for every future tool is not claimed.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22"/>
                <w:szCs w:val="22"/>
                <w:rtl w:val="0"/>
              </w:rPr>
              <w:t xml:space="preserve"> / Compatibility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frontend shall support modern desktop browsers and responsive layouts for common laptop screen sizes.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scenarios passed at four widths in Chromium; wider cross-browser support remains to be tested.</w:t>
            </w:r>
            <w:r w:rsidDel="00000000" w:rsidR="00000000" w:rsidRPr="00000000">
              <w:rPr>
                <w:rtl w:val="0"/>
              </w:rPr>
            </w:r>
          </w:p>
        </w:tc>
      </w:tr>
    </w:tbl>
    <w:bookmarkStart w:colFirst="0" w:colLast="0" w:name="m33893cjpaab" w:id="11"/>
    <w:bookmarkEnd w:id="11"/>
    <w:p w:rsidR="00000000" w:rsidDel="00000000" w:rsidP="00000000" w:rsidRDefault="00000000" w:rsidRPr="00000000" w14:paraId="00000126">
      <w:pPr>
        <w:pStyle w:val="Heading1"/>
        <w:keepNext w:val="1"/>
        <w:keepLines w:val="0"/>
        <w:widowControl w:val="1"/>
        <w:spacing w:after="80" w:before="400" w:line="240" w:lineRule="auto"/>
        <w:jc w:val="both"/>
        <w:rPr>
          <w:rFonts w:ascii="Times New Roman" w:cs="Times New Roman" w:eastAsia="Times New Roman" w:hAnsi="Times New Roman"/>
        </w:rPr>
      </w:pPr>
      <w:bookmarkStart w:colFirst="0" w:colLast="0" w:name="_slyuzibqwy0" w:id="12"/>
      <w:bookmarkEnd w:id="12"/>
      <w:r w:rsidDel="00000000" w:rsidR="00000000" w:rsidRPr="00000000">
        <w:rPr>
          <w:rFonts w:ascii="Times New Roman" w:cs="Times New Roman" w:eastAsia="Times New Roman" w:hAnsi="Times New Roman"/>
          <w:rtl w:val="0"/>
        </w:rPr>
        <w:t xml:space="preserve">3. Component Level Design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chapter explains how DeHalu’s components cooperate to generate, inspect and retain code evidence. Its seven subsections cover the overall architecture, component responsibilities, domain contracts, metrics and policy rules, behavioral workflows, API/event contracts and local deployment. Together they connect the requirements to the system’s operational boundaries.</w:t>
      </w:r>
    </w:p>
    <w:bookmarkStart w:colFirst="0" w:colLast="0" w:name="a4xwdv7kkqx8" w:id="13"/>
    <w:bookmarkEnd w:id="13"/>
    <w:p w:rsidR="00000000" w:rsidDel="00000000" w:rsidP="00000000" w:rsidRDefault="00000000" w:rsidRPr="00000000" w14:paraId="00000128">
      <w:pPr>
        <w:pStyle w:val="Heading2"/>
        <w:keepNext w:val="1"/>
        <w:widowControl w:val="1"/>
        <w:spacing w:after="120" w:before="280" w:lineRule="auto"/>
        <w:jc w:val="both"/>
        <w:rPr>
          <w:rFonts w:ascii="Times New Roman" w:cs="Times New Roman" w:eastAsia="Times New Roman" w:hAnsi="Times New Roman"/>
        </w:rPr>
      </w:pPr>
      <w:bookmarkStart w:colFirst="0" w:colLast="0" w:name="_jg7gsolxr08e" w:id="14"/>
      <w:bookmarkEnd w:id="14"/>
      <w:r w:rsidDel="00000000" w:rsidR="00000000" w:rsidRPr="00000000">
        <w:rPr>
          <w:rFonts w:ascii="Times New Roman" w:cs="Times New Roman" w:eastAsia="Times New Roman" w:hAnsi="Times New Roman"/>
          <w:rtl w:val="0"/>
        </w:rPr>
        <w:t xml:space="preserve">3.1 Overall System Design</w:t>
      </w:r>
    </w:p>
    <w:p w:rsidR="00000000" w:rsidDel="00000000" w:rsidP="00000000" w:rsidRDefault="00000000" w:rsidRPr="00000000" w14:paraId="00000129">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62338"/>
            <wp:effectExtent b="0" l="0" r="0" t="0"/>
            <wp:docPr id="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moavvskbfh36" w:id="15"/>
      <w:bookmarkEnd w:id="1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Overall system architecture and verification boundary</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presents the main components and their persistence boundary. The browser communicates with the FastAPI application for submission, snapshots, evidence, health, cancellation, clarification and event replay. Submission persists a job instead of tying its execution to the lifetime of an HTTP request. A separate worker claims the job and drives the verification pipeline.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PostgreSQL serves both as the evidence store and the durable queue/event journal. The worker calls the local generator, runs source-only analyzers, requests semantic judgments, and writes checkpoints and completed attempts.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design separates transport models from verification logic and persistence models. Pydantic contracts define the shape of requests and evidence; SQLAlchemy records define stored relationships; and analyzer/provider modules produce typed evidence consumed by the service layer.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strongest verification boundary is execution-free. The application launches trusted analysis tools against generated source, but it does not import generated modules, install their declared packages, or run their programs.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 shows the normal verification order and bounded feedback loop. A repair is another candidate artifact and must pass through extraction and verification again.</w:t>
      </w:r>
    </w:p>
    <w:p w:rsidR="00000000" w:rsidDel="00000000" w:rsidP="00000000" w:rsidRDefault="00000000" w:rsidRPr="00000000" w14:paraId="00000130">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26280" cy="41148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52628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w7grvttutpsc" w:id="16"/>
      <w:bookmarkEnd w:id="1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Verification stages and bounded repair workflow</w:t>
      </w:r>
    </w:p>
    <w:bookmarkStart w:colFirst="0" w:colLast="0" w:name="3xm4cvrbk9fh" w:id="17"/>
    <w:bookmarkEnd w:id="17"/>
    <w:p w:rsidR="00000000" w:rsidDel="00000000" w:rsidP="00000000" w:rsidRDefault="00000000" w:rsidRPr="00000000" w14:paraId="00000132">
      <w:pPr>
        <w:pStyle w:val="Heading2"/>
        <w:keepNext w:val="1"/>
        <w:widowControl w:val="1"/>
        <w:spacing w:after="120" w:before="280" w:lineRule="auto"/>
        <w:rPr>
          <w:rFonts w:ascii="Times New Roman" w:cs="Times New Roman" w:eastAsia="Times New Roman" w:hAnsi="Times New Roman"/>
        </w:rPr>
      </w:pPr>
      <w:bookmarkStart w:colFirst="0" w:colLast="0" w:name="_aash6hgskonp" w:id="18"/>
      <w:bookmarkEnd w:id="18"/>
      <w:r w:rsidDel="00000000" w:rsidR="00000000" w:rsidRPr="00000000">
        <w:rPr>
          <w:rFonts w:ascii="Times New Roman" w:cs="Times New Roman" w:eastAsia="Times New Roman" w:hAnsi="Times New Roman"/>
          <w:rtl w:val="0"/>
        </w:rPr>
        <w:t xml:space="preserve">3.2 Component-wise High-Level Design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section describes the twelve major components from prompt composition and API intake through generation, static verification, semantic review, policy/repair and persistence. Each component subsection identifies its responsibilities, collaborators, data contracts and failure behavior so that the overall architecture can be traced to implementation modules.</w:t>
      </w:r>
    </w:p>
    <w:p w:rsidR="00000000" w:rsidDel="00000000" w:rsidP="00000000" w:rsidRDefault="00000000" w:rsidRPr="00000000" w14:paraId="00000134">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Prompt Composer and Workspace Controller</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RunComposer converts the natural-language task and advanced options into RunCreate. It owns prompt, language, framework, runtime, libraries, constraints and repair settings. The client trims input, parses comma-separated libraries and newline-separated constraints, and prevents short submissions; server validation remains authoritative.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useWorkspace owns selected run, attempts, streamed drafts, history, stages and connection status. Its watcher cancellation/request epoch prevents stale responses from replacing a newly selected run. Historical attempt selection stays stable when newer evidence arrives. New run starts a draft; cancellation is a distinct server action. Network failure changes connection feedback without inventing a failed policy. Collaborators include the API client, CodeAttempts and EvidencePanel. Source: frontend/lib/use-workspace.ts and components/RunComposer.tsx.</w:t>
      </w:r>
    </w:p>
    <w:p w:rsidR="00000000" w:rsidDel="00000000" w:rsidP="00000000" w:rsidRDefault="00000000" w:rsidRPr="00000000" w14:paraId="00000137">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API Boundary and Domain Contracts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FastAPI routes under /api validate RunCreate and ClarificationAnswers and expose RunSummary/RunEvidence. RunCreate allows prompts of 3–30,000 characters and explicit maximum repairs of 0–5. POST /runs enqueues durable work and returns HTTP 202 instead of performing generation within the request.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boundary serves history, snapshots, evidence, export, cancellation, clarification, health and event replay. Missing runs return 404, malformed UUIDs produce validation errors, invalid clarification state returns 409 and invalid replay IDs return 400. Shared Pydantic schemas generate frontend contracts. The prototype has no completed authenticated ownership layer; run IDs and session records do not provide access control. Source: api/routes.py and domain/models.py.</w:t>
      </w:r>
    </w:p>
    <w:p w:rsidR="00000000" w:rsidDel="00000000" w:rsidP="00000000" w:rsidRDefault="00000000" w:rsidRPr="00000000" w14:paraId="0000013A">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Durable Job Worker and Run Orchestrator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workflow module creates jobs, claims queued work, maintains leases, cancels runs and journals ordered events. Row locking with skip_locked permits concurrent workers to claim different jobs while preventing duplicate ownership. Heartbeats extend an owner’s lease; expired jobs become interrupted rather than silently completed.</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DeHaluPipeline orders intake, generation, extraction, analysis, metrics, judges, consensus, CoVe, policy and repair. It delegates checks to typed modules and saves partial checkpoints/completed attempts. Guarded writes stop cancelled/interrupted work; infrastructure failures retain available evidence. The separate worker uses configurable thread-pool concurrency. This implemented Python engine supplies agentic responsibilities without a CrewAI dependency. Source: services/pipeline.py, state/workflow.py and worker.py.</w:t>
      </w:r>
    </w:p>
    <w:p w:rsidR="00000000" w:rsidDel="00000000" w:rsidP="00000000" w:rsidRDefault="00000000" w:rsidRPr="00000000" w14:paraId="0000013D">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Local Generator and Artifact Normalizer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OllamaClient streams candidates from the configured local /api/generate endpoint. The artifact validator requires one nonempty primary fenced block with compatible language and JSON metadata containing assumptions, dependencies, entry_points and limitations. Optional repair metadata identifies changes, fixed evidence and remaining uncertainty.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local streaming generation interface follows Ollama’s documented Generate API [14]. DeHalu’s single-artifact validation and metadata requirements are application-level constraints rather than guarantees supplied by the model runtime.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Empty/multiple artifacts, language conflicts and incorrectly typed metadata are rejected. Missing required metadata can be normalized separately without changing source; provenance records the incomplete original. Provider retries are bounded. Missing entropy/log-probability data remains unavailable, and fake generation is explicit test provenance. Model names are deployment configuration, not experimentally established recommendations. Source: providers/llm.py and pipeline artifact handling.</w:t>
      </w:r>
    </w:p>
    <w:p w:rsidR="00000000" w:rsidDel="00000000" w:rsidP="00000000" w:rsidRDefault="00000000" w:rsidRPr="00000000" w14:paraId="0000014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 Claim Extraction and Language Adapters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adapter registry supports Python, JavaScript, TypeScript, Java, Go, Rust, C and C++ parsing/extraction. Located source assertions become Claim records with UUID, type, text, source_range, checking method and evidence fields. Dependency metadata can add claims, while live structured extraction adds explanation-derived behavior, runtime, assumption and safety assertions.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Extraction identifies assertions rather than proving them. An “all edge cases” explanation remains unverified until evidence supports it. Failures mark incomplete coverage, and isolated adapters preserve language-specific behavior. Tests cover representative valid/malformed samples across all eight languages; they do not establish complete semantics. Source: verification/adapters.py and claims.py.</w:t>
      </w:r>
    </w:p>
    <w:p w:rsidR="00000000" w:rsidDel="00000000" w:rsidP="00000000" w:rsidRDefault="00000000" w:rsidRPr="00000000" w14:paraId="00000144">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 Static Parser and SAST Executor</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Tree-sitter reports source structure errors, while Semgrep scans a temporary file with a language-appropriate extension using local repository rules. The scanner uses explicit configuration, JSON results, disabled telemetry/version checks and a 45-second timeout. Generated programs are never imported, installed or executed.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Tree-sitter supplies source parsing [15], while Semgrep supplies configurable static rule matching [16]. Their tool capabilities explain the analyzer choices; their presence alone does not prove that all hallucinations or vulnerabilities are detected.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Findings carry rule, severity, message, provenance and source ranges. Coverage separately records available, partial, unavailable or failed checks, so an empty finding list is not evidence that scanning succeeded. Known risky patterns are limited SAST coverage, not a security audit. Warning-level shell/process/deletion operations can receive task-aware semantic review. Source: static_analysis.py and rules/core.yaml.</w:t>
      </w:r>
    </w:p>
    <w:p w:rsidR="00000000" w:rsidDel="00000000" w:rsidP="00000000" w:rsidRDefault="00000000" w:rsidRPr="00000000" w14:paraId="00000148">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 Symbols, Packages and API Catalogs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Symbol validation resolves supported lexical bindings, aliases, parameters, nested scopes and shadowing. Selected API catalogs check positional arity/keywords; a complete enough catalog can contradict an invented member. Partial catalog absence, unresolved project context and unknown submodules remain uncertain.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Optional registry requests distinguish an authoritative 404 from an outage. A successful package lookup supports existence but not API compatibility. Results are cached, with unavailable evidence cached briefly. Python has deeper supported resolution than some other adapters; no equal semantic coverage is claimed. A suspicious package name alone does not prove nonexistence. Source: verification/symbols.py and catalogs.py.</w:t>
      </w:r>
    </w:p>
    <w:p w:rsidR="00000000" w:rsidDel="00000000" w:rsidP="00000000" w:rsidRDefault="00000000" w:rsidRPr="00000000" w14:paraId="0000014B">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 Metric Engine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compute_metrics summarizes code, claims, findings and available entropy metadata in versioned MetricResult. MiHN counts unsupported claims; MaHR includes unsupported plus uncertain/not_checked claims divided by total. With no claims, MaHR is zero but uncertainty is one. These values do not establish correctness or a calibrated probability of hallucination.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TR-S measures repeated meaningful lines and nonoverlapping 12-token blocks, rather than complete AST equivalence. Severity and available entropy contribute to a weighted heuristic risk score. Metrics aid comparison, while deterministic policy blockers remain authoritative. Section 3.4 gives exact formulas. Source: verification/metrics.py.</w:t>
      </w:r>
    </w:p>
    <w:p w:rsidR="00000000" w:rsidDel="00000000" w:rsidP="00000000" w:rsidRDefault="00000000" w:rsidRPr="00000000" w14:paraId="0000014E">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 Judge Pool and Consensus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JudgePool requests independent structured review from Gemini, Groq and Mistral for requirement alignment, functional logic, quality/safety, dependency/API plausibility, assumptions and risk. Results retain model, status, optional verdict/score, rubric, explanation, blocking issues and evidence references. Missing credentials or failed calls do not fabricate support; simulation is not a valid judge response.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Consensus uses only ok results with verdict and score. Two failing judges yield fail; all three valid judges must pass for pass; otherwise consensus warns. The average uses valid scores and is null when none exist. Configured credentials are not proof of access/quota. Reviews remain fallible, execution-free semantic signals. Source: providers/llm.py and verification/policy.py.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Research on software-engineering judges identifies the need for reliable, multi-faceted artifact evaluation and the limitations of current approaches [6]. The saved Datadog article describes rubric-based structured judging in a different, RAG-focused setting [13]; DeHalu does not claim those published results for its own judge pool.</w:t>
      </w:r>
    </w:p>
    <w:p w:rsidR="00000000" w:rsidDel="00000000" w:rsidP="00000000" w:rsidRDefault="00000000" w:rsidRPr="00000000" w14:paraId="00000152">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3.2.10 Chain-of-Verification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run_cove asks a targeted verification question for each claim. Linked error findings preserve unsupported verdicts, while a claim without direct supporting evidence remains uncertain. Structured semantic review can inspect normalized requirements and source evidence, without executing the artifact.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merge_semantic_checks validates incoming evidence identifiers and prevents a semantic support assertion from overriding static contradiction. CoVeResult records question, claim, verdict, evidence, references and confidence; confidence cannot replace supporting evidence. This is an execution-free adaptation of verification questions, not an assumption that self-questioning establishes truth. Source: verification/cove.py.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original CoVe method separates drafting from verification questions and answers [5]. DeHalu adapts that idea to stored code claims and direct tool evidence, retaining unsupported contradictions and uncertainty rather than relying on self-verification alone.</w:t>
      </w:r>
    </w:p>
    <w:p w:rsidR="00000000" w:rsidDel="00000000" w:rsidP="00000000" w:rsidRDefault="00000000" w:rsidRPr="00000000" w14:paraId="00000156">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3.2.11 Policy Gateway and Repair Controller</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Error findings, unsupported CoVe or majority semantic failure block acceptance. Policy repairs when allowed and otherwise rejects. Without blockers it warns for incomplete coverage, uncertain/absent CoVe, fewer than three valid judges, nonpass consensus, warning findings or TR-S at least 0.3. Accept requires these limitations to be absent.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Repair receives the failed artifact, task and evidence, then produces a newly validated and reverified candidate. The initial output is attempt one; a budget of three allows up to three additional repairs. Repeated code hashes stop ineffective cycling. Unknown fixed-evidence IDs are rejected and unverified new dependencies can become blocking findings. Source: verification/policy.py and services/pipeline.py.</w:t>
      </w:r>
    </w:p>
    <w:p w:rsidR="00000000" w:rsidDel="00000000" w:rsidP="00000000" w:rsidRDefault="00000000" w:rsidRPr="00000000" w14:paraId="00000159">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3.2.12 Persistence and Evidence Repository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RunRepository persists and reconstructs run lifecycle, generated candidates and linked evidence. Relational records support ownership/foreign keys; JSONB payloads retain richer transport fields and partial checkpoints. Attempt identity is unique within a run, and CoVe links preserve stored claim identities.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Jobs/events are separate from outputs: zero-attempt runs may still contain clarification, cancellation or failure evidence. RunEvidence exposes complete attempts and available partial state for UI/export. The configured PostgreSQL volume retains data until operator maintenance; automatic retention and authenticated user isolation are not delivered features. Source: state/repository.py and state/models.py.</w:t>
      </w:r>
    </w:p>
    <w:bookmarkStart w:colFirst="0" w:colLast="0" w:name="9egzyy42xfp9" w:id="19"/>
    <w:bookmarkEnd w:id="19"/>
    <w:p w:rsidR="00000000" w:rsidDel="00000000" w:rsidP="00000000" w:rsidRDefault="00000000" w:rsidRPr="00000000" w14:paraId="0000015C">
      <w:pPr>
        <w:pStyle w:val="Heading2"/>
        <w:keepNext w:val="1"/>
        <w:widowControl w:val="1"/>
        <w:spacing w:after="120" w:before="280" w:lineRule="auto"/>
        <w:rPr>
          <w:rFonts w:ascii="Times New Roman" w:cs="Times New Roman" w:eastAsia="Times New Roman" w:hAnsi="Times New Roman"/>
        </w:rPr>
      </w:pPr>
      <w:bookmarkStart w:colFirst="0" w:colLast="0" w:name="_bltrz2wq3vm4" w:id="20"/>
      <w:bookmarkEnd w:id="20"/>
      <w:r w:rsidDel="00000000" w:rsidR="00000000" w:rsidRPr="00000000">
        <w:rPr>
          <w:rFonts w:ascii="Times New Roman" w:cs="Times New Roman" w:eastAsia="Times New Roman" w:hAnsi="Times New Roman"/>
          <w:rtl w:val="0"/>
        </w:rPr>
        <w:t xml:space="preserve">3.3 Domain and Design Classes</w:t>
      </w:r>
    </w:p>
    <w:p w:rsidR="00000000" w:rsidDel="00000000" w:rsidP="00000000" w:rsidRDefault="00000000" w:rsidRPr="00000000" w14:paraId="0000015D">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51671"/>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05167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tyjjg0a5rjt5" w:id="21"/>
      <w:bookmarkEnd w:id="2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Core domain contracts and evidence ownership</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shows the transport-independent contracts that connect intake, execution and reporting. RunCreate is input; RunSummary describes lifecycle; RunEvidence groups complete and partial results; and AttemptEvidence owns a candidate's verification bundle. Claims and findings remain separate because an assertion and an analyzer observation have different roles.</w:t>
      </w:r>
    </w:p>
    <w:tbl>
      <w:tblPr>
        <w:tblStyle w:val="Table4"/>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0">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Design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1">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2">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Principal collaborators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DeHaluPipeline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Stage ordering, checkpoints, artifact evaluation and repair loop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Repository, generator, judges, analyzers, policy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OllamaClient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Local streaming/structured generation and bounded provider handling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Settings, artifact contracts, pipeline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JudgePool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Structured independent provider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Settings, JudgeResult, consensus function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LanguageAdapter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Parser, extraction and advertised coverage for a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Adapter registry, claims, static analysis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Store/reconstruct runs, attempts and linked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SQLAlchemy session and record classes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RunCreate / InferenceResult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Requested and normalized task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API validation, inference, generator prompt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 / StaticFinding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Assertions, contradictions and source locations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Symbol checks, SAST, CoVe, interface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MetricResult / PolicyDecision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Quantitative summaries and rule-based 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Metric engine, policy gateway, report UI</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AttemptEvidence / RunEvidence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Versioned candidate evidence and run-level export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Pipeline, repository, API, frontend</w:t>
            </w:r>
            <w:r w:rsidDel="00000000" w:rsidR="00000000" w:rsidRPr="00000000">
              <w:rPr>
                <w:rtl w:val="0"/>
              </w:rPr>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table describes implemented classes and contracts, not a requirement that every conceptual component be an object-oriented class. Several deterministic steps, including metrics, policy and consensus, are plain functions.</w:t>
      </w:r>
    </w:p>
    <w:bookmarkStart w:colFirst="0" w:colLast="0" w:name="cghkjitk991q" w:id="22"/>
    <w:bookmarkEnd w:id="22"/>
    <w:p w:rsidR="00000000" w:rsidDel="00000000" w:rsidP="00000000" w:rsidRDefault="00000000" w:rsidRPr="00000000" w14:paraId="0000017F">
      <w:pPr>
        <w:pStyle w:val="Heading2"/>
        <w:keepNext w:val="1"/>
        <w:widowControl w:val="1"/>
        <w:spacing w:after="120" w:before="280" w:lineRule="auto"/>
        <w:rPr>
          <w:rFonts w:ascii="Times New Roman" w:cs="Times New Roman" w:eastAsia="Times New Roman" w:hAnsi="Times New Roman"/>
        </w:rPr>
      </w:pPr>
      <w:bookmarkStart w:colFirst="0" w:colLast="0" w:name="_oxjq8udb4x36" w:id="23"/>
      <w:bookmarkEnd w:id="23"/>
      <w:r w:rsidDel="00000000" w:rsidR="00000000" w:rsidRPr="00000000">
        <w:rPr>
          <w:rFonts w:ascii="Times New Roman" w:cs="Times New Roman" w:eastAsia="Times New Roman" w:hAnsi="Times New Roman"/>
          <w:rtl w:val="0"/>
        </w:rPr>
        <w:t xml:space="preserve">3.4 Metrics and Decision Rules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Let </w:t>
      </w:r>
      <w:r w:rsidDel="00000000" w:rsidR="00000000" w:rsidRPr="00000000">
        <w:rPr>
          <w:rFonts w:ascii="Century Schoolbook" w:cs="Century Schoolbook" w:eastAsia="Century Schoolbook" w:hAnsi="Century Schoolbook"/>
          <w:b w:val="1"/>
          <w:bCs w:val="1"/>
          <w:i w:val="1"/>
          <w:iCs w:val="1"/>
          <w:smallCaps w:val="0"/>
          <w:strike w:val="0"/>
          <w:color w:val="000000"/>
          <w:sz w:val="26"/>
          <w:szCs w:val="26"/>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be the number of extracted claims,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i w:val="1"/>
          <w:iCs w:val="1"/>
          <w:smallCaps w:val="0"/>
          <w:strike w:val="0"/>
          <w:color w:val="000000"/>
          <w:sz w:val="26"/>
          <w:szCs w:val="26"/>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number marked unsupported,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i w:val="1"/>
          <w:iCs w:val="1"/>
          <w:smallCaps w:val="0"/>
          <w:strike w:val="0"/>
          <w:color w:val="000000"/>
          <w:sz w:val="26"/>
          <w:szCs w:val="26"/>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number marked uncertain or not_checked. The metric implementation recorded in this report uses the following definitions: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MiHN = U</w:t>
        <w:br w:type="textWrapping"/>
        <w:t xml:space="preserve">MaHR = (U + Q) / N, if N &gt; 0; otherwise 0</w:t>
        <w:br w:type="textWrapping"/>
        <w:t xml:space="preserve">Uncertainty = Q / N, if N &gt; 0; otherwise 1</w:t>
        <w:br w:type="textWrapping"/>
        <w:t xml:space="preserve">Severity = min(1, (errors + 0.3 × warnings) / 5)</w:t>
        <w:br w:type="textWrapping"/>
        <w:t xml:space="preserve">TR-S = max(repeated-line fraction, repeated 12-token-block fraction)</w:t>
        <w:br w:type="textWrapping"/>
        <w:t xml:space="preserve">Risk = min(1, 0.4 × MaHR + 0.2 × TR-S</w:t>
        <w:br w:type="textWrapping"/>
        <w:t xml:space="preserve">              + 0.3 × Severity + 0.1 × available_entropy)</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Unavailable entropy is stored as null and contributes no measured entropy term in the current risk expression. This choice is a limitation of the heuristic, not evidence that model uncertainty was zero. The interface consequently shows “Unavailable” rather than displaying null as a measured 0.00.</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an illustrative arithmetic calculation, two unsupported claims and one uncertain claim among ten produce MiHN 2 and MaHR 0.30. This is a worked explanation of the formula, not a reported experiment. A warning outcome may still occur at a low risk score because incomplete coverage or missing judges are independent policy gates.</w:t>
      </w:r>
    </w:p>
    <w:tbl>
      <w:tblPr>
        <w:tblStyle w:val="Table5"/>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4">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Evidence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5">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Policy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6">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Error finding, unsupported CoVe, or at least two valid failing judges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Repair if allowed; otherwise reject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blocking contradiction or semantic failure remains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blocker, but uncertain claims, missing/failed checks or incomplete/disagreeing judges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Available evidence is insufficient for unrestricted acceptance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blocker, but warning finding or TR-S at least 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Quality/risk limitations remain visible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Material claims supported, configured coverage available, all three valid judges pass and no other warning gate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9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Configured verification policy is satisfied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Ambiguous input with specific unanswered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Needs clarification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useful candidate cannot yet be generated from known requirements</w:t>
            </w:r>
            <w:r w:rsidDel="00000000" w:rsidR="00000000" w:rsidRPr="00000000">
              <w:rPr>
                <w:rtl w:val="0"/>
              </w:rPr>
            </w:r>
          </w:p>
        </w:tc>
      </w:tr>
    </w:tb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policy deliberately does not use a single global risk percentage as its acceptance threshold. Scores are comparative aids. They should be interpreted alongside claim types, direct contradictions, tool coverage and provider availability, especially when comparing repaired and initial outputs.</w:t>
      </w:r>
    </w:p>
    <w:bookmarkStart w:colFirst="0" w:colLast="0" w:name="xtd3jsjswrb8" w:id="24"/>
    <w:bookmarkEnd w:id="24"/>
    <w:p w:rsidR="00000000" w:rsidDel="00000000" w:rsidP="00000000" w:rsidRDefault="00000000" w:rsidRPr="00000000" w14:paraId="00000198">
      <w:pPr>
        <w:pStyle w:val="Heading2"/>
        <w:keepNext w:val="1"/>
        <w:widowControl w:val="1"/>
        <w:spacing w:after="120" w:before="280" w:lineRule="auto"/>
        <w:rPr>
          <w:rFonts w:ascii="Times New Roman" w:cs="Times New Roman" w:eastAsia="Times New Roman" w:hAnsi="Times New Roman"/>
        </w:rPr>
      </w:pPr>
      <w:bookmarkStart w:colFirst="0" w:colLast="0" w:name="_uu5zhdba9y1t" w:id="25"/>
      <w:bookmarkEnd w:id="25"/>
      <w:r w:rsidDel="00000000" w:rsidR="00000000" w:rsidRPr="00000000">
        <w:rPr>
          <w:rFonts w:ascii="Times New Roman" w:cs="Times New Roman" w:eastAsia="Times New Roman" w:hAnsi="Times New Roman"/>
          <w:rtl w:val="0"/>
        </w:rPr>
        <w:t xml:space="preserve">3.5 Behavioral Design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Behavioral design explains how the components interact over a run’s lifetime. Section 3.5.1 follows submission, queue processing and event replay; Section 3.5.2 describes lifecycle transitions and failure preservation; and Section 3.5.3 explains repair and evidence provenance. These interactions retain a consistent relationship between a run, its candidates and the checks performed.</w:t>
      </w:r>
    </w:p>
    <w:p w:rsidR="00000000" w:rsidDel="00000000" w:rsidP="00000000" w:rsidRDefault="00000000" w:rsidRPr="00000000" w14:paraId="0000019A">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 Submission, Queue and Replay</w:t>
      </w:r>
    </w:p>
    <w:p w:rsidR="00000000" w:rsidDel="00000000" w:rsidP="00000000" w:rsidRDefault="00000000" w:rsidRPr="00000000" w14:paraId="0000019B">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71838"/>
            <wp:effectExtent b="0" l="0" r="0" t="0"/>
            <wp:docPr id="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g79nyo3nfgnv" w:id="26"/>
      <w:bookmarkEnd w:id="2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Durable submission and replay interaction sequence</w:t>
      </w:r>
    </w:p>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shows the principal message sequence. POST /runs returns once the request has been persisted and queued. The worker acquires an owned job separately; it does not depend on the browser retaining the POST request. Generation and verification checkpoint into PostgreSQL, while the API event endpoint reads ordered journal entries.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event endpoint accepts an after cursor and Last-Event-ID header, using the greater valid nonnegative sequence. It streams events with SSE identifiers and periodically emits heartbeats. Terminal runs drain available events before closing. The former POST /runs/stream endpoint remains a compatibility wrapper around the same queue rather than a separate execution engine.</w:t>
      </w:r>
    </w:p>
    <w:p w:rsidR="00000000" w:rsidDel="00000000" w:rsidP="00000000" w:rsidRDefault="00000000" w:rsidRPr="00000000" w14:paraId="0000019F">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 Run Lifecycle and Failure Preservation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5 separates queued/running states, waiting clarification, and terminal outcomes. Successful workflow completion can mean accept or warn; “completed” is not synonymous with “accepted.” Rejected work retains its candidates and evidence. Failed and interrupted work retains partial checkpoints where available.</w:t>
      </w:r>
    </w:p>
    <w:p w:rsidR="00000000" w:rsidDel="00000000" w:rsidP="00000000" w:rsidRDefault="00000000" w:rsidRPr="00000000" w14:paraId="000001A1">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971800"/>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t306s3rvogyv" w:id="27"/>
      <w:bookmarkEnd w:id="2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Run lifecycle and state-transition boundaries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Cancellation and lease expiration protect against stale writes by making the orchestrator stop when it reaches a checkpoint or event boundary. Clarification resumes the existing job and request in a controlled state. Expired work is marked interrupted and is not automatically retried with invented semantics. These choices favor an inspectable failure over hidden repetition.</w:t>
      </w:r>
    </w:p>
    <w:p w:rsidR="00000000" w:rsidDel="00000000" w:rsidP="00000000" w:rsidRDefault="00000000" w:rsidRPr="00000000" w14:paraId="000001A4">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 Repair and Evidence Provenance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repair request is constructed from the latest failed candidate, not merely from the original prompt. The workflow includes source findings, claim verdicts, provider feedback and specific CoVe contradictions. A new artifact must respect the normalized context and dependency constraints. Its metadata cannot claim to fix evidence identifiers that do not belong to the prior candidate.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After repair, extraction and verification repeat. The earlier attempt remains stored; the frontend can inspect its code, evidence and result. A repeated SHA-256 code digest disables another ineffective repair, and the policy still rejects if blocking evidence remains. This prevents an unchanged artifact from gaining acceptance merely because time or retries have elapsed.</w:t>
      </w:r>
    </w:p>
    <w:bookmarkStart w:colFirst="0" w:colLast="0" w:name="yepq44h4sri9" w:id="28"/>
    <w:bookmarkEnd w:id="28"/>
    <w:p w:rsidR="00000000" w:rsidDel="00000000" w:rsidP="00000000" w:rsidRDefault="00000000" w:rsidRPr="00000000" w14:paraId="000001A7">
      <w:pPr>
        <w:pStyle w:val="Heading2"/>
        <w:keepNext w:val="1"/>
        <w:widowControl w:val="1"/>
        <w:spacing w:after="120" w:before="280" w:lineRule="auto"/>
        <w:rPr>
          <w:rFonts w:ascii="Times New Roman" w:cs="Times New Roman" w:eastAsia="Times New Roman" w:hAnsi="Times New Roman"/>
        </w:rPr>
      </w:pPr>
      <w:bookmarkStart w:colFirst="0" w:colLast="0" w:name="_nvs9dybrt466" w:id="29"/>
      <w:bookmarkEnd w:id="29"/>
      <w:r w:rsidDel="00000000" w:rsidR="00000000" w:rsidRPr="00000000">
        <w:rPr>
          <w:rFonts w:ascii="Times New Roman" w:cs="Times New Roman" w:eastAsia="Times New Roman" w:hAnsi="Times New Roman"/>
          <w:rtl w:val="0"/>
        </w:rPr>
        <w:t xml:space="preserve">3.6 API and Event Contracts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section summarizes the HTTP and event contracts shared by the backend and frontend. The endpoint table identifies each operation’s request/response and purpose, followed by an explanation of event identity and health reporting. These contracts separate transport status from verification conclusions.</w:t>
      </w:r>
    </w:p>
    <w:tbl>
      <w:tblPr>
        <w:tblStyle w:val="Table6"/>
        <w:tblW w:w="9360.0" w:type="dxa"/>
        <w:jc w:val="left"/>
        <w:tblLayout w:type="fixed"/>
        <w:tblLook w:val="0400"/>
      </w:tblPr>
      <w:tblGrid>
        <w:gridCol w:w="3300.000000000001"/>
        <w:gridCol w:w="2504.999999999999"/>
        <w:gridCol w:w="3555"/>
        <w:tblGridChange w:id="0">
          <w:tblGrid>
            <w:gridCol w:w="3300.000000000001"/>
            <w:gridCol w:w="2504.999999999999"/>
            <w:gridCol w:w="3555"/>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A9">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AA">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Contract /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AB">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AC">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/api/health</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A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HealthResponse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A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 generator, configured judge and analyzer capability visibility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AF">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POST /api/runs</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0">
            <w:pPr>
              <w:spacing w:after="240" w:before="240" w:line="240" w:lineRule="auto"/>
              <w:jc w:val="center"/>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RunCreate → RunSummary; HTTP 202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Persist and enqueue work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2">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3">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List of RunSummary; bounded limit/offset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Recent history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5">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/api/runs/{id}</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Current or terminal lifecycle snapshot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8">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/api/runs/{id}/evidence</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Complete attempts and partial stage data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B">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/api/runs/{id}/export</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JSON attachment containing RunEvidence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Download audit evidence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E">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POST /api/runs/{id}/cancel</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B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Stop active or waiting work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1">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POST /api/runs/{id}/clarification</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2">
            <w:pPr>
              <w:spacing w:after="240" w:before="240" w:line="240" w:lineRule="auto"/>
              <w:jc w:val="center"/>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ClarificationAnswers → RunSummary; HTTP 202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3">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Resume waiting clarification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4">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/api/runs/{id}/events</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text/event-stream; after / Last-Event-ID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Durable event replay and follow</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7">
            <w:pPr>
              <w:spacing w:after="240" w:before="24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POST /api/runs/stream</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8">
            <w:pPr>
              <w:spacing w:after="240" w:before="240" w:line="240" w:lineRule="auto"/>
              <w:jc w:val="center"/>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RunCreate → text/event-stream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1C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Compatibility submission/stream wrapper</w:t>
            </w: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Event payloads carry run_id, sequence and timestamp. Typed events include run_created, stage, token, context, clarification, attempt_completed, run_completed, run_cancelled, run_resumed, run_interrupted and error.</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health endpoint distinguishes reachability/configuration from actual provider readiness. Configured judge credentials are labeled configured_unchecked until an observed attempt supplies a result. A degraded health status should therefore be used to diagnose missing capability, not interpreted as evidence that every operation will fail.</w:t>
      </w:r>
    </w:p>
    <w:bookmarkStart w:colFirst="0" w:colLast="0" w:name="3awxrvwx20ea" w:id="30"/>
    <w:bookmarkEnd w:id="30"/>
    <w:p w:rsidR="00000000" w:rsidDel="00000000" w:rsidP="00000000" w:rsidRDefault="00000000" w:rsidRPr="00000000" w14:paraId="000001CD">
      <w:pPr>
        <w:pStyle w:val="Heading2"/>
        <w:keepNext w:val="1"/>
        <w:widowControl w:val="1"/>
        <w:spacing w:after="120" w:before="280" w:lineRule="auto"/>
        <w:rPr>
          <w:rFonts w:ascii="Times New Roman" w:cs="Times New Roman" w:eastAsia="Times New Roman" w:hAnsi="Times New Roman"/>
        </w:rPr>
      </w:pPr>
      <w:bookmarkStart w:colFirst="0" w:colLast="0" w:name="_fejl209yxhg0" w:id="31"/>
      <w:bookmarkEnd w:id="31"/>
      <w:r w:rsidDel="00000000" w:rsidR="00000000" w:rsidRPr="00000000">
        <w:rPr>
          <w:rFonts w:ascii="Times New Roman" w:cs="Times New Roman" w:eastAsia="Times New Roman" w:hAnsi="Times New Roman"/>
          <w:rtl w:val="0"/>
        </w:rPr>
        <w:t xml:space="preserve">3.7 Deployment Design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6 shows the supported local deployment. The browser loads Next.js on port 3000. FastAPI runs on port 8000; the separate Python worker consumes queued jobs; Docker exposes PostgreSQL port 5433 on the host; and Ollama normally listens on 11434. External semantic judges are reached through HTTPS when configured.</w:t>
        <w:br w:type="textWrapping"/>
        <w:br w:type="textWrapping"/>
      </w:r>
      <w:r w:rsidDel="00000000" w:rsidR="00000000" w:rsidRPr="00000000">
        <w:rPr>
          <w:rFonts w:ascii="Times New Roman" w:cs="Times New Roman" w:eastAsia="Times New Roman" w:hAnsi="Times New Roman"/>
          <w:rtl w:val="0"/>
        </w:rPr>
        <w:t xml:space="preserve">The API and worker must share the same database and model/provider configuration. Alembic creates/upgrades the schema before normal operation.</w:t>
      </w:r>
      <w:r w:rsidDel="00000000" w:rsidR="00000000" w:rsidRPr="00000000">
        <w:rPr>
          <w:rtl w:val="0"/>
        </w:rPr>
      </w:r>
    </w:p>
    <w:p w:rsidR="00000000" w:rsidDel="00000000" w:rsidP="00000000" w:rsidRDefault="00000000" w:rsidRPr="00000000" w14:paraId="000001CF">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37560"/>
            <wp:effectExtent b="0" l="0" r="0" t="0"/>
            <wp:docPr id="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333756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wb5m1orj0qk" w:id="32"/>
      <w:bookmarkEnd w:id="3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Local deployment processes, storage and external services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frontend's NEXT_PUBLIC_API_BASE_URL must match the reachable API, and CORS settings must permit the chosen browser origin. Configuration files remain local and secrets are not committed.</w:t>
      </w:r>
    </w:p>
    <w:bookmarkStart w:colFirst="0" w:colLast="0" w:name="2bk1b19n3lqc" w:id="33"/>
    <w:bookmarkEnd w:id="33"/>
    <w:p w:rsidR="00000000" w:rsidDel="00000000" w:rsidP="00000000" w:rsidRDefault="00000000" w:rsidRPr="00000000" w14:paraId="000001D2">
      <w:pPr>
        <w:pStyle w:val="Heading1"/>
        <w:keepNext w:val="1"/>
        <w:keepLines w:val="0"/>
        <w:widowControl w:val="1"/>
        <w:spacing w:after="80" w:before="400" w:line="240" w:lineRule="auto"/>
        <w:rPr>
          <w:rFonts w:ascii="Times New Roman" w:cs="Times New Roman" w:eastAsia="Times New Roman" w:hAnsi="Times New Roman"/>
        </w:rPr>
      </w:pPr>
      <w:bookmarkStart w:colFirst="0" w:colLast="0" w:name="_f0fo3uxfk796" w:id="34"/>
      <w:bookmarkEnd w:id="34"/>
      <w:r w:rsidDel="00000000" w:rsidR="00000000" w:rsidRPr="00000000">
        <w:rPr>
          <w:rFonts w:ascii="Times New Roman" w:cs="Times New Roman" w:eastAsia="Times New Roman" w:hAnsi="Times New Roman"/>
          <w:rtl w:val="0"/>
        </w:rPr>
        <w:t xml:space="preserve">4. Interface Design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chapter describes DeHalu’s implemented user interface and the feedback it gives during verification. Its five subsections cover navigation, interface objects and actions, state-changing events, actual screen examples, and responsive/accessibility considerations. The screenshots retain their controlled-fixture provenance.</w:t>
      </w:r>
    </w:p>
    <w:bookmarkStart w:colFirst="0" w:colLast="0" w:name="cwxxksomdxxf" w:id="35"/>
    <w:bookmarkEnd w:id="35"/>
    <w:p w:rsidR="00000000" w:rsidDel="00000000" w:rsidP="00000000" w:rsidRDefault="00000000" w:rsidRPr="00000000" w14:paraId="000001D4">
      <w:pPr>
        <w:pStyle w:val="Heading2"/>
        <w:keepNext w:val="1"/>
        <w:widowControl w:val="1"/>
        <w:spacing w:after="120" w:before="280" w:lineRule="auto"/>
        <w:rPr>
          <w:rFonts w:ascii="Times New Roman" w:cs="Times New Roman" w:eastAsia="Times New Roman" w:hAnsi="Times New Roman"/>
        </w:rPr>
      </w:pPr>
      <w:bookmarkStart w:colFirst="0" w:colLast="0" w:name="_x6bu2mvtbv7t" w:id="36"/>
      <w:bookmarkEnd w:id="36"/>
      <w:r w:rsidDel="00000000" w:rsidR="00000000" w:rsidRPr="00000000">
        <w:rPr>
          <w:rFonts w:ascii="Times New Roman" w:cs="Times New Roman" w:eastAsia="Times New Roman" w:hAnsi="Times New Roman"/>
          <w:rtl w:val="0"/>
        </w:rPr>
        <w:t xml:space="preserve">4.1 Users, Tasks and Navigation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interface is organized as a workspace rather than a sequence of disconnected forms. A desktop history sidebar supports run discovery and new drafts. The main area begins with a prompt composer and becomes an inspectable run view after submission. Header controls show status, provider coverage, cancellation where applicable and export. A compact workflow strip exposes grouped verification stages.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primary views are Code and Evidence. Both share an attempt selection so that a claim or policy result does not accidentally refer to a different artifact than the one being inspected.</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user flow is: compose a task; supply optional context; submit; resolve clarification if requested; follow generation and checks; read the policy reason; inspect relevant evidence; compare repair attempts if present; and copy or export only after considering limitations. Starting a new draft and cancelling an existing run are separate actions with different consequences.</w:t>
      </w:r>
    </w:p>
    <w:bookmarkStart w:colFirst="0" w:colLast="0" w:name="jllw54ldbqa3" w:id="37"/>
    <w:bookmarkEnd w:id="37"/>
    <w:p w:rsidR="00000000" w:rsidDel="00000000" w:rsidP="00000000" w:rsidRDefault="00000000" w:rsidRPr="00000000" w14:paraId="000001D8">
      <w:pPr>
        <w:pStyle w:val="Heading2"/>
        <w:keepNext w:val="1"/>
        <w:widowControl w:val="1"/>
        <w:spacing w:after="120" w:before="280" w:lineRule="auto"/>
        <w:rPr>
          <w:rFonts w:ascii="Times New Roman" w:cs="Times New Roman" w:eastAsia="Times New Roman" w:hAnsi="Times New Roman"/>
        </w:rPr>
      </w:pPr>
      <w:bookmarkStart w:colFirst="0" w:colLast="0" w:name="_spth67z8av7u" w:id="38"/>
      <w:bookmarkEnd w:id="38"/>
      <w:r w:rsidDel="00000000" w:rsidR="00000000" w:rsidRPr="00000000">
        <w:rPr>
          <w:rFonts w:ascii="Times New Roman" w:cs="Times New Roman" w:eastAsia="Times New Roman" w:hAnsi="Times New Roman"/>
          <w:rtl w:val="0"/>
        </w:rPr>
        <w:t xml:space="preserve">4.2 Interface Objects and Actions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Interface objects connect user actions to observable system feedback. The following table maps the composer, inspection controls, evidence navigation and run-management actions to their results; the accompanying discussion explains status communication and failure feedback.</w:t>
      </w:r>
    </w:p>
    <w:tbl>
      <w:tblPr>
        <w:tblStyle w:val="Table7"/>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DA">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Object or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DB">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DC">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Result and feedback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Prompt composer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Enter a task or choose an 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Editable natural-language request; minimum-length submission check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Advanced 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Set language, repairs, framework, runtime, libraries and 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Context is included in the request without replacing the prompt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Generate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Click or use Ctrl/Cmd+Enter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Pending submission feedback followed by queued/run workspace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Workflow stage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Expand stage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Status/progress and candidate context are inspectable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Inspect selector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Choose initial, historical or latest attempt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Code, policy and evidence target the same candidate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Code / Changes tabs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Read source or compare to the initial artifact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Syntax-highlighted code and line-based differences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E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 tabs and filters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Select category, search and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Located claims/findings and structured review data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Evidence/source links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Open linked claim/finding or code 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Focused evidence or highlighted source location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Provider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Open the status popover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Configured versus observed availability and failure information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History sidebar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Search/open/refresh or start New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Saved work selection or a fresh composer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Stop active/waiting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Explicit cancellation while retained evidence remains available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Download the current run's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JSON audit artifact from the backend</w:t>
            </w:r>
            <w:r w:rsidDel="00000000" w:rsidR="00000000" w:rsidRPr="00000000">
              <w:rPr>
                <w:rtl w:val="0"/>
              </w:rPr>
            </w:r>
          </w:p>
        </w:tc>
      </w:tr>
    </w:tbl>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design uses text labels and status badges in addition to color. A warning banner explains why the outcome is limited. The copy action handles a clipboard failure visibly; it does not imply the program was executed or validated dynamically.</w:t>
      </w:r>
    </w:p>
    <w:bookmarkStart w:colFirst="0" w:colLast="0" w:name="tlv8u5jwzgjp" w:id="39"/>
    <w:bookmarkEnd w:id="39"/>
    <w:p w:rsidR="00000000" w:rsidDel="00000000" w:rsidP="00000000" w:rsidRDefault="00000000" w:rsidRPr="00000000" w14:paraId="00000203">
      <w:pPr>
        <w:pStyle w:val="Heading2"/>
        <w:keepNext w:val="1"/>
        <w:widowControl w:val="1"/>
        <w:spacing w:after="120" w:before="280" w:lineRule="auto"/>
        <w:rPr>
          <w:rFonts w:ascii="Times New Roman" w:cs="Times New Roman" w:eastAsia="Times New Roman" w:hAnsi="Times New Roman"/>
        </w:rPr>
      </w:pPr>
      <w:bookmarkStart w:colFirst="0" w:colLast="0" w:name="_jk1mqo57gfsg" w:id="40"/>
      <w:bookmarkEnd w:id="40"/>
      <w:r w:rsidDel="00000000" w:rsidR="00000000" w:rsidRPr="00000000">
        <w:rPr>
          <w:rFonts w:ascii="Times New Roman" w:cs="Times New Roman" w:eastAsia="Times New Roman" w:hAnsi="Times New Roman"/>
          <w:rtl w:val="0"/>
        </w:rPr>
        <w:t xml:space="preserve">4.3 Events and State Transitions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section relates user and backend events to visible interface transitions. The state table covers submission, clarification, generation, completion, reconnection, cancellation and history restoration, making the distinction between connection status, job lifecycle and policy outcome explicit.</w:t>
      </w:r>
    </w:p>
    <w:tbl>
      <w:tblPr>
        <w:tblStyle w:val="Table8"/>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5">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Current interface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6">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7">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Next visible state / behavior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Empty composer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Valid submit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Pending submission, then queued workspace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Queued workspace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Worker stage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Running stage progress and candidate context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Running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Token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Matching attempt's source grows in the code view</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Clarification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Questions and answer control; same run retained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Waiting clarification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Valid answer accepted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Requeued run, then updated intake/generation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Verifying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Attempt 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Candidate code/evidence saved; repair may follow</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Active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 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Final accept/warn/reject policy and retained attempts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Any open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Select historical attempt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1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Candidate selection remains stable as new events arrive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Active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connection lost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Reconnecting/offline connection message; server job continues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Running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Explicit 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Cancelled state; completed/partial evidence preserved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Running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Lease expires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Interrupted status with recovery explanation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Any workspace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New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Fresh composer; background work is not cancelled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Saved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Reload/open from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tcPr>
          <w:p w:rsidR="00000000" w:rsidDel="00000000" w:rsidP="00000000" w:rsidRDefault="00000000" w:rsidRPr="00000000" w14:paraId="000002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Snapshot restored; event following resumes if needed</w:t>
            </w:r>
            <w:r w:rsidDel="00000000" w:rsidR="00000000" w:rsidRPr="00000000">
              <w:rPr>
                <w:rtl w:val="0"/>
              </w:rPr>
            </w:r>
          </w:p>
        </w:tc>
      </w:tr>
    </w:tbl>
    <w:bookmarkStart w:colFirst="0" w:colLast="0" w:name="jeupfvu2e0xx" w:id="41"/>
    <w:bookmarkEnd w:id="41"/>
    <w:p w:rsidR="00000000" w:rsidDel="00000000" w:rsidP="00000000" w:rsidRDefault="00000000" w:rsidRPr="00000000" w14:paraId="0000022F">
      <w:pPr>
        <w:pStyle w:val="Heading2"/>
        <w:keepNext w:val="1"/>
        <w:widowControl w:val="1"/>
        <w:spacing w:after="120" w:before="280" w:lineRule="auto"/>
        <w:rPr>
          <w:rFonts w:ascii="Times New Roman" w:cs="Times New Roman" w:eastAsia="Times New Roman" w:hAnsi="Times New Roman"/>
        </w:rPr>
      </w:pPr>
      <w:bookmarkStart w:colFirst="0" w:colLast="0" w:name="_sy3d3wbvmhxo" w:id="42"/>
      <w:bookmarkEnd w:id="42"/>
      <w:r w:rsidDel="00000000" w:rsidR="00000000" w:rsidRPr="00000000">
        <w:rPr>
          <w:rFonts w:ascii="Times New Roman" w:cs="Times New Roman" w:eastAsia="Times New Roman" w:hAnsi="Times New Roman"/>
          <w:rtl w:val="0"/>
        </w:rPr>
        <w:t xml:space="preserve">4.4 Interface Screens and Evidence Provenance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following images show the implemented Next.js application rendered in Chromium. They were captured on 8 October 2026 using controlled API/SSE fixtures so the displayed states are reproducible without paid provider calls. Fixture verdicts, dates, example code and provider messages illustrate the UI; they are not observations of a live generator or judge. The software validation results are reported separately in </w:t>
      </w:r>
      <w:r w:rsidDel="00000000" w:rsidR="00000000" w:rsidRPr="00000000">
        <w:rPr>
          <w:rFonts w:ascii="Times New Roman" w:cs="Times New Roman" w:eastAsia="Times New Roman" w:hAnsi="Times New Roman"/>
          <w:rtl w:val="0"/>
        </w:rPr>
        <w:t xml:space="preserve">Section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5.</w:t>
      </w:r>
    </w:p>
    <w:p w:rsidR="00000000" w:rsidDel="00000000" w:rsidP="00000000" w:rsidRDefault="00000000" w:rsidRPr="00000000" w14:paraId="0000023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 Initial Prompt Workspace</w:t>
      </w:r>
    </w:p>
    <w:p w:rsidR="00000000" w:rsidDel="00000000" w:rsidP="00000000" w:rsidRDefault="00000000" w:rsidRPr="00000000" w14:paraId="00000232">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26440"/>
            <wp:effectExtent b="0" l="0" r="0" t="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262644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bbom8dkxsipc" w:id="43"/>
      <w:bookmarkEnd w:id="4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Implemented desktop prompt composer; controlled API fixture</w:t>
      </w:r>
    </w:p>
    <w:p w:rsidR="00000000" w:rsidDel="00000000" w:rsidP="00000000" w:rsidRDefault="00000000" w:rsidRPr="00000000" w14:paraId="000002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shows the desktop composer. The screen gives a single central prompt area, visible Generate action, optional examples and a persistent history area. It avoids requiring model-provider choices for every request. The provider-status control can indicate limited coverage before the user begins.</w:t>
      </w:r>
    </w:p>
    <w:p w:rsidR="00000000" w:rsidDel="00000000" w:rsidP="00000000" w:rsidRDefault="00000000" w:rsidRPr="00000000" w14:paraId="0000023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 Advanced Context</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8 shows the advanced form. Language selection can override automatic inference. Maximum repairs controls additional candidates, not the total including initial generation. Framework/runtime fields and explicit constraints reduce avoidable ambiguity. Leaving them blank does not authorize the model to invent context without recording assumptions.</w:t>
      </w:r>
    </w:p>
    <w:p w:rsidR="00000000" w:rsidDel="00000000" w:rsidP="00000000" w:rsidRDefault="00000000" w:rsidRPr="00000000" w14:paraId="00000237">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43500" cy="2637822"/>
            <wp:effectExtent b="0" l="0" r="0" t="0"/>
            <wp:docPr id="1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143500" cy="2637822"/>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8rky4oox0zdl" w:id="44"/>
      <w:bookmarkEnd w:id="4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Advanced context and retry controls in the implemented composer; fixture</w:t>
      </w:r>
    </w:p>
    <w:p w:rsidR="00000000" w:rsidDel="00000000" w:rsidP="00000000" w:rsidRDefault="00000000" w:rsidRPr="00000000" w14:paraId="00000239">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4.4.3 Code and Warning Outcome</w:t>
      </w:r>
    </w:p>
    <w:p w:rsidR="00000000" w:rsidDel="00000000" w:rsidP="00000000" w:rsidRDefault="00000000" w:rsidRPr="00000000" w14:paraId="0000023A">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490788"/>
            <wp:effectExtent b="0" l="0" r="0" t="0"/>
            <wp:docPr id="8"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yta9f88hwce4" w:id="45"/>
      <w:bookmarkEnd w:id="4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Warning outcome and highlighted source in the implemented code view; fixture</w:t>
      </w:r>
    </w:p>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shows a completed fixture run with a warning. Its arithmetic source deliberately contains a questionable operation for evidence-navigation testing. Selecting a linked source location highlights the relevant line. The banner preserves the policy limitation while Code and Evidence remain available.</w:t>
      </w:r>
    </w:p>
    <w:p w:rsidR="00000000" w:rsidDel="00000000" w:rsidP="00000000" w:rsidRDefault="00000000" w:rsidRPr="00000000" w14:paraId="0000023D">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 Evidence Overview</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10 shows the Evidence workspace. Status, coverage and counts are grouped separately from the generated code. Tabs organize detailed assertions, analyzer observations, metrics, judges and verification questions. </w:t>
      </w:r>
    </w:p>
    <w:p w:rsidR="00000000" w:rsidDel="00000000" w:rsidP="00000000" w:rsidRDefault="00000000" w:rsidRPr="00000000" w14:paraId="0000023F">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14950" cy="2565384"/>
            <wp:effectExtent b="0" l="0" r="0" t="0"/>
            <wp:docPr id="1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314950" cy="2565384"/>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wsagy09taejj" w:id="46"/>
      <w:bookmarkEnd w:id="4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Implemented evidence overview with attempt-aware inspection; fixture</w:t>
      </w:r>
    </w:p>
    <w:p w:rsidR="00000000" w:rsidDel="00000000" w:rsidP="00000000" w:rsidRDefault="00000000" w:rsidRPr="00000000" w14:paraId="0000024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 Metrics and Missing Measurements</w:t>
      </w:r>
    </w:p>
    <w:p w:rsidR="00000000" w:rsidDel="00000000" w:rsidP="00000000" w:rsidRDefault="00000000" w:rsidRPr="00000000" w14:paraId="00000242">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24550" cy="2671763"/>
            <wp:effectExtent b="0" l="0" r="0" t="0"/>
            <wp:docPr id="1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2455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72vzysu1to1f" w:id="47"/>
      <w:bookmarkEnd w:id="4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Implemented metric cards with unavailable entropy; fixture</w:t>
      </w:r>
    </w:p>
    <w:p w:rsidR="00000000" w:rsidDel="00000000" w:rsidP="00000000" w:rsidRDefault="00000000" w:rsidRPr="00000000" w14:paraId="000002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shows numeric evidence alongside an unavailable entropy measurement. The UI formats missing values as unavailable, and metric help describes their interpretation. MiHN is a count, MaHR includes unresolved claims, and risk is a heuristic comparison score rather than a probability of incorrect code.</w:t>
      </w:r>
    </w:p>
    <w:p w:rsidR="00000000" w:rsidDel="00000000" w:rsidP="00000000" w:rsidRDefault="00000000" w:rsidRPr="00000000" w14:paraId="00000245">
      <w:pPr>
        <w:pStyle w:val="Heading3"/>
        <w:keepNext w:val="1"/>
        <w:widowControl w:val="1"/>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4.4.6 Provider Failure and Judge Coverage</w:t>
      </w:r>
      <w:r w:rsidDel="00000000" w:rsidR="00000000" w:rsidRPr="00000000">
        <w:rPr>
          <w:rtl w:val="0"/>
        </w:rPr>
      </w:r>
    </w:p>
    <w:p w:rsidR="00000000" w:rsidDel="00000000" w:rsidP="00000000" w:rsidRDefault="00000000" w:rsidRPr="00000000" w14:paraId="00000246">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24550" cy="2732655"/>
            <wp:effectExtent b="0" l="0" r="0" t="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24550" cy="273265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tjsz2ommu311" w:id="48"/>
      <w:bookmarkEnd w:id="4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Implemented judge-evidence view showing provider failure; fixture</w:t>
      </w:r>
    </w:p>
    <w:p w:rsidR="00000000" w:rsidDel="00000000" w:rsidP="00000000" w:rsidRDefault="00000000" w:rsidRPr="00000000" w14:paraId="00000248">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4.4.7 Repair Comparison</w:t>
      </w:r>
    </w:p>
    <w:p w:rsidR="00000000" w:rsidDel="00000000" w:rsidP="00000000" w:rsidRDefault="00000000" w:rsidRPr="00000000" w14:paraId="00000249">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849135"/>
            <wp:effectExtent b="0" l="0" r="0" t="0"/>
            <wp:docPr id="15"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284913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z0axoco4pbjo" w:id="49"/>
      <w:bookmarkEnd w:id="4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Implemented repair comparison and retained attempts; fixture</w:t>
      </w:r>
    </w:p>
    <w:p w:rsidR="00000000" w:rsidDel="00000000" w:rsidP="00000000" w:rsidRDefault="00000000" w:rsidRPr="00000000" w14:paraId="0000024B">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4.4.8 Clarification and Rejection</w:t>
      </w:r>
    </w:p>
    <w:p w:rsidR="00000000" w:rsidDel="00000000" w:rsidP="00000000" w:rsidRDefault="00000000" w:rsidRPr="00000000" w14:paraId="0000024C">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14950" cy="2643188"/>
            <wp:effectExtent b="0" l="0" r="0" t="0"/>
            <wp:docPr id="16"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31495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aszsizo9m4n2" w:id="50"/>
      <w:bookmarkEnd w:id="5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Implemented clarification interaction for an ambiguous request; fixture</w:t>
        <w:br w:type="textWrapping"/>
      </w:r>
      <w:r w:rsidDel="00000000" w:rsidR="00000000" w:rsidRPr="00000000">
        <w:rPr>
          <w:rtl w:val="0"/>
        </w:rPr>
      </w:r>
    </w:p>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14 shows a waiting clarification state. The questions correspond to missing task context and permit the user to continue the existing run. Figure 15 shows a rejected outcome whose artifact remains inspectable, allowing the user to understand the unresolved issue rather than receiving only a failure notification.</w:t>
      </w:r>
    </w:p>
    <w:p w:rsidR="00000000" w:rsidDel="00000000" w:rsidP="00000000" w:rsidRDefault="00000000" w:rsidRPr="00000000" w14:paraId="0000024F">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86275"/>
            <wp:effectExtent b="0" l="0" r="0" t="0"/>
            <wp:docPr id="1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258627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jjsvoh87zvgc" w:id="51"/>
      <w:bookmarkEnd w:id="5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Implemented rejected result with preserved artifact; fixture</w:t>
      </w:r>
    </w:p>
    <w:bookmarkStart w:colFirst="0" w:colLast="0" w:name="jbgtn8s51jji" w:id="52"/>
    <w:bookmarkEnd w:id="52"/>
    <w:p w:rsidR="00000000" w:rsidDel="00000000" w:rsidP="00000000" w:rsidRDefault="00000000" w:rsidRPr="00000000" w14:paraId="00000251">
      <w:pPr>
        <w:pStyle w:val="Heading2"/>
        <w:keepNext w:val="1"/>
        <w:widowControl w:val="1"/>
        <w:spacing w:after="120" w:before="280" w:lineRule="auto"/>
        <w:rPr>
          <w:rFonts w:ascii="Times New Roman" w:cs="Times New Roman" w:eastAsia="Times New Roman" w:hAnsi="Times New Roman"/>
        </w:rPr>
      </w:pPr>
      <w:bookmarkStart w:colFirst="0" w:colLast="0" w:name="_wctqaeue6xl5" w:id="53"/>
      <w:bookmarkEnd w:id="53"/>
      <w:r w:rsidDel="00000000" w:rsidR="00000000" w:rsidRPr="00000000">
        <w:rPr>
          <w:rFonts w:ascii="Times New Roman" w:cs="Times New Roman" w:eastAsia="Times New Roman" w:hAnsi="Times New Roman"/>
          <w:rtl w:val="0"/>
        </w:rPr>
        <w:t xml:space="preserve">4.5 Responsive and Accessibility Considerations</w:t>
      </w:r>
    </w:p>
    <w:p w:rsidR="00000000" w:rsidDel="00000000" w:rsidP="00000000" w:rsidRDefault="00000000" w:rsidRPr="00000000" w14:paraId="00000252">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647825" cy="3395663"/>
            <wp:effectExtent b="0" l="0" r="0" t="0"/>
            <wp:docPr id="1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1647825"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r>
      <w:bookmarkStart w:colFirst="0" w:colLast="0" w:name="r74vj3uwmpc8" w:id="54"/>
      <w:bookmarkEnd w:id="5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Implemented mobile-width composer at 360 pixels; fixture</w:t>
      </w:r>
    </w:p>
    <w:p w:rsidR="00000000" w:rsidDel="00000000" w:rsidP="00000000" w:rsidRDefault="00000000" w:rsidRPr="00000000" w14:paraId="000002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desktop layout reserves a sidebar for history, while narrower screens use a history drawer. Controls wrap and evidence tabs can scroll horizontally within their own container. The browser checks, verify that the document does not overflow horizontally at widths of 360, 768, 1280 and 1440 pixels. Figure 16 illustrates the narrow-screen composer.</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interface includes labeled controls, tab/combobox semantics, status/alert roles, bundled Geist fonts and a keyboard submission shortcut. Source links provide visible highlighting, and reduced-motion preferences affect navigation animation. The tests confirm selected interaction and font-loading behaviors; they do not constitute an exhaustive accessibility audit or a formal compliance certification.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Useful further assessment includes keyboard-only navigation across long evidence tables, screen-reader testing of changing stage statuses, and readability checks for long provider messages. The report treats these as refinements rather than claiming unperformed validation.</w:t>
      </w:r>
    </w:p>
    <w:bookmarkStart w:colFirst="0" w:colLast="0" w:name="uin8wn2b29kv" w:id="55"/>
    <w:bookmarkEnd w:id="55"/>
    <w:p w:rsidR="00000000" w:rsidDel="00000000" w:rsidP="00000000" w:rsidRDefault="00000000" w:rsidRPr="00000000" w14:paraId="00000257">
      <w:pPr>
        <w:pStyle w:val="Heading1"/>
        <w:keepNext w:val="1"/>
        <w:keepLines w:val="0"/>
        <w:widowControl w:val="1"/>
        <w:spacing w:after="80" w:before="400" w:line="240" w:lineRule="auto"/>
        <w:rPr>
          <w:rFonts w:ascii="Times New Roman" w:cs="Times New Roman" w:eastAsia="Times New Roman" w:hAnsi="Times New Roman"/>
        </w:rPr>
      </w:pPr>
      <w:bookmarkStart w:colFirst="0" w:colLast="0" w:name="_6u2fpgfyax8x" w:id="56"/>
      <w:bookmarkEnd w:id="56"/>
      <w:r w:rsidDel="00000000" w:rsidR="00000000" w:rsidRPr="00000000">
        <w:rPr>
          <w:rFonts w:ascii="Times New Roman" w:cs="Times New Roman" w:eastAsia="Times New Roman" w:hAnsi="Times New Roman"/>
          <w:rtl w:val="0"/>
        </w:rPr>
        <w:t xml:space="preserve">5. Testing</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chapter presents the testing strategy and recorded validation evidence. Its eight subsections define the approach and pass/fail criteria, summarize observed results, detail backend and frontend/browser cases, discuss defects and evaluation limits, identify risks, and provide reproduction guidance. The evidence concerns controlled software checks rather than a live-model effectiveness benchmark.</w:t>
      </w:r>
    </w:p>
    <w:bookmarkStart w:colFirst="0" w:colLast="0" w:name="6vzbl9bs3q20" w:id="57"/>
    <w:bookmarkEnd w:id="57"/>
    <w:p w:rsidR="00000000" w:rsidDel="00000000" w:rsidP="00000000" w:rsidRDefault="00000000" w:rsidRPr="00000000" w14:paraId="00000259">
      <w:pPr>
        <w:pStyle w:val="Heading2"/>
        <w:keepNext w:val="1"/>
        <w:widowControl w:val="1"/>
        <w:spacing w:after="120" w:before="280" w:lineRule="auto"/>
        <w:rPr>
          <w:rFonts w:ascii="Times New Roman" w:cs="Times New Roman" w:eastAsia="Times New Roman" w:hAnsi="Times New Roman"/>
        </w:rPr>
      </w:pPr>
      <w:bookmarkStart w:colFirst="0" w:colLast="0" w:name="_bf43sp91w6o6" w:id="58"/>
      <w:bookmarkEnd w:id="58"/>
      <w:r w:rsidDel="00000000" w:rsidR="00000000" w:rsidRPr="00000000">
        <w:rPr>
          <w:rFonts w:ascii="Times New Roman" w:cs="Times New Roman" w:eastAsia="Times New Roman" w:hAnsi="Times New Roman"/>
          <w:rtl w:val="0"/>
        </w:rPr>
        <w:t xml:space="preserve">5.1 Testing Approach and Strategy</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Testing addresses four levels: deterministic backend units, PostgreSQL-backed contracts/workflow, frontend state/rendering units, and browser interactions. The strategy prioritizes observable behavior: a contradiction cannot become supported; missing judges cannot establish a pass; a repair must be reverified; queue ownership must be exclusive; history must restore the selected run; and evidence links must select the correct source.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Validation was performed on 8 October 2026 against the inspected working tree. The backend used its existing Python 3.12 environment and pinned analyzers. No generated program was executed, installed, or used as a dynamic test target.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Frontend component tests ran through Vitest. Browser checks used the production Next.js build, installed Chromium and mocked API/SSE responses.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 paid/live judge requests or live-model benchmark were required for these checks. Provider-adapter failure paths use controlled fixtures/mocks. Therefore the results establish implementation behavior under test conditions, not judge accuracy, actual provider quota, or general model hallucination rates.</w:t>
      </w:r>
    </w:p>
    <w:bookmarkStart w:colFirst="0" w:colLast="0" w:name="xjf7gyvybnaw" w:id="59"/>
    <w:bookmarkEnd w:id="59"/>
    <w:p w:rsidR="00000000" w:rsidDel="00000000" w:rsidP="00000000" w:rsidRDefault="00000000" w:rsidRPr="00000000" w14:paraId="0000025E">
      <w:pPr>
        <w:pStyle w:val="Heading2"/>
        <w:keepNext w:val="1"/>
        <w:widowControl w:val="1"/>
        <w:spacing w:after="120" w:before="280" w:lineRule="auto"/>
        <w:rPr>
          <w:rFonts w:ascii="Times New Roman" w:cs="Times New Roman" w:eastAsia="Times New Roman" w:hAnsi="Times New Roman"/>
        </w:rPr>
      </w:pPr>
      <w:bookmarkStart w:colFirst="0" w:colLast="0" w:name="_ie8ecietujih" w:id="60"/>
      <w:bookmarkEnd w:id="60"/>
      <w:r w:rsidDel="00000000" w:rsidR="00000000" w:rsidRPr="00000000">
        <w:rPr>
          <w:rFonts w:ascii="Times New Roman" w:cs="Times New Roman" w:eastAsia="Times New Roman" w:hAnsi="Times New Roman"/>
          <w:rtl w:val="0"/>
        </w:rPr>
        <w:t xml:space="preserve">5.2 Item Pass/Fail Criteria</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following criteria define observable passing and failing behavior for each verification and workflow area. They guide interpretation of the detailed cases and ensure that missing evidence, infrastructure failure or stale interface state cannot be counted as a successful check.</w:t>
      </w:r>
    </w:p>
    <w:tbl>
      <w:tblPr>
        <w:tblStyle w:val="Table9"/>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0">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1">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Passing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2">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Failure condition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Required ambiguity creates questions; valid explicit context is 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Missing context silently treated as confirmed; language misidentified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Artifact contract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Exactly one nonempty primary artifact with compatible language and structured metadata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Empty/multiple/truncated artifacts or invalid metadata treated as normal output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Parsing/extraction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Valid representative samples parse and located claims are extracted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Invalid structure missed or claims lose source identity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Symbols/catalogs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Direct conflicts are reported; incomplete context stays 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Partial absence/outage interpreted as proof of nonexistence or support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CoVe/consensus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Contradictions persist; only valid judges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Confident semantic text overrides an error; missing judges fabricate pass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Policy/repair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Blockers repair/reject; uncertainty warns; repair bounded and reverified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Blocker accepted, retry budget exceeded or unverifiable dependency introduced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Durability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Exclusive job claim, ordered events, preserved partials, guarded cancellation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Duplicate ownership/events, lost evidence or late overwrite of terminal state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Selected code/evidence stay aligned; reconnect differs from run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Stale response changes run or historical selection shifts without user action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Tested widths have no page overflow and source navigation 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Horizontal document overflow, inaccessible evidence or unloaded fonts</w:t>
            </w:r>
            <w:r w:rsidDel="00000000" w:rsidR="00000000" w:rsidRPr="00000000">
              <w:rPr>
                <w:rtl w:val="0"/>
              </w:rPr>
            </w:r>
          </w:p>
        </w:tc>
      </w:tr>
    </w:tbl>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pass is recorded only when its assertion suite ran successfully. A designed test or readable source file alone is not a pass. The isolated backend unit run is included in the later 64-test suite, not counted twice.</w:t>
      </w:r>
    </w:p>
    <w:bookmarkStart w:colFirst="0" w:colLast="0" w:name="4udrf3m010v8" w:id="61"/>
    <w:bookmarkEnd w:id="61"/>
    <w:p w:rsidR="00000000" w:rsidDel="00000000" w:rsidP="00000000" w:rsidRDefault="00000000" w:rsidRPr="00000000" w14:paraId="00000280">
      <w:pPr>
        <w:pStyle w:val="Heading2"/>
        <w:keepNext w:val="1"/>
        <w:widowControl w:val="1"/>
        <w:spacing w:after="120" w:before="280" w:lineRule="auto"/>
        <w:rPr>
          <w:rFonts w:ascii="Times New Roman" w:cs="Times New Roman" w:eastAsia="Times New Roman" w:hAnsi="Times New Roman"/>
        </w:rPr>
      </w:pPr>
      <w:bookmarkStart w:colFirst="0" w:colLast="0" w:name="_2q2ymga8x39x" w:id="62"/>
      <w:bookmarkEnd w:id="62"/>
      <w:r w:rsidDel="00000000" w:rsidR="00000000" w:rsidRPr="00000000">
        <w:rPr>
          <w:rFonts w:ascii="Times New Roman" w:cs="Times New Roman" w:eastAsia="Times New Roman" w:hAnsi="Times New Roman"/>
          <w:rtl w:val="0"/>
        </w:rPr>
        <w:t xml:space="preserve">5.3 Observed Results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section summarizes the validation session recorded on 8 October 2026. The table identifies outcomes and evidence artifacts for backend, frontend, browser, build and migration checks; the subsequent discussion explains how the distinct test count and durations should be interpreted.</w:t>
      </w:r>
    </w:p>
    <w:tbl>
      <w:tblPr>
        <w:tblStyle w:val="Table10"/>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2">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3">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Observed 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4">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Scope / evidence artifact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Backend full suite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64 passed; 1 deprecation warning; 29.00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52 unit cases plus 12 database-backed integration cases; backend-all.xml / backend-all.log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Backend unit-only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52 passed; 4.43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Confirms local analyzer and policy unit behavior; included in full-suite count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 Vitest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23 passed across 5 test files; 3.96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API parsing, workspace state and component rendering; observed terminal result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Playwright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8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 passed; 14.5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Controlled API/SSE scenarios and four viewport widths; browser.log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 lint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 no ESLint warnings or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frontend-lint.log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TypeScript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 with no diagnostics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frontend-types.log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Production 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 route generated successfully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frontend-build.log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 migrations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Upgrade to head completed before integration 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29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migrations.log</w:t>
            </w:r>
            <w:r w:rsidDel="00000000" w:rsidR="00000000" w:rsidRPr="00000000">
              <w:rPr>
                <w:rtl w:val="0"/>
              </w:rPr>
            </w:r>
          </w:p>
        </w:tc>
      </w:tr>
    </w:tbl>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distinct automated test count is 95: 64 backend, 23 frontend and eight browser tests. Parametrized parser/artifact inputs are counted as executed cases by their test runners. The recorded duration describes the validation session and must not be presented as application response latency.</w:t>
      </w:r>
    </w:p>
    <w:bookmarkStart w:colFirst="0" w:colLast="0" w:name="7cd0hiyt8r8t" w:id="63"/>
    <w:bookmarkEnd w:id="63"/>
    <w:p w:rsidR="00000000" w:rsidDel="00000000" w:rsidP="00000000" w:rsidRDefault="00000000" w:rsidRPr="00000000" w14:paraId="0000029F">
      <w:pPr>
        <w:pStyle w:val="Heading2"/>
        <w:keepNext w:val="1"/>
        <w:widowControl w:val="1"/>
        <w:spacing w:after="120" w:before="280" w:lineRule="auto"/>
        <w:rPr>
          <w:rFonts w:ascii="Times New Roman" w:cs="Times New Roman" w:eastAsia="Times New Roman" w:hAnsi="Times New Roman"/>
        </w:rPr>
      </w:pPr>
      <w:bookmarkStart w:colFirst="0" w:colLast="0" w:name="_j681u6v6x2g7" w:id="64"/>
      <w:bookmarkEnd w:id="64"/>
      <w:r w:rsidDel="00000000" w:rsidR="00000000" w:rsidRPr="00000000">
        <w:rPr>
          <w:rFonts w:ascii="Times New Roman" w:cs="Times New Roman" w:eastAsia="Times New Roman" w:hAnsi="Times New Roman"/>
          <w:rtl w:val="0"/>
        </w:rPr>
        <w:t xml:space="preserve">5.4 Detailed Backend Test Cases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following twenty backend cases summarize representative unit and integration checks. Each subsection records its input or preconditions, action, expected behavior, observed outcome and evidence reference, linking parser and policy correctness with durable job execution and persistence.</w:t>
      </w:r>
    </w:p>
    <w:p w:rsidR="00000000" w:rsidDel="00000000" w:rsidP="00000000" w:rsidRDefault="00000000" w:rsidRPr="00000000" w14:paraId="000002A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 TC-B01: Language inference and ambiguity</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 Preconditions/data: A short ambiguous task and explicit/inferred language fixtures. Steps: Infer context for ambiguous input and language-specific tasks; inspect clarification flags/questions and assumptions.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Blocking ambiguity produces questions; inferred context is marked and explicit language names are retained.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test_inference_marks_blocking_ambiguity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 TC-B02: Eight-language parser and extraction matrix</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FR-3 / FR-4. Preconditions/data: Representative Python, JavaScript, TypeScript, Java, Go, Rust, C and C++ samples. Steps: Parse valid samples and extract assertions; repeat with malformed source in each adapter.</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Valid samples produce located claims and available parser coverage; malformed samples produce error evidence. Actual result: Pass. Evidence: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test_all_adapters_parse_and_extract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7">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5.4.3 TC-B03: Lexical scopes, aliases and invalid APIs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FR-4 / FR-5. Preconditions/data: Python imports, aliases, parameters, shadowing and selected catalog APIs. Steps: Resolve aliases and scopes; test an invented json member and an invalid keyword; inspect linked CoVe checks.</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Supported lexical bindings remain supported; complete catalog contradictions yield located errors and unsupported checks.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test_invented_api_and_invalid_parameters_use_complete_evidence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A">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5.4.4 TC-B04: Registry absence versus outage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FR-5.3. Preconditions/data: Mocked registry responses and cleared cache. Steps: Return 404 for one package and a connection error for another; compare evidence states.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Authoritative 404 is unsupported; network outage is uncertain. A package name alone does not prove nonexistence.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test_registry_absence_and_outage_are_distinct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D">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5.4.5 TC-B05: Static unsafe-pattern and repetition evidence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FR-4.5 / FR-6.3. Preconditions/data: Local analyzer tools and a source-only unsafe shell sample. Steps: Scan the sample without executing it; compute repetition for duplicated print statements.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A local Semgrep rule observation is produced and repetition is nonzero. No generated operation is executed.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test_unsafe_operation_triggers_sast_fallback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0">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 TC-B06: Metric count and missing entropy semantics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FR-6. Preconditions/data: One unsupported and one uncertain claim with unavailable entropy. Steps: Compute metrics and inspect counts, MaHR and null entropy.</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MiHN is one, MaHR is one, unsupported/uncertain counts are separate, and entropy remains null.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test_metrics_separate_unsupported_uncertain_and_unavailable_entropy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3">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5.4.7 TC-B07: CoVe contradiction precedence and missing judges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FR-7 / FR-8. Preconditions/data: A claim linked to an error finding and a proposed semantic support response. Steps: Merge the semantic answer; separately request judges with no credentials.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Static contradiction remains unsupported; missing providers contribute no valid passing verdict or score.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test_static_contradiction_cannot_be_overridden_by_semantic_check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6">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5.4.8 TC-B08: Acceptance requires complete evidence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FR-9.1 / FR-9.2. Preconditions/data: Three valid passing judges, supported checks and available parser coverage. Steps: Evaluate policy, then change coverage to partial and evaluate again.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Complete configured evidence accepts; changing coverage to partial yields warn, even with passing judges. Actual result: Pass. Evidence: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test_accept_requires_full_judge_and_analyzer_coverage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9">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5.4.9 TC-B09: Generation artifact validation</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FR-2.4. Preconditions/data: Empty, multiple, malformed or language-conflicting fenced outputs. Steps: Validate controlled invalid artifacts and incorrectly typed/incomplete metadata.</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Invalid artifacts raise validation errors; required metadata is not silently accepted.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test_invalid_artifacts_are_rejected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C">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5.4.10 TC-I01: Exclusive queue claim and persisted evidence links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FR-10.4 / FR-8. Preconditions/data: Migrated isolated PostgreSQL and a queued deterministic task. Steps: Have two owners claim concurrently; execute the claimed run; inspect claims, CoVe foreign keys and ordered events.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Exactly one owner claims the job; claim links persist; sequences are contiguous and completion is journaled. Actual result: Pass. Evidence: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test_queue_exclusive_claim_and_claim_evidence_links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F">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5.4.11 TC-I02: Cancellation and expired worker lease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FR-10.4 / reliability. Preconditions/data: Isolated database and leased jobs. Steps: Heartbeat as the owner and a different owner; cancel; then expire a separate lease and sweep it.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Only the owner renews; cancellation prevents later execution; expired work becomes interrupted with evidence retained.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test_cancellation_and_expired_lease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2">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5.4.12 TC-I03: Clarification resumes the same run</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FR-1.5. Preconditions/data: Deterministic request with prompt add. Steps: Execute to clarification, answer with Python numeric requirements, and execute again.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The original run changes from needs_clarification to completed and contains a generated attempt.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test_clarification_resumes_same_run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5.4.13 TC-I04: Repair budget and repeated verification</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FR-9.3–FR-9.6. Preconditions/data: Deterministic fake-reference request and isolated database. Steps: Run with available repairs, inspect two evaluated attempts, then repeat with zero repairs.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First candidate requests repair; repaired candidate warns with lower MiHN in this fixture; zero-repair blocker is rejected.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test_repair_limit_reverification_and_hash_stop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8">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5.4.14 TC-I05: HTTP enqueue, replay, cancel and export</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 / API contract. Preconditions/data: TestClient with isolated database dependency overrides. Steps: POST a task, cancel it, replay events after sequence one, export evidence, and submit invalid path/clarification state.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Submission is 202 queued; replay excludes prior creation, export is coherent; invalid UUID is 422 and invalid resume is 409.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test_http_enqueue_replay_cancel_and_export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B">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5.4.15 TC-I06: Failure retains partial output and stage status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FR-10.3 / reliability. Preconditions/data: Judge method deliberately raises an infrastructure exception. Steps: Execute a valid generation through the failing judge stage and read retained evidence/events.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Run is failed; partial code, claims and coverage remain; judge_pool has a failed-stage event.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test_failure_retains_output_and_marks_stage_failed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E">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5.4.16 TC-I07: Repeated artifact stops repair without acceptance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FR-9.6. Preconditions/data: Repair generator returns the same blocking source as before. Steps: Execute with a larger nominal repair budget and inspect attempts/final reason.</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Two attempts are retained, run is rejected, and repeated-code reason is recorded rather than exhausting unnecessary retries.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test_same_code_hash_stops_repair_without_accepting_blocker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5.4.17 TC-I08: Separate worker entry point</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FR-10.4 / deployment. Preconditions/data: Queued run in isolated PostgreSQL; worker SessionLocal overridden to the test database. Steps: Claim the job and invoke the worker process function; reopen the stored run/job.</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Run and job complete through the worker entry point independently of the browser/API submission lifetime.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test_separate_worker_process_entrypoint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4">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5.4.18 TC-I09: Incomplete metadata normalization preserves source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FR-2.2 / FR-2.4. Preconditions/data: Valid addition source with incomplete original metadata; controlled normalization response. Steps: Stream the artifact, normalize metadata separately, and inspect final source and provenance.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Code is unchanged, metadata_normalized is true and the incomplete-original-metadata limitation is retained.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test_incomplete_metadata_is_normalized_without_changing_code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7">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5.4.19 TC-I10: Repair cannot hide an unverified new dependency</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FR-9.4 / FR-5. Preconditions/data: Repair fixture imports an unverified dependency outside supported/allowed evidence. Steps: Run the repair path and inspect findings of the final candidate.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The dependency produces repair.disallowed-dependency and the remaining blocker is rejected.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test_repair_cannot_introduce_unverified_dependency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A">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5.4.20 TC-I11: API pipeline persistence and compatibility stream</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FR-2 / FR-10. Preconditions/data: Isolated database and fake generator. Steps: Create a persisted candidate, reopen evidence, and consume compatibility stream events.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Attempt/judge evidence is stored; token events appear and the stream ends with run_completed evidence.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test_pipeline_persists_complete_run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bookmarkStart w:colFirst="0" w:colLast="0" w:name="udw7g630ojvu" w:id="65"/>
    <w:bookmarkEnd w:id="65"/>
    <w:p w:rsidR="00000000" w:rsidDel="00000000" w:rsidP="00000000" w:rsidRDefault="00000000" w:rsidRPr="00000000" w14:paraId="000002DD">
      <w:pPr>
        <w:pStyle w:val="Heading2"/>
        <w:keepNext w:val="1"/>
        <w:widowControl w:val="1"/>
        <w:spacing w:after="120" w:before="280" w:lineRule="auto"/>
        <w:jc w:val="both"/>
        <w:rPr>
          <w:rFonts w:ascii="Times New Roman" w:cs="Times New Roman" w:eastAsia="Times New Roman" w:hAnsi="Times New Roman"/>
        </w:rPr>
      </w:pPr>
      <w:bookmarkStart w:colFirst="0" w:colLast="0" w:name="_7cvlp2ng67wl" w:id="66"/>
      <w:bookmarkEnd w:id="66"/>
      <w:r w:rsidDel="00000000" w:rsidR="00000000" w:rsidRPr="00000000">
        <w:rPr>
          <w:rFonts w:ascii="Times New Roman" w:cs="Times New Roman" w:eastAsia="Times New Roman" w:hAnsi="Times New Roman"/>
          <w:rtl w:val="0"/>
        </w:rPr>
        <w:t xml:space="preserve">5.5 Frontend and Browser Test Cases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section presents six frontend and browser case groups covering stream contracts, workspace restoration, historical selection, evidence navigation, policy-state presentation and responsive interaction. Recorded outcomes come from controlled tests and API/SSE fixtures; they do not measure live generator or judge accuracy.</w:t>
      </w:r>
    </w:p>
    <w:p w:rsidR="00000000" w:rsidDel="00000000" w:rsidP="00000000" w:rsidRDefault="00000000" w:rsidRPr="00000000" w14:paraId="000002DF">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 TC-F01: Stream Parsing and Contract Handling</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Preconditions: framed stream payloads are supplied through controlled readers. Steps: parse streamed run events, preserve event types and string-based policy outcomes, and verify client interpretation without requiring live network calls. Expected result: JSON framing and policy contracts remain usable by the workspace. Actual result: frontend/lib/api.test.ts completed as part of the passing 23-test suite. Scope: parsing behavior; it does not validate external network reliability.</w:t>
      </w:r>
    </w:p>
    <w:p w:rsidR="00000000" w:rsidDel="00000000" w:rsidP="00000000" w:rsidRDefault="00000000" w:rsidRPr="00000000" w14:paraId="000002E1">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5.5.2 TC-F02: Durable Workspace Restoration and Stale Responses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Preconditions: saved run identifiers and mocked snapshots/events. Steps: restore a prior run, reconnect without changing its execution state, switch to a newer selected run and deliver a stale response from the old one. Expected result: the selected run remains coherent, connection state is separate, and late data cannot overwrite the current selection. Actual result: the use-workspace DOM suite passed. Related requirements: FR-10.4 and FR-10.5.</w:t>
      </w:r>
    </w:p>
    <w:p w:rsidR="00000000" w:rsidDel="00000000" w:rsidP="00000000" w:rsidRDefault="00000000" w:rsidRPr="00000000" w14:paraId="000002E3">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5.5.3 TC-F03: Historical Attempt Selection and New Draft</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Steps: select a historical candidate, deliver newer attempt evidence, and create a new draft while a job remains active. Expected result: selected history remains stable and New run does not send a cancellation request. Actual result: the workspace lifecycle assertions passed. This case supports the explicit separation of inspection, draft creation and server cancellation.</w:t>
      </w:r>
    </w:p>
    <w:p w:rsidR="00000000" w:rsidDel="00000000" w:rsidP="00000000" w:rsidRDefault="00000000" w:rsidRPr="00000000" w14:paraId="000002E5">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5.5.4 TC-F04: Evidence Navigation and Unavailable Data</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Steps: render claims/findings, activate linked evidence, navigate to the indicated source line, and inspect null metrics/provider failure results. Expected result: code/evidence remain attempt aligned; missing values display unavailable and failed providers do not display fabricated scores. Actual result: workspace component and EvidencePanel cases passed, including partial-evidence rendering when no complete attempt exists.</w:t>
      </w:r>
    </w:p>
    <w:p w:rsidR="00000000" w:rsidDel="00000000" w:rsidP="00000000" w:rsidRDefault="00000000" w:rsidRPr="00000000" w14:paraId="000002E7">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 TC-B01: Clean, Repaired, Rejected and Degraded Completion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Preconditions: four deterministic API/SSE scenarios. Steps: submit through the implemented composer, verify the visible outcome, inspect Metrics, reload the page, and restore the run. For repaired work, select initial/latest artifacts and check Changes behavior; for degraded work, inspect the provider failure message. Expected result: every fixture outcome remains inspectable after reload and selection stays coherent. Actual result: four Playwright cases passed. These are UI-contract tests, not live judgments of code correctness.</w:t>
      </w:r>
    </w:p>
    <w:p w:rsidR="00000000" w:rsidDel="00000000" w:rsidP="00000000" w:rsidRDefault="00000000" w:rsidRPr="00000000" w14:paraId="000002E9">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 TC-B02: Responsive Layout and Source Navigation</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Preconditions: Chromium viewports of 360, 768, 1280 and 1440 pixels. Steps: render the composer; submit with Control+Enter; open findings; activate the source line; assert document width; inspect bundled font loading; emulate reduced-motion preference; capture screens. Expected result: no horizontal page overflow, source highlight present, configured fonts loaded and preference observable. Actual result: all four viewport cases passed. Device coverage is limited to these Chromium scenarios.</w:t>
      </w:r>
    </w:p>
    <w:bookmarkStart w:colFirst="0" w:colLast="0" w:name="57er1sjmyyrc" w:id="67"/>
    <w:bookmarkEnd w:id="67"/>
    <w:p w:rsidR="00000000" w:rsidDel="00000000" w:rsidP="00000000" w:rsidRDefault="00000000" w:rsidRPr="00000000" w14:paraId="000002EB">
      <w:pPr>
        <w:pStyle w:val="Heading2"/>
        <w:keepNext w:val="1"/>
        <w:widowControl w:val="1"/>
        <w:spacing w:after="120" w:before="280" w:lineRule="auto"/>
        <w:jc w:val="both"/>
        <w:rPr>
          <w:rFonts w:ascii="Times New Roman" w:cs="Times New Roman" w:eastAsia="Times New Roman" w:hAnsi="Times New Roman"/>
        </w:rPr>
      </w:pPr>
      <w:bookmarkStart w:colFirst="0" w:colLast="0" w:name="_ywsvq9h00bq9" w:id="68"/>
      <w:bookmarkEnd w:id="68"/>
      <w:r w:rsidDel="00000000" w:rsidR="00000000" w:rsidRPr="00000000">
        <w:rPr>
          <w:rFonts w:ascii="Times New Roman" w:cs="Times New Roman" w:eastAsia="Times New Roman" w:hAnsi="Times New Roman"/>
          <w:rtl w:val="0"/>
        </w:rPr>
        <w:t xml:space="preserve">5.6 Defect Analysis and Evaluation Limitations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passing assertions demonstrate that known failure conditions are handled according to the tests. They do not imply that arbitrary generated programs are defect free. In particular, functional correctness is not established by executing the generated artifact; semantic review remains a fallible support signal. A source-only analysis can miss behavior dependent on runtime inputs, environment, third-party implementation or external project files.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Catalog coverage remains deliberately narrow. API absence is only a contradiction where the catalog is complete enough for that conclusion. Tests cover representative aliasing, shadowing and invalid-parameter cases, but the record does not claim complete interprocedural, cross-file or version-aware resolution.</w:t>
      </w:r>
    </w:p>
    <w:bookmarkStart w:colFirst="0" w:colLast="0" w:name="fx2ytlt2chvh" w:id="69"/>
    <w:bookmarkEnd w:id="69"/>
    <w:p w:rsidR="00000000" w:rsidDel="00000000" w:rsidP="00000000" w:rsidRDefault="00000000" w:rsidRPr="00000000" w14:paraId="000002EE">
      <w:pPr>
        <w:pStyle w:val="Heading2"/>
        <w:keepNext w:val="1"/>
        <w:widowControl w:val="1"/>
        <w:spacing w:after="120" w:before="280" w:lineRule="auto"/>
        <w:jc w:val="both"/>
        <w:rPr>
          <w:rFonts w:ascii="Times New Roman" w:cs="Times New Roman" w:eastAsia="Times New Roman" w:hAnsi="Times New Roman"/>
        </w:rPr>
      </w:pPr>
      <w:bookmarkStart w:colFirst="0" w:colLast="0" w:name="_l7npqjz9lh44" w:id="70"/>
      <w:bookmarkEnd w:id="70"/>
      <w:r w:rsidDel="00000000" w:rsidR="00000000" w:rsidRPr="00000000">
        <w:rPr>
          <w:rFonts w:ascii="Times New Roman" w:cs="Times New Roman" w:eastAsia="Times New Roman" w:hAnsi="Times New Roman"/>
          <w:rtl w:val="0"/>
        </w:rPr>
        <w:t xml:space="preserve">5.7 Risks and Contingencies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following risk register identifies conditions that can limit verification coverage or disrupt testing. It connects each risk to its impact, a practical mitigation or fallback, and the remaining limitation so that passing controlled tests are not interpreted as universal reliability.</w:t>
      </w:r>
    </w:p>
    <w:tbl>
      <w:tblPr>
        <w:tblStyle w:val="Table11"/>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0">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1">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Testing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2">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Mitigation / contingency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Live provider quota or model-access changes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Semantic review cannot be assumed from configured keys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Record unavailable/failed results; use mocks for contract tests; separately check access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Generator nondeterminism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Repeated prompts may produce different claims and failures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Deterministic fixtures for regression; controlled repeated live evaluation as future work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Analyzer absence or timeout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findings can resemble a clean scan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Explicit coverage state; warn policy; inspect installed tools and logs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Registry outage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Package absence cannot be established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Preserve uncertain status; short-lived cache; do not infer nonexistence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2F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Database/worker unavailability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Runs remain queued or become interrupted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Health diagnosis, separate worker, durable records and lease status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Tests against application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Integration artifacts could contaminate real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Isolated migrated PostgreSQL cluster for the definitive test session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Limited browser/device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Untested browsers or assistive technology may differ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Four-width Chromium checks; extend browser and accessibility matrix later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Overinterpretation of scores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Heuristic risk mistaken for correctness probability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Metric help, separate counts/coverage and deterministic policy precedence</w:t>
            </w:r>
            <w:r w:rsidDel="00000000" w:rsidR="00000000" w:rsidRPr="00000000">
              <w:rPr>
                <w:rtl w:val="0"/>
              </w:rPr>
            </w:r>
          </w:p>
        </w:tc>
      </w:tr>
    </w:tbl>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cqykl8h5y8og" w:id="71"/>
    <w:bookmarkEnd w:id="71"/>
    <w:p w:rsidR="00000000" w:rsidDel="00000000" w:rsidP="00000000" w:rsidRDefault="00000000" w:rsidRPr="00000000" w14:paraId="0000030C">
      <w:pPr>
        <w:pStyle w:val="Heading2"/>
        <w:keepNext w:val="1"/>
        <w:widowControl w:val="1"/>
        <w:spacing w:after="120" w:before="280" w:lineRule="auto"/>
        <w:jc w:val="both"/>
        <w:rPr>
          <w:rFonts w:ascii="Times New Roman" w:cs="Times New Roman" w:eastAsia="Times New Roman" w:hAnsi="Times New Roman"/>
        </w:rPr>
      </w:pPr>
      <w:bookmarkStart w:colFirst="0" w:colLast="0" w:name="_g94uqiqrtota" w:id="72"/>
      <w:bookmarkEnd w:id="72"/>
      <w:r w:rsidDel="00000000" w:rsidR="00000000" w:rsidRPr="00000000">
        <w:rPr>
          <w:rFonts w:ascii="Times New Roman" w:cs="Times New Roman" w:eastAsia="Times New Roman" w:hAnsi="Times New Roman"/>
          <w:rtl w:val="0"/>
        </w:rPr>
        <w:t xml:space="preserve">5.8 Reproduction and Evidence Location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companion evidence directory under reports/final-report/evidence contains backend JUnit/log output, browser output, migration evidence and frontend check logs. Source test files provide the assertions and fixtures behind each case. The report's tested working tree includes local changes, so reproduction should use the same submitted artifact set rather than assuming the Git revision alone captures every detail.</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 Backend unit check, from backend</w:t>
        <w:br w:type="textWrapping"/>
        <w:t xml:space="preserve">.venv/bin/pytest tests/unit -q</w:t>
        <w:br w:type="textWrapping"/>
        <w:br w:type="textWrapping"/>
        <w:t xml:space="preserve"># Full backend checks: use a separate migrated DATABASE_URL</w:t>
        <w:br w:type="textWrapping"/>
        <w:t xml:space="preserve">alembic upgrade head</w:t>
        <w:br w:type="textWrapping"/>
        <w:t xml:space="preserve">.venv/bin/pytest -q</w:t>
        <w:br w:type="textWrapping"/>
        <w:br w:type="textWrapping"/>
        <w:t xml:space="preserve"># Frontend, from frontend</w:t>
        <w:br w:type="textWrapping"/>
        <w:t xml:space="preserve">npm test</w:t>
        <w:br w:type="textWrapping"/>
        <w:t xml:space="preserve">npm run lint</w:t>
        <w:br w:type="textWrapping"/>
        <w:t xml:space="preserve">npx tsc --noEmit</w:t>
        <w:br w:type="textWrapping"/>
        <w:t xml:space="preserve">DEHALU_NEXT_DIST_DIR=.next-check npm run build</w:t>
        <w:br w:type="textWrapping"/>
        <w:t xml:space="preserve">npm run test:browser</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full backend suite requires an isolated PostgreSQL database. The report validation used a temporary cluster; normal users do not need that test-cluster port for ordinary application operation.</w:t>
      </w:r>
    </w:p>
    <w:bookmarkStart w:colFirst="0" w:colLast="0" w:name="fuomzart49t7" w:id="73"/>
    <w:bookmarkEnd w:id="73"/>
    <w:p w:rsidR="00000000" w:rsidDel="00000000" w:rsidP="00000000" w:rsidRDefault="00000000" w:rsidRPr="00000000" w14:paraId="00000310">
      <w:pPr>
        <w:pStyle w:val="Heading1"/>
        <w:keepNext w:val="1"/>
        <w:keepLines w:val="0"/>
        <w:widowControl w:val="1"/>
        <w:spacing w:after="80" w:before="400" w:line="240" w:lineRule="auto"/>
        <w:rPr>
          <w:rFonts w:ascii="Times New Roman" w:cs="Times New Roman" w:eastAsia="Times New Roman" w:hAnsi="Times New Roman"/>
        </w:rPr>
      </w:pPr>
      <w:bookmarkStart w:colFirst="0" w:colLast="0" w:name="_s8h9arn13u94" w:id="74"/>
      <w:bookmarkEnd w:id="74"/>
      <w:r w:rsidDel="00000000" w:rsidR="00000000" w:rsidRPr="00000000">
        <w:rPr>
          <w:rFonts w:ascii="Times New Roman" w:cs="Times New Roman" w:eastAsia="Times New Roman" w:hAnsi="Times New Roman"/>
          <w:rtl w:val="0"/>
        </w:rPr>
        <w:t xml:space="preserve">6. User Manual</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chapter explains how to install and operate the submitted system. Its seven subsections cover prerequisites, configuration and startup, readiness, main user workflows, history/export, troubleshooting and maintainer validation. Ordinary inspection tasks are separated from contributor checks and live-provider experiments.</w:t>
      </w:r>
    </w:p>
    <w:bookmarkStart w:colFirst="0" w:colLast="0" w:name="8pcis8i84vbz" w:id="75"/>
    <w:bookmarkEnd w:id="75"/>
    <w:p w:rsidR="00000000" w:rsidDel="00000000" w:rsidP="00000000" w:rsidRDefault="00000000" w:rsidRPr="00000000" w14:paraId="00000312">
      <w:pPr>
        <w:pStyle w:val="Heading2"/>
        <w:keepNext w:val="1"/>
        <w:widowControl w:val="1"/>
        <w:spacing w:after="120" w:before="280" w:lineRule="auto"/>
        <w:rPr>
          <w:rFonts w:ascii="Times New Roman" w:cs="Times New Roman" w:eastAsia="Times New Roman" w:hAnsi="Times New Roman"/>
        </w:rPr>
      </w:pPr>
      <w:bookmarkStart w:colFirst="0" w:colLast="0" w:name="_bi9goxlw340i" w:id="76"/>
      <w:bookmarkEnd w:id="76"/>
      <w:r w:rsidDel="00000000" w:rsidR="00000000" w:rsidRPr="00000000">
        <w:rPr>
          <w:rFonts w:ascii="Times New Roman" w:cs="Times New Roman" w:eastAsia="Times New Roman" w:hAnsi="Times New Roman"/>
          <w:rtl w:val="0"/>
        </w:rPr>
        <w:t xml:space="preserve">6.1 System Requirements and Prerequisites</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DeHalu operates as several local processes: the frontend, API, database, background worker and Ollama generator. A modern desktop browser is recommended for detailed evidence inspection, although the composer and navigation support narrow screens. The repository documents Python 3.11+, Node.js 20+, Docker with Compose and an available local Ollama model.</w:t>
      </w:r>
    </w:p>
    <w:tbl>
      <w:tblPr>
        <w:tblStyle w:val="Table12"/>
        <w:tblW w:w="9359.0" w:type="dxa"/>
        <w:jc w:val="left"/>
        <w:tblLayout w:type="fixed"/>
        <w:tblLook w:val="0400"/>
      </w:tblPr>
      <w:tblGrid>
        <w:gridCol w:w="3087"/>
        <w:gridCol w:w="6272"/>
        <w:tblGridChange w:id="0">
          <w:tblGrid>
            <w:gridCol w:w="3087"/>
            <w:gridCol w:w="6272"/>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4">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5">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Purpose / note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Python 3.11 or newer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Backend service, worker, schema migration and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Node.js 20 or newer and npm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Next.js frontend development/build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Docker Compose or compatible PostgreSQL installation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Durable run/evidence storage; documented Compose service uses PostgreSQL 16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Ollama with a selected model already pulled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Local initial generation, structured requests and repairs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Configured judge credentials for full live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1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Gemini, Groq and Mistral access; model/quota must be checked separately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Installed backend runtime packages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Tree-sitter grammar pack, Semgrep, SQLAlchemy, FastAPI and provider HTTP access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Modern browser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Composer, streaming code, evidence and history</w:t>
            </w:r>
            <w:r w:rsidDel="00000000" w:rsidR="00000000" w:rsidRPr="00000000">
              <w:rPr>
                <w:rtl w:val="0"/>
              </w:rPr>
            </w:r>
          </w:p>
        </w:tc>
      </w:tr>
    </w:tbl>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project does not provide a claimed one-click installer. Installation uses the source repository and package environments. Deterministic fake mode is useful for demonstrating the workflow without live provider calls, but it is not semantic verification.</w:t>
      </w:r>
    </w:p>
    <w:bookmarkStart w:colFirst="0" w:colLast="0" w:name="lbca4l8adohx" w:id="77"/>
    <w:bookmarkEnd w:id="77"/>
    <w:p w:rsidR="00000000" w:rsidDel="00000000" w:rsidP="00000000" w:rsidRDefault="00000000" w:rsidRPr="00000000" w14:paraId="00000326">
      <w:pPr>
        <w:pStyle w:val="Heading2"/>
        <w:keepNext w:val="1"/>
        <w:widowControl w:val="1"/>
        <w:spacing w:after="120" w:before="280" w:lineRule="auto"/>
        <w:rPr>
          <w:rFonts w:ascii="Times New Roman" w:cs="Times New Roman" w:eastAsia="Times New Roman" w:hAnsi="Times New Roman"/>
        </w:rPr>
      </w:pPr>
      <w:bookmarkStart w:colFirst="0" w:colLast="0" w:name="_33ihultbgm1g" w:id="78"/>
      <w:bookmarkEnd w:id="78"/>
      <w:r w:rsidDel="00000000" w:rsidR="00000000" w:rsidRPr="00000000">
        <w:rPr>
          <w:rFonts w:ascii="Times New Roman" w:cs="Times New Roman" w:eastAsia="Times New Roman" w:hAnsi="Times New Roman"/>
          <w:rtl w:val="0"/>
        </w:rPr>
        <w:t xml:space="preserve">6.2 Installation and Configuration</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Installation requires the source files, explicit generator/review configuration, a migrated database and separately running application processes. Sections 6.2.1–6.2.4 walk through obtaining the source, selecting configuration, preparing PostgreSQL/backend dependencies, and starting the API, worker and frontend.</w:t>
      </w:r>
    </w:p>
    <w:p w:rsidR="00000000" w:rsidDel="00000000" w:rsidP="00000000" w:rsidRDefault="00000000" w:rsidRPr="00000000" w14:paraId="00000328">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 Obtain the Source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the submitted project folder or the configured source repository address, </w:t>
      </w:r>
      <w:hyperlink r:id="rId34">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https://github.com/FarhanTausif/SPL-3</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Ensure the submission includes backend, frontend, migration and rule files. When using a remote copy, confirm that it includes the local changes described in the report.</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git clone https://github.com/FarhanTausif/SPL-3.git</w:t>
        <w:br w:type="textWrapping"/>
        <w:t xml:space="preserve">cd SPL-3</w:t>
        <w:br w:type="textWrapping"/>
        <w:t xml:space="preserve">cp .env.example .env</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Keep credentials in local environment configuration. Do not place provider keys in prompts, screenshots, report text or committed files.</w:t>
      </w:r>
    </w:p>
    <w:p w:rsidR="00000000" w:rsidDel="00000000" w:rsidP="00000000" w:rsidRDefault="00000000" w:rsidRPr="00000000" w14:paraId="0000032C">
      <w:pPr>
        <w:pStyle w:val="Heading3"/>
        <w:keepNext w:val="1"/>
        <w:widowControl w:val="1"/>
        <w:rPr/>
      </w:pPr>
      <w:r w:rsidDel="00000000" w:rsidR="00000000" w:rsidRPr="00000000">
        <w:rPr>
          <w:rtl w:val="0"/>
        </w:rPr>
        <w:t xml:space="preserve">6.2.2 Select Generator and Review Mode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Set DATABASE_URL to the application's database, OLLAMA_BASE_URL to the local runtime and OLLAMA_MODEL to a model available there. The runbook uses qwen2.5-coder:1.5b as a development configuration; code defaults can differ. Model selection should be explicit and checked through the runtime rather than inferred from a default name.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DATABASE_URL=postgresql+psycopg://dehalu:dehalu@localhost:5433/dehalu</w:t>
        <w:br w:type="textWrapping"/>
        <w:t xml:space="preserve">OLLAMA_BASE_URL=http://localhost:11434</w:t>
        <w:br w:type="textWrapping"/>
        <w:t xml:space="preserve">OLLAMA_MODEL=qwen2.5-coder:1.5b</w:t>
        <w:br w:type="textWrapping"/>
        <w:t xml:space="preserve">DEHALU_MAX_RETRY=3</w:t>
        <w:br w:type="textWrapping"/>
        <w:t xml:space="preserve">DEHALU_PACKAGE_LOOKUPS=false</w:t>
        <w:br w:type="textWrapping"/>
        <w:t xml:space="preserve">NEXT_PUBLIC_API_BASE_URL=http://localhost:8000</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live judging, configure GEMINI_API_KEY, GROQ_API_KEY and MISTRAL_API_KEY, along with the intended model identifiers. The runbook and Settings contain different defaults in the inspected working tree, so verify the actual chosen configuration.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a deterministic demonstration, set DEHALU_ALLOW_FAKE_LLM=true. Return it to false for live generation/review. Do not interpret this mode as evidence that cloud judges reviewed the artifact.</w:t>
      </w:r>
    </w:p>
    <w:p w:rsidR="00000000" w:rsidDel="00000000" w:rsidP="00000000" w:rsidRDefault="00000000" w:rsidRPr="00000000" w14:paraId="0000033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 Start the Database and Install Backend Dependencies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From the repository root, start the documented PostgreSQL service. Port 5433 is the host mapping for container PostgreSQL port 5432. If an existing service already occupies the port, change configuration deliberately rather than terminating unrelated processes.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docker compose up -d postgres</w:t>
        <w:br w:type="textWrapping"/>
        <w:t xml:space="preserve">docker compose ps postgres</w:t>
        <w:br w:type="textWrapping"/>
        <w:t xml:space="preserve">cd backend</w:t>
        <w:br w:type="textWrapping"/>
        <w:t xml:space="preserve">python3 -m venv .venv</w:t>
        <w:br w:type="textWrapping"/>
        <w:t xml:space="preserve">source .venv/bin/activate</w:t>
        <w:br w:type="textWrapping"/>
        <w:t xml:space="preserve">pip install -e ".[test]"</w:t>
        <w:br w:type="textWrapping"/>
        <w:t xml:space="preserve">alembic upgrade head</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Apply migrations before starting normal work. Schema creation is migration-based, and the API is not responsible for creating missing tables automatically.</w:t>
      </w:r>
    </w:p>
    <w:p w:rsidR="00000000" w:rsidDel="00000000" w:rsidP="00000000" w:rsidRDefault="00000000" w:rsidRPr="00000000" w14:paraId="0000033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6.2.4 Start API, Worker and Frontend</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the API in one terminal and the worker in a second terminal, both with the backend environment activated. A working API with no worker can enqueue work, but its runs may remain queued.</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 Terminal 1, from backend with environment active</w:t>
        <w:br w:type="textWrapping"/>
        <w:t xml:space="preserve">uvicorn dehalu.main:app --host 127.0.0.1 --port 8000 --reload</w:t>
        <w:br w:type="textWrapping"/>
        <w:br w:type="textWrapping"/>
        <w:t xml:space="preserve"># Terminal 2, from backend with environment active</w:t>
        <w:br w:type="textWrapping"/>
        <w:t xml:space="preserve">python -m dehalu.worker</w:t>
        <w:br w:type="textWrapping"/>
        <w:br w:type="textWrapping"/>
        <w:t xml:space="preserve"># Terminal 3, from frontend</w:t>
        <w:br w:type="textWrapping"/>
        <w:t xml:space="preserve">npm install</w:t>
        <w:br w:type="textWrapping"/>
        <w:t xml:space="preserve">npm run dev</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Ensure Ollama is running and that the configured model is available before a live run. Open http://localhost:3000 in the browser.</w:t>
      </w:r>
    </w:p>
    <w:bookmarkStart w:colFirst="0" w:colLast="0" w:name="hee11n8vj1qg" w:id="79"/>
    <w:bookmarkEnd w:id="79"/>
    <w:p w:rsidR="00000000" w:rsidDel="00000000" w:rsidP="00000000" w:rsidRDefault="00000000" w:rsidRPr="00000000" w14:paraId="00000339">
      <w:pPr>
        <w:pStyle w:val="Heading2"/>
        <w:keepNext w:val="1"/>
        <w:widowControl w:val="1"/>
        <w:spacing w:after="120" w:before="280" w:lineRule="auto"/>
        <w:rPr>
          <w:rFonts w:ascii="Times New Roman" w:cs="Times New Roman" w:eastAsia="Times New Roman" w:hAnsi="Times New Roman"/>
        </w:rPr>
      </w:pPr>
      <w:bookmarkStart w:colFirst="0" w:colLast="0" w:name="_wof2xood0q26" w:id="80"/>
      <w:bookmarkEnd w:id="80"/>
      <w:r w:rsidDel="00000000" w:rsidR="00000000" w:rsidRPr="00000000">
        <w:rPr>
          <w:rFonts w:ascii="Times New Roman" w:cs="Times New Roman" w:eastAsia="Times New Roman" w:hAnsi="Times New Roman"/>
          <w:rtl w:val="0"/>
        </w:rPr>
        <w:t xml:space="preserve">6.3 Readiness and First Use</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Open the provider-status control in the application header. Verify database reachability, generator mode/model availability and configured judge status. “Configured” does not mean the provider has successfully reviewed the selected attempt. A “Limited coverage” message means some review evidence may remain unavailable; the user can still inspect what the system produces.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first task can be explicit and small: “Write a Python function that adds two numbers, using no external dependencies.” This avoids unnecessary ambiguity and makes the expected source easy to inspect. Enter it in Prompt and press Generate or Ctrl/Cmd+Enter.</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Wait for the verification decision. If the run completes with warn, read the reason and evidence instead of assuming completed means accepted. In live mode, inspect provider failures or analyzer coverage to understand why unrestricted acceptance was not available.</w:t>
      </w:r>
    </w:p>
    <w:bookmarkStart w:colFirst="0" w:colLast="0" w:name="8vowx641wf1a" w:id="81"/>
    <w:bookmarkEnd w:id="81"/>
    <w:p w:rsidR="00000000" w:rsidDel="00000000" w:rsidP="00000000" w:rsidRDefault="00000000" w:rsidRPr="00000000" w14:paraId="0000033D">
      <w:pPr>
        <w:pStyle w:val="Heading2"/>
        <w:keepNext w:val="1"/>
        <w:widowControl w:val="1"/>
        <w:spacing w:after="120" w:before="280" w:lineRule="auto"/>
        <w:rPr>
          <w:rFonts w:ascii="Times New Roman" w:cs="Times New Roman" w:eastAsia="Times New Roman" w:hAnsi="Times New Roman"/>
        </w:rPr>
      </w:pPr>
      <w:bookmarkStart w:colFirst="0" w:colLast="0" w:name="_9tdzkxlzjtbj" w:id="82"/>
      <w:bookmarkEnd w:id="82"/>
      <w:r w:rsidDel="00000000" w:rsidR="00000000" w:rsidRPr="00000000">
        <w:rPr>
          <w:rFonts w:ascii="Times New Roman" w:cs="Times New Roman" w:eastAsia="Times New Roman" w:hAnsi="Times New Roman"/>
          <w:rtl w:val="0"/>
        </w:rPr>
        <w:t xml:space="preserve">6.4 Main User Workflows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seven workflows below follow the user’s path from composing a request to reviewing and copying a candidate. They explain clarification, progress, policy decisions, evidence/source links, metric and judge interpretation, and attempt comparison using the implemented interface controls.</w:t>
      </w:r>
    </w:p>
    <w:p w:rsidR="00000000" w:rsidDel="00000000" w:rsidP="00000000" w:rsidRDefault="00000000" w:rsidRPr="00000000" w14:paraId="0000033F">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6.4.1 Compose a Task and Supply Context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Write what the code should do, its expected input/output and important constraints. Include the language if known. Use Advanced options for framework, runtime, libraries and maximum repairs. Enter libraries as comma-separated names and constraints on separate lines. The UI preserves these as structured request context.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Examples include a Python grouping utility without external dependencies, a typed TypeScript validation result, or Go JSON decoding with clear errors. A useful prompt specifies the handling of invalid input rather than leaving that behavior implied.</w:t>
      </w:r>
    </w:p>
    <w:p w:rsidR="00000000" w:rsidDel="00000000" w:rsidP="00000000" w:rsidRDefault="00000000" w:rsidRPr="00000000" w14:paraId="00000342">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6.4.2 Answer Clarification</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questions appear, read them and supply the missing task context. For a vague “add” prompt, identify the language, inputs and intended operation. Submit the answer through the clarification form. The same run is requeued; its history and identity are preserved.</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action fails because the run is no longer waiting for clarification, inspect its current state before resubmitting. Do not create multiple submissions only to bypass a state mismatch.</w:t>
      </w:r>
    </w:p>
    <w:p w:rsidR="00000000" w:rsidDel="00000000" w:rsidP="00000000" w:rsidRDefault="00000000" w:rsidRPr="00000000" w14:paraId="0000034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6.4.3 Monitor Generation and Checks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the workflow strip to follow intake, generation, static checks, judges, verification and decision. The Code view displays the artifact as tokens arrive, with attempt context visible. Until a policy decision exists, the code is a draft under review.</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browser connection drops, the server job can continue. The connection message may offer reconnection. Starting New run opens a fresh composer but does not stop the background job; use Cancel when stopping work is intended.</w:t>
      </w:r>
    </w:p>
    <w:p w:rsidR="00000000" w:rsidDel="00000000" w:rsidP="00000000" w:rsidRDefault="00000000" w:rsidRPr="00000000" w14:paraId="00000348">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6.4.4 Interpret the Verification Decision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Accept means the current configured policy conditions were satisfied; it does not establish total functional correctness or replace the user's project tests. Warn means no blocking contradiction remains under the completed checks, but some claim, coverage, quality or semantic limitation remains. Reject means a blocking issue was not resolved within the allowed repair path.</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Repair is an intermediate decision. Inspect the subsequent artifact and its evidence rather than assuming every rewrite improved the result.</w:t>
      </w:r>
    </w:p>
    <w:p w:rsidR="00000000" w:rsidDel="00000000" w:rsidP="00000000" w:rsidRDefault="00000000" w:rsidRPr="00000000" w14:paraId="0000034B">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6.4.5 Inspect Claims, Findings and Source Links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Open Evidence and choose Claims to see individual assertions. Filter by supported, unsupported, uncertain or not_checked as relevant. Findings shows analyzer observations by error, warning or info. Search narrows long lists. Expand a row to inspect its message, method, source range and evidence.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available evidence links to follow the supporting or contradicting record. Use Line N to open the corresponding candidate's code and highlight that source location.</w:t>
      </w:r>
    </w:p>
    <w:p w:rsidR="00000000" w:rsidDel="00000000" w:rsidP="00000000" w:rsidRDefault="00000000" w:rsidRPr="00000000" w14:paraId="0000034E">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6.4.6 Interpret Metrics and Judges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MiHN counts unsupported claims. MaHR includes unsupported and uncertain/unreviewed claims; it is not a calibrated failure probability. TR-S measures textual repetition, and Risk combines several heuristic signals. Read tooltips and coverage alongside numeric values. An unavailable entropy value means no suitable measurement was supplied, not that entropy was measured at zero.</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Judges shows the provider/model, observed status, verdict/score where valid, rubric material and explanation. Configured credentials can still lead to access or quota failures. Verification shows claim-specific CoVe questions and evidence-linked verdicts; a fluent explanation without support does not establish correctness.</w:t>
      </w:r>
    </w:p>
    <w:p w:rsidR="00000000" w:rsidDel="00000000" w:rsidP="00000000" w:rsidRDefault="00000000" w:rsidRPr="00000000" w14:paraId="0000035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6.4.7 Compare Attempts and Copy Code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Inspect to select the desired attempt. The Code panel and evidence use that selection. Changes compares the initial artifact with the selected later artifact; it is disabled for the initial candidate. Review repair summaries and the later policy reason together with the diff.</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Copy transfers the displayed source to the clipboard. If clipboard access fails, the interface reports it. Integrate only after examining remaining limitations and running appropriate tests in the user's own controlled project environment.</w:t>
      </w:r>
    </w:p>
    <w:bookmarkStart w:colFirst="0" w:colLast="0" w:name="f90r15pwdso" w:id="83"/>
    <w:bookmarkEnd w:id="83"/>
    <w:p w:rsidR="00000000" w:rsidDel="00000000" w:rsidP="00000000" w:rsidRDefault="00000000" w:rsidRPr="00000000" w14:paraId="00000354">
      <w:pPr>
        <w:pStyle w:val="Heading2"/>
        <w:keepNext w:val="1"/>
        <w:widowControl w:val="1"/>
        <w:spacing w:after="120" w:before="280" w:lineRule="auto"/>
        <w:rPr>
          <w:rFonts w:ascii="Times New Roman" w:cs="Times New Roman" w:eastAsia="Times New Roman" w:hAnsi="Times New Roman"/>
        </w:rPr>
      </w:pPr>
      <w:bookmarkStart w:colFirst="0" w:colLast="0" w:name="_j7fmd7u0g7wy" w:id="84"/>
      <w:bookmarkEnd w:id="84"/>
      <w:r w:rsidDel="00000000" w:rsidR="00000000" w:rsidRPr="00000000">
        <w:rPr>
          <w:rFonts w:ascii="Times New Roman" w:cs="Times New Roman" w:eastAsia="Times New Roman" w:hAnsi="Times New Roman"/>
          <w:rtl w:val="0"/>
        </w:rPr>
        <w:t xml:space="preserve">6.5 History and Evidence Export</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history sidebar supports search, open and refresh. On narrow screens use Open history to reach the drawer. Reload restoration refers to the browser's selected run and the API's stored evidence; it is not an account-based login history.</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Export downloads a JSON document containing run context, attempts and available partial evidence. Retain it when sharing findings with a supervisor or reproducing a reported issue. The local prototype does not enforce per-user ownership of history records.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application does not claim a complete history-deletion or retention-settings flow. Database maintenance remains an operator responsibility.</w:t>
      </w:r>
    </w:p>
    <w:bookmarkStart w:colFirst="0" w:colLast="0" w:name="ay1plhnf63pw" w:id="85"/>
    <w:bookmarkEnd w:id="85"/>
    <w:p w:rsidR="00000000" w:rsidDel="00000000" w:rsidP="00000000" w:rsidRDefault="00000000" w:rsidRPr="00000000" w14:paraId="00000358">
      <w:pPr>
        <w:pStyle w:val="Heading2"/>
        <w:keepNext w:val="1"/>
        <w:widowControl w:val="1"/>
        <w:spacing w:after="120" w:before="280" w:lineRule="auto"/>
        <w:rPr>
          <w:rFonts w:ascii="Times New Roman" w:cs="Times New Roman" w:eastAsia="Times New Roman" w:hAnsi="Times New Roman"/>
        </w:rPr>
      </w:pPr>
      <w:bookmarkStart w:colFirst="0" w:colLast="0" w:name="_d6qdruhbsnwy" w:id="86"/>
      <w:bookmarkEnd w:id="86"/>
      <w:r w:rsidDel="00000000" w:rsidR="00000000" w:rsidRPr="00000000">
        <w:rPr>
          <w:rFonts w:ascii="Times New Roman" w:cs="Times New Roman" w:eastAsia="Times New Roman" w:hAnsi="Times New Roman"/>
          <w:rtl w:val="0"/>
        </w:rPr>
        <w:t xml:space="preserve">6.6 Troubleshooting and Recovery</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section maps common operational symptoms to likely causes and supported recovery actions. The table helps distinguish database, worker, model-provider and connection issues; the accompanying guidance explains when configuration changes require process restarts.</w:t>
      </w:r>
    </w:p>
    <w:tbl>
      <w:tblPr>
        <w:tblStyle w:val="Table13"/>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5A">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Symptom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5B">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Likely 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5C">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Supported action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 stays queued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Worker absent, stopped or using another 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5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Start/check the worker and confirm shared DATABASE_URL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Container not ready, wrong port/credentials, missing schema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Check Compose service, connection configuration and Alembic head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Generator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Ollama not running or model name not installed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Check local runtime and configured OLLAMA_MODEL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Judge unavailable/failed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Missing key, denied model access, quota or provider/schema failure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Inspect provider evidence and correct configuration; retain warn limitation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 reports partial/failed analyzer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Tool absent, unsupported context, parse/tool error or timeout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Confirm installed pinned analyzers and inspect coverage details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Unknown package 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Local catalogs lack evidence or external lookup disabled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Supply context or enable configured metadata lookup if appropriate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cannot reach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Wrong base URL/CORS origin or server stopped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Verify NEXT_PUBLIC_API_BASE_URL, server address and permitted origin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Stream reconnecting/offline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Network interruption or stream endpoint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Reconnect/reopen history; server work may still continue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Worker interrupted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Lease expired before completion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Review retained partial evidence and submit a new run to retry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Rejected after 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Blocker remains, code repeated or retries spent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3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Inspect failing evidence and improve task/context; do not treat rejected output as verified</w:t>
            </w:r>
            <w:r w:rsidDel="00000000" w:rsidR="00000000" w:rsidRPr="00000000">
              <w:rPr>
                <w:rtl w:val="0"/>
              </w:rPr>
            </w:r>
          </w:p>
        </w:tc>
      </w:tr>
    </w:tbl>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After changing environment variables, restart the relevant API/worker processes and rebuild/restart the frontend when public build-time configuration changes. Do not assume a running process has adopted a new file value. When diagnosing provider access, use the repository's readiness tool according to the runbook; a catalog check still does not guarantee generation quota.</w:t>
      </w:r>
    </w:p>
    <w:bookmarkStart w:colFirst="0" w:colLast="0" w:name="5gyu647p035" w:id="87"/>
    <w:bookmarkEnd w:id="87"/>
    <w:p w:rsidR="00000000" w:rsidDel="00000000" w:rsidP="00000000" w:rsidRDefault="00000000" w:rsidRPr="00000000" w14:paraId="0000037C">
      <w:pPr>
        <w:pStyle w:val="Heading2"/>
        <w:keepNext w:val="1"/>
        <w:widowControl w:val="1"/>
        <w:spacing w:after="120" w:before="280" w:lineRule="auto"/>
        <w:rPr>
          <w:rFonts w:ascii="Times New Roman" w:cs="Times New Roman" w:eastAsia="Times New Roman" w:hAnsi="Times New Roman"/>
        </w:rPr>
      </w:pPr>
      <w:bookmarkStart w:colFirst="0" w:colLast="0" w:name="_axjzym48lhnk" w:id="88"/>
      <w:bookmarkEnd w:id="88"/>
      <w:r w:rsidDel="00000000" w:rsidR="00000000" w:rsidRPr="00000000">
        <w:rPr>
          <w:rFonts w:ascii="Times New Roman" w:cs="Times New Roman" w:eastAsia="Times New Roman" w:hAnsi="Times New Roman"/>
          <w:rtl w:val="0"/>
        </w:rPr>
        <w:t xml:space="preserve">6.7 Validation for Maintainers</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Maintainers can run backend units first, then integration tests against a disposable migrated database, followed by frontend and browser checks. Generated TypeScript contracts should be regenerated after changing API/domain schemas. This procedure helps keep endpoint payloads, client rendering and persisted evidence aligned.</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 From repository root, after a schema change</w:t>
        <w:br w:type="textWrapping"/>
        <w:t xml:space="preserve">PYTHONPATH=backend/src backend/.venv/bin/python backend/scripts/generate_contracts.py</w:t>
        <w:br w:type="textWrapping"/>
        <w:br w:type="textWrapping"/>
        <w:t xml:space="preserve"># Backend unit tests</w:t>
        <w:br w:type="textWrapping"/>
        <w:t xml:space="preserve">cd backend</w:t>
        <w:br w:type="textWrapping"/>
        <w:t xml:space="preserve">source .venv/bin/activate</w:t>
        <w:br w:type="textWrapping"/>
        <w:t xml:space="preserve">pytest tests/unit</w:t>
        <w:br w:type="textWrapping"/>
        <w:br w:type="textWrapping"/>
        <w:t xml:space="preserve"># Frontend checks, from frontend</w:t>
        <w:br w:type="textWrapping"/>
        <w:t xml:space="preserve">npm test</w:t>
        <w:br w:type="textWrapping"/>
        <w:t xml:space="preserve">npm run lint</w:t>
        <w:br w:type="textWrapping"/>
        <w:t xml:space="preserve">npx tsc --noEmit</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These contributor operations are separate from ordinary user tasks. A user inspecting a run need not modify source code or regenerate contracts. Live smoke tools can make real provider calls and should be used deliberately with a disposable database; they were not used to claim live semantic accuracy in this report.</w:t>
      </w:r>
    </w:p>
    <w:bookmarkStart w:colFirst="0" w:colLast="0" w:name="kcdro0w9cyyc" w:id="89"/>
    <w:bookmarkEnd w:id="89"/>
    <w:p w:rsidR="00000000" w:rsidDel="00000000" w:rsidP="00000000" w:rsidRDefault="00000000" w:rsidRPr="00000000" w14:paraId="00000380">
      <w:pPr>
        <w:pStyle w:val="Heading1"/>
        <w:keepNext w:val="1"/>
        <w:keepLines w:val="0"/>
        <w:widowControl w:val="1"/>
        <w:spacing w:after="80" w:before="400" w:line="240" w:lineRule="auto"/>
        <w:rPr>
          <w:rFonts w:ascii="Times New Roman" w:cs="Times New Roman" w:eastAsia="Times New Roman" w:hAnsi="Times New Roman"/>
        </w:rPr>
      </w:pPr>
      <w:bookmarkStart w:colFirst="0" w:colLast="0" w:name="_a960dxgew5yt" w:id="90"/>
      <w:bookmarkEnd w:id="90"/>
      <w:r w:rsidDel="00000000" w:rsidR="00000000" w:rsidRPr="00000000">
        <w:rPr>
          <w:rFonts w:ascii="Times New Roman" w:cs="Times New Roman" w:eastAsia="Times New Roman" w:hAnsi="Times New Roman"/>
          <w:rtl w:val="0"/>
        </w:rPr>
        <w:t xml:space="preserve">7. Conclusion</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chapter assesses the project against its objectives and evidence. Section 7.1 summarizes achieved software outcomes, Section 7.2 states the limits of coverage and evaluation, and Section 7.3 identifies future empirical and technical work. Conclusions remain bounded by the static verification scope and recorded controlled tests.</w:t>
      </w:r>
    </w:p>
    <w:bookmarkStart w:colFirst="0" w:colLast="0" w:name="6eq4xi5zbhnw" w:id="91"/>
    <w:bookmarkEnd w:id="91"/>
    <w:p w:rsidR="00000000" w:rsidDel="00000000" w:rsidP="00000000" w:rsidRDefault="00000000" w:rsidRPr="00000000" w14:paraId="00000382">
      <w:pPr>
        <w:pStyle w:val="Heading2"/>
        <w:keepNext w:val="1"/>
        <w:widowControl w:val="1"/>
        <w:spacing w:after="120" w:before="280" w:lineRule="auto"/>
        <w:rPr>
          <w:rFonts w:ascii="Times New Roman" w:cs="Times New Roman" w:eastAsia="Times New Roman" w:hAnsi="Times New Roman"/>
        </w:rPr>
      </w:pPr>
      <w:bookmarkStart w:colFirst="0" w:colLast="0" w:name="_tuqgorwjpaiv" w:id="92"/>
      <w:bookmarkEnd w:id="92"/>
      <w:r w:rsidDel="00000000" w:rsidR="00000000" w:rsidRPr="00000000">
        <w:rPr>
          <w:rFonts w:ascii="Times New Roman" w:cs="Times New Roman" w:eastAsia="Times New Roman" w:hAnsi="Times New Roman"/>
          <w:rtl w:val="0"/>
        </w:rPr>
        <w:t xml:space="preserve">7.1 Achieved Outcomes</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DeHalu delivers an implemented prompt-to-evidence workspace for local code generation with an execution-free verification layer. Its main contribution is a connected audit trail: claims, analyzer findings, coverage, metrics, judges, CoVe, policy and repair attempts remain inspectable together. The workflow preserves uncertainty and prevents a missing check from being treated as a successful review.</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implemented system addresses the objectives of usable task intake, structural/reference checking, transparent policy, bounded mitigation and durable history. The test session recorded 64 passing backend tests, 23 passing frontend tests and eight passing browser tests.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durable queue and event journal improve operational reliability by separating job execution from the browser connection. Clarification resumes the same run; explicit cancellation protects terminal state; partial evidence survives infrastructure failure; and ineffective repeated repair is stopped.</w:t>
      </w:r>
    </w:p>
    <w:bookmarkStart w:colFirst="0" w:colLast="0" w:name="2ytoqvt4i6tc" w:id="93"/>
    <w:bookmarkEnd w:id="93"/>
    <w:p w:rsidR="00000000" w:rsidDel="00000000" w:rsidP="00000000" w:rsidRDefault="00000000" w:rsidRPr="00000000" w14:paraId="00000386">
      <w:pPr>
        <w:pStyle w:val="Heading2"/>
        <w:keepNext w:val="1"/>
        <w:widowControl w:val="1"/>
        <w:spacing w:after="120" w:before="280" w:lineRule="auto"/>
        <w:rPr>
          <w:rFonts w:ascii="Times New Roman" w:cs="Times New Roman" w:eastAsia="Times New Roman" w:hAnsi="Times New Roman"/>
        </w:rPr>
      </w:pPr>
      <w:bookmarkStart w:colFirst="0" w:colLast="0" w:name="_7zyu3x2ovv7l" w:id="94"/>
      <w:bookmarkEnd w:id="94"/>
      <w:r w:rsidDel="00000000" w:rsidR="00000000" w:rsidRPr="00000000">
        <w:rPr>
          <w:rFonts w:ascii="Times New Roman" w:cs="Times New Roman" w:eastAsia="Times New Roman" w:hAnsi="Times New Roman"/>
          <w:rtl w:val="0"/>
        </w:rPr>
        <w:t xml:space="preserve">7.2 Limitations</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system's deterministic scope is strongest for source structure, selected package/API evidence and supported lexical references. Partial catalogs and absent build/project context leave some claims uncertain. Semantic judging remains dependent on external service availability and model judgment. Local generation alone does not make the entire workflow private when cloud judges are enabled.</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report does not establish a benchmark accuracy rate, broad live-model mitigation improvement or guaranteed functional correctness. Generated artifacts were not dynamically executed in the committed pipeline or report-validation session.</w:t>
      </w:r>
    </w:p>
    <w:bookmarkStart w:colFirst="0" w:colLast="0" w:name="rky4tq6iodjm" w:id="95"/>
    <w:bookmarkEnd w:id="95"/>
    <w:p w:rsidR="00000000" w:rsidDel="00000000" w:rsidP="00000000" w:rsidRDefault="00000000" w:rsidRPr="00000000" w14:paraId="00000389">
      <w:pPr>
        <w:pStyle w:val="Heading2"/>
        <w:keepNext w:val="1"/>
        <w:widowControl w:val="1"/>
        <w:spacing w:after="120" w:before="280" w:lineRule="auto"/>
        <w:rPr>
          <w:rFonts w:ascii="Times New Roman" w:cs="Times New Roman" w:eastAsia="Times New Roman" w:hAnsi="Times New Roman"/>
        </w:rPr>
      </w:pPr>
      <w:bookmarkStart w:colFirst="0" w:colLast="0" w:name="_ri7yrui8wz2u" w:id="96"/>
      <w:bookmarkEnd w:id="96"/>
      <w:r w:rsidDel="00000000" w:rsidR="00000000" w:rsidRPr="00000000">
        <w:rPr>
          <w:rFonts w:ascii="Times New Roman" w:cs="Times New Roman" w:eastAsia="Times New Roman" w:hAnsi="Times New Roman"/>
          <w:rtl w:val="0"/>
        </w:rPr>
        <w:t xml:space="preserve">7.3 Future Work</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Priority future work is a labeled evaluation corpus that separates unsupported claims, uncertainty and genuine semantic defects across languages. Repeated live-model experiments should record provider/model configuration, cost/access limitations and before/after repair behavior without equating simulation with evaluation. Such a study can measure detection and mitigation quality beyond regression-test counts.</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Technical extensions include version-aware API catalogs, broader lexical/project context, richer multi-language resolution and empirically calibrated metric interpretation. Operational extensions include authenticated ownership, history retention controls and production deployment hardening.</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Any extension should preserve the current evidence rule: direct contradictions remain blocking, missing support remains uncertain, and every repaired candidate is verified again. Within its present boundary, DeHalu provides a practical and explainable way to review generated code before reuse, while keeping the user aware of what was checked and what remains unproven. </w:t>
      </w:r>
    </w:p>
    <w:bookmarkStart w:colFirst="0" w:colLast="0" w:name="jyale7mq6rl1" w:id="97"/>
    <w:bookmarkEnd w:id="97"/>
    <w:p w:rsidR="00000000" w:rsidDel="00000000" w:rsidP="00000000" w:rsidRDefault="00000000" w:rsidRPr="00000000" w14:paraId="0000038D">
      <w:pPr>
        <w:pStyle w:val="Heading1"/>
        <w:keepNext w:val="1"/>
        <w:keepLines w:val="0"/>
        <w:pageBreakBefore w:val="1"/>
        <w:widowControl w:val="1"/>
        <w:spacing w:after="80" w:before="4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Y. Lee et al., “Hallucination by Code Generation LLMs: Taxonomy, Benchmarks, Mitigation, and Challenges,” arXiv preprint arXiv:2504.20799, 2025. Available: </w:t>
      </w:r>
      <w:hyperlink r:id="rId3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https://arxiv.org/abs/2504.20799</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C. Gao et al., “A Systematic Literature Review of Code Hallucinations in LLMs: Characterization, Mitigation Methods, Challenges, and Future Directions for Reliable AI,” arXiv preprint arXiv:2511.00776, 2025. Available: </w:t>
      </w:r>
      <w:hyperlink r:id="rId3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https://arxiv.org/abs/2511.00776</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C. Miranda-Pena, A. Reeson, C. Paris, J. Poon, and J. K. Kummerfeld, “An Empirical Analysis of Static Analysis Methods for Detection and Mitigation of Code Library Hallucinations,” arXiv preprint arXiv:2604.07755v1, 2026. Available: </w:t>
      </w:r>
      <w:hyperlink r:id="rId3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https://arxiv.org/abs/2604.07755v1</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F. Mu et al., “ClarifyGPT: A Framework for Enhancing LLM-Based Code Generation via Requirements Clarification,” Proceedings of the ACM on Software Engineering, vol. 1, no. FSE, Art. 103, 23 pp., July 2024, doi: 10.1145/3660810. Available: </w:t>
      </w:r>
      <w:hyperlink r:id="rId3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https://doi.org/10.1145/3660810</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 Dhuliawala et al., “Chain-of-Verification Reduces Hallucination in Large Language Models,” Findings of the Association for Computational Linguistics: ACL 2024, pp. 3563–3578, 2024, doi: 10.18653/v1/2024.findings-acl.212. Available: </w:t>
      </w:r>
      <w:hyperlink r:id="rId3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https://aclanthology.org/2024.findings-acl.212/</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J. He et al., “LLM-as-a-Judge for Software Engineering: Literature Review, Vision, and the Road Ahead,” ACM Transactions on Software Engineering and Methodology, vol. 35, no. 9, pp. 1–30, 2026, doi: 10.1145/3797276. Available: </w:t>
      </w:r>
      <w:hyperlink r:id="rId4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https://doi.org/10.1145/3797276</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Y. Tian et al., “CodeHalu: Investigating Code Hallucinations in LLMs via Execution-based Verification,” arXiv preprint arXiv:2405.00253v4, 2025. Available: </w:t>
      </w:r>
      <w:hyperlink r:id="rId4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https://arxiv.org/abs/2405.00253v4</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B. Yang, M. A. Al Mamun, J. M. Zhang, and G. Uddin, “Hallucination Detection in Large Language Models with Metamorphic Relations,” Proceedings of the ACM on Software Engineering, vol. 2, no. FSE, Art. FSE020, 2025, doi: 10.1145/3715735. Available: </w:t>
      </w:r>
      <w:hyperlink r:id="rId4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https://doi.org/10.1145/3715735</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J. Wei et al., “Chain-of-Thought Prompting Elicits Reasoning in Large Language Models,” Advances in Neural Information Processing Systems, vol. 35, 2022. Available: </w:t>
      </w:r>
      <w:hyperlink r:id="rId4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https://arxiv.org/abs/2201.11903</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J. Cheng et al., “Chain-of-Thought Prompting Obscures Hallucination Cues in Large Language Models: An Empirical Evaluation,” Findings of the Association for Computational Linguistics: EMNLP 2025, pp. 1272–1305, 2025, doi: 10.18653/v1/2025.findings-emnlp.67. Available: </w:t>
      </w:r>
      <w:hyperlink r:id="rId4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https://aclanthology.org/2025.findings-emnlp.67/</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Abhinaykrishna, “A Comprehensive Guide to Detecting Hallucinations in Large Language Models,” Medium, 4 May 2025. [Online]. Available: </w:t>
      </w:r>
      <w:hyperlink r:id="rId4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https://medium.com/@abhinaykrishna/a-comprehensive-guide-to-detecting-hallucinations-in-large-language-models-9d36c953c62c</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[Accessed: </w:t>
      </w:r>
      <w:r w:rsidDel="00000000" w:rsidR="00000000" w:rsidRPr="00000000">
        <w:rPr>
          <w:rFonts w:ascii="Times New Roman" w:cs="Times New Roman" w:eastAsia="Times New Roman" w:hAnsi="Times New Roman"/>
          <w:rtl w:val="0"/>
        </w:rPr>
        <w:t xml:space="preserve">25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July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2026].</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K. Paul, “LLM Monitoring: Detecting Drift, Hallucinations, and Failures,” Medium, 14 August 2025. [Online]. Available: </w:t>
      </w:r>
      <w:hyperlink r:id="rId4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https://medium.com/@kuldeep.paul08/llm-monitoring-detecting-drift-hallucinations-and-failures-1028055c1d34</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[Accessed: </w:t>
      </w:r>
      <w:r w:rsidDel="00000000" w:rsidR="00000000" w:rsidRPr="00000000">
        <w:rPr>
          <w:rFonts w:ascii="Times New Roman" w:cs="Times New Roman" w:eastAsia="Times New Roman" w:hAnsi="Times New Roman"/>
          <w:rtl w:val="0"/>
        </w:rPr>
        <w:t xml:space="preserve">25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July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2026].</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A. Biswas and N. Vernier, “Detecting hallucinations with LLM-as-a-judge: Prompt engineering and beyond,” Datadog, 25 August 2025. [Online]. Available: </w:t>
      </w:r>
      <w:hyperlink r:id="rId4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https://www.datadoghq.com/blog/ai/llm-hallucination-detection/</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[Accessed: </w:t>
      </w:r>
      <w:r w:rsidDel="00000000" w:rsidR="00000000" w:rsidRPr="00000000">
        <w:rPr>
          <w:rFonts w:ascii="Times New Roman" w:cs="Times New Roman" w:eastAsia="Times New Roman" w:hAnsi="Times New Roman"/>
          <w:rtl w:val="0"/>
        </w:rPr>
        <w:t xml:space="preserve">25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July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2026].</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Ollama, “Generate a response,” Ollama API documentation. [Online]. Available: </w:t>
      </w:r>
      <w:hyperlink r:id="rId4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https://docs.ollama.com/api/generate</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[Accessed: </w:t>
      </w:r>
      <w:r w:rsidDel="00000000" w:rsidR="00000000" w:rsidRPr="00000000">
        <w:rPr>
          <w:rFonts w:ascii="Times New Roman" w:cs="Times New Roman" w:eastAsia="Times New Roman" w:hAnsi="Times New Roman"/>
          <w:rtl w:val="0"/>
        </w:rPr>
        <w:t xml:space="preserve">27</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July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2026].</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Tree-sitter, “Introduction,” Tree-sitter documentation. [Online]. Available: </w:t>
      </w:r>
      <w:hyperlink r:id="rId4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https://tree-sitter.github.io/tree-sitter/</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[Accessed:</w:t>
      </w:r>
      <w:r w:rsidDel="00000000" w:rsidR="00000000" w:rsidRPr="00000000">
        <w:rPr>
          <w:rFonts w:ascii="Times New Roman" w:cs="Times New Roman" w:eastAsia="Times New Roman" w:hAnsi="Times New Roman"/>
          <w:rtl w:val="0"/>
        </w:rPr>
        <w:t xml:space="preserve"> 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October 2026].</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Semgrep, “Semgrep documentation.” [Online]. Available: </w:t>
      </w:r>
      <w:hyperlink r:id="rId5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https://semgrep.dev/docs/</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[Accessed: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October 2026].</w:t>
      </w:r>
    </w:p>
    <w:sectPr>
      <w:headerReference r:id="rId51" w:type="default"/>
      <w:headerReference r:id="rId52" w:type="first"/>
      <w:footerReference r:id="rId53" w:type="default"/>
      <w:footerReference r:id="rId54" w:type="first"/>
      <w:footerReference r:id="rId55" w:type="even"/>
      <w:type w:val="nextPage"/>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rhan Tausif" w:id="0" w:date="2026-10-09T09:27:59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Need to fix List of Figures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Add References of the Papers and sites URL I used</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Need to add descriptions/summary of Section Headings after each heading[e.g. - Add a summary of section 3 after section 3 heading]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entury Schoolbook">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ind w:left="8640" w:firstLine="0"/>
      <w:rPr>
        <w:rFonts w:ascii="Times New Roman" w:hAnsi="Times New Roman" w:eastAsia="Times New Roman" w:cs="Times New Roman"/>
        <w:b w:val="1"/>
        <w:bCs w:val="1"/>
      </w:rPr>
    </w:pPr>
    <w:r w:rsidDel="00000000" w:rsidR="00000000" w:rsidRPr="00000000">
      <w:rPr>
        <w:rFonts w:ascii="Times New Roman" w:hAnsi="Times New Roman" w:eastAsia="Times New Roman" w:cs="Times New Roman"/>
        <w:rtl w:val="0"/>
      </w:rPr>
      <w:t xml:space="preserve">       i</w:t>
    </w:r>
    <w:r w:rsidDel="00000000" w:rsidR="00000000" w:rsidRPr="00000000">
      <w:rPr>
        <w:rFonts w:ascii="Times New Roman" w:hAnsi="Times New Roman" w:eastAsia="Times New Roman" w:cs="Times New Roman"/>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ind w:left="8640" w:firstLine="720"/>
      <w:rPr>
        <w:rFonts w:ascii="Times New Roman" w:hAnsi="Times New Roman" w:eastAsia="Times New Roman" w:cs="Times New Roman"/>
        <w:b w:val="1"/>
        <w:bCs w:val="1"/>
      </w:rPr>
    </w:pPr>
    <w:r w:rsidDel="00000000" w:rsidR="00000000" w:rsidRPr="00000000">
      <w:rPr>
        <w:rFonts w:ascii="Times New Roman" w:hAnsi="Times New Roman" w:eastAsia="Times New Roman" w:cs="Times New Roman"/>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eastAsia="Times New Roman" w:cs="Times New Roman"/>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ind w:left="8640" w:firstLine="0"/>
      <w:rPr>
        <w:rFonts w:ascii="Times New Roman" w:hAnsi="Times New Roman" w:eastAsia="Times New Roman" w:cs="Times New Roman"/>
      </w:rPr>
    </w:pPr>
    <w:r w:rsidDel="00000000" w:rsidR="00000000" w:rsidRPr="00000000">
      <w:rPr>
        <w:rFonts w:ascii="Times New Roman" w:hAnsi="Times New Roman" w:eastAsia="Times New Roman" w:cs="Times New Roman"/>
        <w:rtl w:val="0"/>
      </w:rPr>
      <w:t xml:space="preserve">       </w:t>
    </w:r>
    <w:r w:rsidDel="00000000" w:rsidR="00000000" w:rsidRPr="00000000">
      <w:rPr>
        <w:rFonts w:ascii="Times New Roman" w:hAnsi="Times New Roman" w:eastAsia="Times New Roman" w:cs="Times New Roman"/>
      </w:rPr>
      <w:fldChar w:fldCharType="begin"/>
      <w:instrText xml:space="preserve">PAGE</w:instrText>
      <w:fldChar w:fldCharType="separate"/>
      <w:fldChar w:fldCharType="end"/>
    </w:r>
    <w:r w:rsidDel="00000000" w:rsidR="00000000" w:rsidRPr="00000000">
      <w:rPr>
        <w:rFonts w:ascii="Times New Roman" w:hAnsi="Times New Roman" w:eastAsia="Times New Roman" w:cs="Times New Roman"/>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ind w:left="8640" w:firstLine="720"/>
      <w:rPr>
        <w:rFonts w:ascii="Times New Roman" w:hAnsi="Times New Roman" w:eastAsia="Times New Roman" w:cs="Times New Roman"/>
      </w:rPr>
    </w:pPr>
    <w:r w:rsidDel="00000000" w:rsidR="00000000" w:rsidRPr="00000000">
      <w:rPr>
        <w:rFonts w:ascii="Times New Roman" w:hAnsi="Times New Roman" w:eastAsia="Times New Roman" w:cs="Times New Roman"/>
      </w:rPr>
      <w:fldChar w:fldCharType="begin"/>
      <w:instrText xml:space="preserve">PAGE</w:instrText>
      <w:fldChar w:fldCharType="separate"/>
      <w:fldChar w:fldCharType="end"/>
    </w:r>
    <w:r w:rsidDel="00000000" w:rsidR="00000000" w:rsidRPr="00000000">
      <w:rPr>
        <w:rFonts w:ascii="Times New Roman" w:hAnsi="Times New Roman" w:eastAsia="Times New Roman" w:cs="Times New Roman"/>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eastAsia="Times New Roman" w:cs="Times New Roman"/>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ind w:left="8640" w:firstLine="720"/>
      <w:rPr>
        <w:rFonts w:ascii="Times New Roman" w:hAnsi="Times New Roman" w:eastAsia="Times New Roman" w:cs="Times New Roman"/>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3AA">
    <w:pPr>
      <w:ind w:left="8640" w:firstLine="720"/>
      <w:jc w:val="left"/>
      <w:rPr>
        <w:rFonts w:ascii="Times New Roman" w:hAnsi="Times New Roman" w:eastAsia="Times New Roman" w:cs="Times New Roman"/>
      </w:rPr>
    </w:pPr>
    <w:r w:rsidDel="00000000" w:rsidR="00000000" w:rsidRPr="00000000">
      <w:rPr>
        <w:rFonts w:ascii="Times New Roman" w:hAnsi="Times New Roman" w:eastAsia="Times New Roman" w:cs="Times New Roman"/>
        <w:rtl w:val="0"/>
      </w:rPr>
      <w:t xml:space="preserve"/>
    </w:r>
    <w:r>
      <w:rPr>
        <w:rFonts w:ascii="Times New Roman" w:hAnsi="Times New Roman" w:eastAsia="Times New Roman" w:cs="Times New Roman"/>
        <w:rtl w:val="0"/>
      </w:rPr>
      <w:fldChar w:fldCharType="begin"/>
    </w:r>
    <w:r>
      <w:rPr>
        <w:rFonts w:ascii="Times New Roman" w:hAnsi="Times New Roman" w:eastAsia="Times New Roman" w:cs="Times New Roman"/>
        <w:rtl w:val="0"/>
      </w:rPr>
      <w:instrText xml:space="preserve"> PAGE \* roman </w:instrText>
    </w:r>
    <w:r>
      <w:rPr>
        <w:rFonts w:ascii="Times New Roman" w:hAnsi="Times New Roman" w:eastAsia="Times New Roman" w:cs="Times New Roman"/>
        <w:rtl w:val="0"/>
      </w:rPr>
      <w:fldChar w:fldCharType="separate"/>
    </w:r>
    <w:r>
      <w:rPr>
        <w:rFonts w:ascii="Times New Roman" w:hAnsi="Times New Roman" w:eastAsia="Times New Roman" w:cs="Times New Roman"/>
        <w:rtl w:val="0"/>
      </w:rPr>
      <w:t>i</w:t>
    </w:r>
    <w:r>
      <w:rPr>
        <w:rFonts w:ascii="Times New Roman" w:hAnsi="Times New Roman" w:eastAsia="Times New Roman" w:cs="Times New Roman"/>
        <w:rtl w:val="0"/>
      </w:rPr>
      <w:fldChar w:fldCharType="end"/>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rPr>
        <w:rFonts w:ascii="Times New Roman" w:hAnsi="Times New Roman" w:eastAsia="Times New Roman" w:cs="Times New Roman"/>
      </w:rPr>
    </w:pPr>
    <w:r w:rsidDel="00000000" w:rsidR="00000000" w:rsidRPr="00000000">
      <w:rPr>
        <w:rFonts w:ascii="Times New Roman" w:hAnsi="Times New Roman" w:eastAsia="Times New Roman" w:cs="Times New Roman"/>
        <w:rtl w:val="0"/>
      </w:rPr>
      <w:tab/>
      <w:tab/>
      <w:tab/>
      <w:tab/>
      <w:tab/>
      <w:tab/>
      <w:tab/>
      <w:tab/>
      <w:tab/>
      <w:tab/>
      <w:tab/>
      <w:tab/>
      <w:t xml:space="preserve">          </w:t>
    </w:r>
    <w:r>
      <w:rPr>
        <w:rFonts w:ascii="Times New Roman" w:hAnsi="Times New Roman" w:eastAsia="Times New Roman" w:cs="Times New Roman"/>
        <w:rtl w:val="0"/>
      </w:rPr>
      <w:fldChar w:fldCharType="begin"/>
    </w:r>
    <w:r>
      <w:rPr>
        <w:rFonts w:ascii="Times New Roman" w:hAnsi="Times New Roman" w:eastAsia="Times New Roman" w:cs="Times New Roman"/>
        <w:rtl w:val="0"/>
      </w:rPr>
      <w:instrText xml:space="preserve"> PAGE \* roman </w:instrText>
    </w:r>
    <w:r>
      <w:rPr>
        <w:rFonts w:ascii="Times New Roman" w:hAnsi="Times New Roman" w:eastAsia="Times New Roman" w:cs="Times New Roman"/>
        <w:rtl w:val="0"/>
      </w:rPr>
      <w:fldChar w:fldCharType="separate"/>
    </w:r>
    <w:r>
      <w:rPr>
        <w:rFonts w:ascii="Times New Roman" w:hAnsi="Times New Roman" w:eastAsia="Times New Roman" w:cs="Times New Roman"/>
        <w:rtl w:val="0"/>
      </w:rPr>
      <w:t>i</w:t>
    </w:r>
    <w:r>
      <w:rPr>
        <w:rFonts w:ascii="Times New Roman" w:hAnsi="Times New Roman" w:eastAsia="Times New Roman" w:cs="Times New Roman"/>
        <w:rtl w:val="0"/>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3797276" TargetMode="External"/><Relationship Id="rId42" Type="http://schemas.openxmlformats.org/officeDocument/2006/relationships/hyperlink" Target="https://doi.org/10.1145/3715735" TargetMode="External"/><Relationship Id="rId41" Type="http://schemas.openxmlformats.org/officeDocument/2006/relationships/hyperlink" Target="https://arxiv.org/abs/2405.00253v4" TargetMode="External"/><Relationship Id="rId44" Type="http://schemas.openxmlformats.org/officeDocument/2006/relationships/hyperlink" Target="https://aclanthology.org/2025.findings-emnlp.67/" TargetMode="External"/><Relationship Id="rId43" Type="http://schemas.openxmlformats.org/officeDocument/2006/relationships/hyperlink" Target="https://arxiv.org/abs/2201.11903" TargetMode="External"/><Relationship Id="rId46" Type="http://schemas.openxmlformats.org/officeDocument/2006/relationships/hyperlink" Target="https://medium.com/@kuldeep.paul08/llm-monitoring-detecting-drift-hallucinations-and-failures-1028055c1d34" TargetMode="External"/><Relationship Id="rId45" Type="http://schemas.openxmlformats.org/officeDocument/2006/relationships/hyperlink" Target="https://medium.com/@abhinaykrishna/a-comprehensive-guide-to-detecting-hallucinations-in-large-language-models-9d36c953c62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yperlink" Target="https://docs.ollama.com/api/generate" TargetMode="External"/><Relationship Id="rId47" Type="http://schemas.openxmlformats.org/officeDocument/2006/relationships/hyperlink" Target="https://www.datadoghq.com/blog/ai/llm-hallucination-detection/" TargetMode="External"/><Relationship Id="rId49" Type="http://schemas.openxmlformats.org/officeDocument/2006/relationships/hyperlink" Target="https://tree-sitter.github.io/tree-sitt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3.png"/><Relationship Id="rId8"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3" Type="http://schemas.openxmlformats.org/officeDocument/2006/relationships/image" Target="media/image3.png"/><Relationship Id="rId32" Type="http://schemas.openxmlformats.org/officeDocument/2006/relationships/image" Target="media/image1.png"/><Relationship Id="rId35" Type="http://schemas.openxmlformats.org/officeDocument/2006/relationships/hyperlink" Target="https://arxiv.org/abs/2504.20799" TargetMode="External"/><Relationship Id="rId34" Type="http://schemas.openxmlformats.org/officeDocument/2006/relationships/hyperlink" Target="https://github.com/FarhanTausif/SPL-3" TargetMode="External"/><Relationship Id="rId37" Type="http://schemas.openxmlformats.org/officeDocument/2006/relationships/hyperlink" Target="https://arxiv.org/abs/2604.07755v1" TargetMode="External"/><Relationship Id="rId36" Type="http://schemas.openxmlformats.org/officeDocument/2006/relationships/hyperlink" Target="https://arxiv.org/abs/2511.00776" TargetMode="External"/><Relationship Id="rId39" Type="http://schemas.openxmlformats.org/officeDocument/2006/relationships/hyperlink" Target="https://aclanthology.org/2024.findings-acl.212/" TargetMode="External"/><Relationship Id="rId38" Type="http://schemas.openxmlformats.org/officeDocument/2006/relationships/hyperlink" Target="https://doi.org/10.1145/3660810" TargetMode="External"/><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16.png"/><Relationship Id="rId24" Type="http://schemas.openxmlformats.org/officeDocument/2006/relationships/image" Target="media/image5.png"/><Relationship Id="rId23" Type="http://schemas.openxmlformats.org/officeDocument/2006/relationships/image" Target="media/image18.png"/><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image" Target="media/image7.png"/><Relationship Id="rId27" Type="http://schemas.openxmlformats.org/officeDocument/2006/relationships/image" Target="media/image6.png"/><Relationship Id="rId29" Type="http://schemas.openxmlformats.org/officeDocument/2006/relationships/image" Target="media/image11.png"/><Relationship Id="rId51" Type="http://schemas.openxmlformats.org/officeDocument/2006/relationships/header" Target="header4.xml"/><Relationship Id="rId50" Type="http://schemas.openxmlformats.org/officeDocument/2006/relationships/hyperlink" Target="https://semgrep.dev/docs/" TargetMode="External"/><Relationship Id="rId53" Type="http://schemas.openxmlformats.org/officeDocument/2006/relationships/footer" Target="footer4.xml"/><Relationship Id="rId52" Type="http://schemas.openxmlformats.org/officeDocument/2006/relationships/header" Target="header5.xml"/><Relationship Id="rId11" Type="http://schemas.openxmlformats.org/officeDocument/2006/relationships/header" Target="header3.xml"/><Relationship Id="rId55" Type="http://schemas.openxmlformats.org/officeDocument/2006/relationships/footer" Target="footer6.xml"/><Relationship Id="rId10" Type="http://schemas.openxmlformats.org/officeDocument/2006/relationships/header" Target="header2.xml"/><Relationship Id="rId54" Type="http://schemas.openxmlformats.org/officeDocument/2006/relationships/footer" Target="footer5.xml"/><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footer" Target="footer8.xml"/><Relationship Id="rId14" Type="http://schemas.openxmlformats.org/officeDocument/2006/relationships/footer" Target="footer3.xml"/><Relationship Id="rId17" Type="http://schemas.openxmlformats.org/officeDocument/2006/relationships/hyperlink" Target="https://github.com/FarhanTausif/SPL-3" TargetMode="External"/><Relationship Id="rId16" Type="http://schemas.openxmlformats.org/officeDocument/2006/relationships/footer" Target="footer7.xml"/><Relationship Id="rId19" Type="http://schemas.openxmlformats.org/officeDocument/2006/relationships/image" Target="media/image12.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enturySchoolbook-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enturySchoolbook-bold.ttf"/><Relationship Id="rId6" Type="http://schemas.openxmlformats.org/officeDocument/2006/relationships/font" Target="fonts/CenturySchoolbook-italic.ttf"/><Relationship Id="rId7" Type="http://schemas.openxmlformats.org/officeDocument/2006/relationships/font" Target="fonts/CenturySchoolbook-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