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30D6" w14:textId="3FAE6240" w:rsidR="004860C2" w:rsidRDefault="64AD8CC9" w:rsidP="31ABF045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proofErr w:type="spellStart"/>
      <w:r w:rsidRPr="31ABF045">
        <w:rPr>
          <w:rFonts w:ascii="Aptos" w:eastAsia="Aptos" w:hAnsi="Aptos" w:cs="Aptos"/>
          <w:b/>
          <w:bCs/>
          <w:sz w:val="48"/>
          <w:szCs w:val="48"/>
        </w:rPr>
        <w:t>Bellabeat</w:t>
      </w:r>
      <w:proofErr w:type="spellEnd"/>
      <w:r w:rsidRPr="31ABF045">
        <w:rPr>
          <w:rFonts w:ascii="Aptos" w:eastAsia="Aptos" w:hAnsi="Aptos" w:cs="Aptos"/>
          <w:b/>
          <w:bCs/>
          <w:sz w:val="48"/>
          <w:szCs w:val="48"/>
        </w:rPr>
        <w:t xml:space="preserve"> Case Study </w:t>
      </w:r>
      <w:proofErr w:type="gramStart"/>
      <w:r w:rsidRPr="31ABF045">
        <w:rPr>
          <w:rFonts w:ascii="Aptos" w:eastAsia="Aptos" w:hAnsi="Aptos" w:cs="Aptos"/>
          <w:b/>
          <w:bCs/>
          <w:sz w:val="48"/>
          <w:szCs w:val="48"/>
        </w:rPr>
        <w:t>–  Report</w:t>
      </w:r>
      <w:proofErr w:type="gramEnd"/>
    </w:p>
    <w:p w14:paraId="65E6774B" w14:textId="5E4001E7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  <w:b/>
          <w:bCs/>
        </w:rPr>
        <w:t>Google Data Analytics Capstone (Course 8)</w:t>
      </w:r>
      <w:r w:rsidR="00066A4A">
        <w:br/>
      </w:r>
      <w:r w:rsidRPr="31ABF045">
        <w:rPr>
          <w:rFonts w:ascii="Aptos" w:eastAsia="Aptos" w:hAnsi="Aptos" w:cs="Aptos"/>
        </w:rPr>
        <w:t xml:space="preserve"> </w:t>
      </w:r>
      <w:r w:rsidRPr="31ABF045">
        <w:rPr>
          <w:rFonts w:ascii="Aptos" w:eastAsia="Aptos" w:hAnsi="Aptos" w:cs="Aptos"/>
          <w:b/>
          <w:bCs/>
        </w:rPr>
        <w:t>Case Study Title:</w:t>
      </w:r>
      <w:r w:rsidRPr="31ABF045">
        <w:rPr>
          <w:rFonts w:ascii="Aptos" w:eastAsia="Aptos" w:hAnsi="Aptos" w:cs="Aptos"/>
        </w:rPr>
        <w:t xml:space="preserve"> Smart Device Fitness Data Analysis</w:t>
      </w:r>
    </w:p>
    <w:p w14:paraId="5F23E80E" w14:textId="1FB3BE3E" w:rsidR="004860C2" w:rsidRDefault="004860C2"/>
    <w:p w14:paraId="61F4DF8D" w14:textId="45D0CA3D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t>1. Ask – Business Task</w:t>
      </w:r>
    </w:p>
    <w:p w14:paraId="7B3DFF4A" w14:textId="2E21BAC1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 xml:space="preserve">The business task is to analyze smart device usage data to uncover trends in user activity, which can then be applied to improve </w:t>
      </w:r>
      <w:proofErr w:type="spellStart"/>
      <w:r w:rsidRPr="31ABF045">
        <w:rPr>
          <w:rFonts w:ascii="Aptos" w:eastAsia="Aptos" w:hAnsi="Aptos" w:cs="Aptos"/>
        </w:rPr>
        <w:t>Bellabeat’s</w:t>
      </w:r>
      <w:proofErr w:type="spellEnd"/>
      <w:r w:rsidRPr="31ABF045">
        <w:rPr>
          <w:rFonts w:ascii="Aptos" w:eastAsia="Aptos" w:hAnsi="Aptos" w:cs="Aptos"/>
        </w:rPr>
        <w:t xml:space="preserve"> product marketing strategy. The analysis aims to understand how consumers are using smart fitness devices and how these insights could influence </w:t>
      </w:r>
      <w:proofErr w:type="spellStart"/>
      <w:r w:rsidRPr="31ABF045">
        <w:rPr>
          <w:rFonts w:ascii="Aptos" w:eastAsia="Aptos" w:hAnsi="Aptos" w:cs="Aptos"/>
        </w:rPr>
        <w:t>Bellabeat’s</w:t>
      </w:r>
      <w:proofErr w:type="spellEnd"/>
      <w:r w:rsidRPr="31ABF045">
        <w:rPr>
          <w:rFonts w:ascii="Aptos" w:eastAsia="Aptos" w:hAnsi="Aptos" w:cs="Aptos"/>
        </w:rPr>
        <w:t xml:space="preserve"> approach to user engagement.</w:t>
      </w:r>
    </w:p>
    <w:p w14:paraId="08073A55" w14:textId="6BD7D2CF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Key questions guiding the analysis:</w:t>
      </w:r>
    </w:p>
    <w:p w14:paraId="60D09869" w14:textId="74E64DC6" w:rsidR="004860C2" w:rsidRDefault="64AD8CC9" w:rsidP="31ABF04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What are some trends in smart device usage?</w:t>
      </w:r>
    </w:p>
    <w:p w14:paraId="6ACDB43E" w14:textId="277A5D87" w:rsidR="004860C2" w:rsidRDefault="64AD8CC9" w:rsidP="31ABF04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 xml:space="preserve">How could these trends apply to </w:t>
      </w:r>
      <w:proofErr w:type="spellStart"/>
      <w:r w:rsidRPr="31ABF045">
        <w:rPr>
          <w:rFonts w:ascii="Aptos" w:eastAsia="Aptos" w:hAnsi="Aptos" w:cs="Aptos"/>
        </w:rPr>
        <w:t>Bellabeat</w:t>
      </w:r>
      <w:proofErr w:type="spellEnd"/>
      <w:r w:rsidRPr="31ABF045">
        <w:rPr>
          <w:rFonts w:ascii="Aptos" w:eastAsia="Aptos" w:hAnsi="Aptos" w:cs="Aptos"/>
        </w:rPr>
        <w:t xml:space="preserve"> customers?</w:t>
      </w:r>
    </w:p>
    <w:p w14:paraId="76FF9939" w14:textId="65654CAB" w:rsidR="004860C2" w:rsidRDefault="64AD8CC9" w:rsidP="31ABF045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 xml:space="preserve">How could these trends help influence </w:t>
      </w:r>
      <w:proofErr w:type="spellStart"/>
      <w:r w:rsidRPr="31ABF045">
        <w:rPr>
          <w:rFonts w:ascii="Aptos" w:eastAsia="Aptos" w:hAnsi="Aptos" w:cs="Aptos"/>
        </w:rPr>
        <w:t>Bellabeat’s</w:t>
      </w:r>
      <w:proofErr w:type="spellEnd"/>
      <w:r w:rsidRPr="31ABF045">
        <w:rPr>
          <w:rFonts w:ascii="Aptos" w:eastAsia="Aptos" w:hAnsi="Aptos" w:cs="Aptos"/>
        </w:rPr>
        <w:t xml:space="preserve"> marketing strategy?</w:t>
      </w:r>
    </w:p>
    <w:p w14:paraId="4C0AF48A" w14:textId="43A4224E" w:rsidR="004860C2" w:rsidRDefault="004860C2"/>
    <w:p w14:paraId="37209E39" w14:textId="6EDFB63B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t>2. Prepare – Data Source and Limitations</w:t>
      </w:r>
    </w:p>
    <w:p w14:paraId="4A33965D" w14:textId="57DBE33E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 xml:space="preserve">The dataset used in this analysis is the “Fitbit Fitness Tracker Data” available on Kaggle. It includes personal activity tracking data from 30 Fitbit users over a period of one month. The data contains information on daily steps, activity levels, </w:t>
      </w:r>
      <w:proofErr w:type="gramStart"/>
      <w:r w:rsidRPr="31ABF045">
        <w:rPr>
          <w:rFonts w:ascii="Aptos" w:eastAsia="Aptos" w:hAnsi="Aptos" w:cs="Aptos"/>
        </w:rPr>
        <w:t>calories burned</w:t>
      </w:r>
      <w:proofErr w:type="gramEnd"/>
      <w:r w:rsidRPr="31ABF045">
        <w:rPr>
          <w:rFonts w:ascii="Aptos" w:eastAsia="Aptos" w:hAnsi="Aptos" w:cs="Aptos"/>
        </w:rPr>
        <w:t>, sedentary behavior, and other health metrics.</w:t>
      </w:r>
    </w:p>
    <w:p w14:paraId="5C51F45E" w14:textId="6CB2BB3C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While the dataset is publicly available and provides detailed activity tracking, it has some limitations:</w:t>
      </w:r>
    </w:p>
    <w:p w14:paraId="41A7C900" w14:textId="25A06486" w:rsidR="004860C2" w:rsidRDefault="64AD8CC9" w:rsidP="31ABF04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The sample size is relatively small (30 users), which may not represent a broad user base.</w:t>
      </w:r>
    </w:p>
    <w:p w14:paraId="4629EFE3" w14:textId="20F72D03" w:rsidR="004860C2" w:rsidRDefault="64AD8CC9" w:rsidP="31ABF04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Demographic information is limited, making it difficult to analyze patterns across age, gender, or location.</w:t>
      </w:r>
    </w:p>
    <w:p w14:paraId="497F0E58" w14:textId="77ECAEED" w:rsidR="004860C2" w:rsidRDefault="64AD8CC9" w:rsidP="31ABF045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 xml:space="preserve">The data only reflects users of Fitbit devices, not </w:t>
      </w:r>
      <w:proofErr w:type="spellStart"/>
      <w:r w:rsidRPr="31ABF045">
        <w:rPr>
          <w:rFonts w:ascii="Aptos" w:eastAsia="Aptos" w:hAnsi="Aptos" w:cs="Aptos"/>
        </w:rPr>
        <w:t>Bellabeat</w:t>
      </w:r>
      <w:proofErr w:type="spellEnd"/>
      <w:r w:rsidRPr="31ABF045">
        <w:rPr>
          <w:rFonts w:ascii="Aptos" w:eastAsia="Aptos" w:hAnsi="Aptos" w:cs="Aptos"/>
        </w:rPr>
        <w:t xml:space="preserve"> products directly.</w:t>
      </w:r>
    </w:p>
    <w:p w14:paraId="10F13549" w14:textId="5AB275A8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lastRenderedPageBreak/>
        <w:t xml:space="preserve">Despite these limitations, the dataset offers valuable insights into general fitness tracker usage that can inform </w:t>
      </w:r>
      <w:proofErr w:type="spellStart"/>
      <w:r w:rsidRPr="31ABF045">
        <w:rPr>
          <w:rFonts w:ascii="Aptos" w:eastAsia="Aptos" w:hAnsi="Aptos" w:cs="Aptos"/>
        </w:rPr>
        <w:t>Bellabeat’s</w:t>
      </w:r>
      <w:proofErr w:type="spellEnd"/>
      <w:r w:rsidRPr="31ABF045">
        <w:rPr>
          <w:rFonts w:ascii="Aptos" w:eastAsia="Aptos" w:hAnsi="Aptos" w:cs="Aptos"/>
        </w:rPr>
        <w:t xml:space="preserve"> marketing strategies.</w:t>
      </w:r>
    </w:p>
    <w:p w14:paraId="4ECEB95C" w14:textId="3A5ACF5C" w:rsidR="004860C2" w:rsidRDefault="004860C2"/>
    <w:p w14:paraId="08686927" w14:textId="65FD4689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t>3. Process – Data Cleaning and Preparation</w:t>
      </w:r>
    </w:p>
    <w:p w14:paraId="77E531B7" w14:textId="4C31B88A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Python was used for the entire data cleaning and analysis process, specifically with the Pandas, NumPy, and Seaborn libraries. The following steps were taken to prepare the data:</w:t>
      </w:r>
    </w:p>
    <w:p w14:paraId="00B0A4F8" w14:textId="2E214321" w:rsidR="004860C2" w:rsidRDefault="64AD8CC9" w:rsidP="31ABF04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Merged multiple CSV files to create a unified dataset.</w:t>
      </w:r>
    </w:p>
    <w:p w14:paraId="36EB3654" w14:textId="041E1210" w:rsidR="004860C2" w:rsidRDefault="64AD8CC9" w:rsidP="31ABF04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Converted date columns into datetime format for time-based analysis.</w:t>
      </w:r>
    </w:p>
    <w:p w14:paraId="49CFAC93" w14:textId="5CBA7BA9" w:rsidR="004860C2" w:rsidRDefault="64AD8CC9" w:rsidP="31ABF04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Created new columns such as day of the week and month name.</w:t>
      </w:r>
    </w:p>
    <w:p w14:paraId="17B0D103" w14:textId="04BA1198" w:rsidR="004860C2" w:rsidRDefault="64AD8CC9" w:rsidP="31ABF04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Removed null values and checked for duplicate entries.</w:t>
      </w:r>
    </w:p>
    <w:p w14:paraId="5C47EF04" w14:textId="01090752" w:rsidR="004860C2" w:rsidRDefault="64AD8CC9" w:rsidP="31ABF045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 xml:space="preserve">Selected relevant columns for analysis such as </w:t>
      </w:r>
      <w:proofErr w:type="spellStart"/>
      <w:r w:rsidRPr="31ABF045">
        <w:rPr>
          <w:rFonts w:ascii="Aptos" w:eastAsia="Aptos" w:hAnsi="Aptos" w:cs="Aptos"/>
        </w:rPr>
        <w:t>TotalSteps</w:t>
      </w:r>
      <w:proofErr w:type="spellEnd"/>
      <w:r w:rsidRPr="31ABF045">
        <w:rPr>
          <w:rFonts w:ascii="Aptos" w:eastAsia="Aptos" w:hAnsi="Aptos" w:cs="Aptos"/>
        </w:rPr>
        <w:t xml:space="preserve">, Calories, and </w:t>
      </w:r>
      <w:proofErr w:type="spellStart"/>
      <w:r w:rsidRPr="31ABF045">
        <w:rPr>
          <w:rFonts w:ascii="Aptos" w:eastAsia="Aptos" w:hAnsi="Aptos" w:cs="Aptos"/>
        </w:rPr>
        <w:t>ActiveMinutes</w:t>
      </w:r>
      <w:proofErr w:type="spellEnd"/>
      <w:r w:rsidRPr="31ABF045">
        <w:rPr>
          <w:rFonts w:ascii="Aptos" w:eastAsia="Aptos" w:hAnsi="Aptos" w:cs="Aptos"/>
        </w:rPr>
        <w:t>.</w:t>
      </w:r>
    </w:p>
    <w:p w14:paraId="423305D0" w14:textId="62CC8769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These steps ensured that the dataset was structured, consistent, and ready for analysis.</w:t>
      </w:r>
    </w:p>
    <w:p w14:paraId="6A1150BD" w14:textId="5FDE27AE" w:rsidR="004860C2" w:rsidRDefault="004860C2"/>
    <w:p w14:paraId="20C50C24" w14:textId="67E9B8D2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t>4. Analyze – Key Trends and Findings</w:t>
      </w:r>
    </w:p>
    <w:p w14:paraId="62E66966" w14:textId="4CF18BE6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The analysis revealed several patterns in user activity:</w:t>
      </w:r>
    </w:p>
    <w:p w14:paraId="258F6470" w14:textId="7F0E061D" w:rsidR="004860C2" w:rsidRDefault="64AD8CC9" w:rsidP="31ABF04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Activity levels were generally higher in April than in May, as seen in the median number of steps and active minutes.</w:t>
      </w:r>
    </w:p>
    <w:p w14:paraId="5DD6C896" w14:textId="4F97C764" w:rsidR="004860C2" w:rsidRDefault="64AD8CC9" w:rsidP="31ABF04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Weekday activity was consistently higher compared to weekends, suggesting a structured fitness routine aligned with workdays.</w:t>
      </w:r>
    </w:p>
    <w:p w14:paraId="33109B19" w14:textId="6EF60242" w:rsidR="004860C2" w:rsidRDefault="64AD8CC9" w:rsidP="31ABF04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A positive correlation was observed between steps taken and calories burned, indicating consistent tracking behavior.</w:t>
      </w:r>
    </w:p>
    <w:p w14:paraId="1F6E2504" w14:textId="48B1FBB7" w:rsidR="004860C2" w:rsidRDefault="64AD8CC9" w:rsidP="31ABF04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 xml:space="preserve">Sedentary minutes remained high across users, suggesting prolonged inactivity despite reaching </w:t>
      </w:r>
      <w:proofErr w:type="gramStart"/>
      <w:r w:rsidRPr="31ABF045">
        <w:rPr>
          <w:rFonts w:ascii="Aptos" w:eastAsia="Aptos" w:hAnsi="Aptos" w:cs="Aptos"/>
        </w:rPr>
        <w:t>daily step</w:t>
      </w:r>
      <w:proofErr w:type="gramEnd"/>
      <w:r w:rsidRPr="31ABF045">
        <w:rPr>
          <w:rFonts w:ascii="Aptos" w:eastAsia="Aptos" w:hAnsi="Aptos" w:cs="Aptos"/>
        </w:rPr>
        <w:t xml:space="preserve"> goals.</w:t>
      </w:r>
    </w:p>
    <w:p w14:paraId="5F17947B" w14:textId="181D93C5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These insights highlight both opportunities and challenges in promoting healthier activity habits.</w:t>
      </w:r>
    </w:p>
    <w:p w14:paraId="017DB273" w14:textId="1F8DBE0E" w:rsidR="004860C2" w:rsidRDefault="004860C2"/>
    <w:p w14:paraId="0C1C4D1B" w14:textId="49D482F0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lastRenderedPageBreak/>
        <w:t>5. Share – Communication and Visualization</w:t>
      </w:r>
    </w:p>
    <w:p w14:paraId="4A761B72" w14:textId="48928668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Findings were communicated using visualizations created with Seaborn and Matplotlib. These included bar plots and time-based graphs to show trends in steps, calories burned, and active minutes by month and weekday.</w:t>
      </w:r>
    </w:p>
    <w:p w14:paraId="50D4A196" w14:textId="2F11CF2E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>Each chart was accompanied by clear markdown explanations summarizing what the visualization revealed. A final summary of insights was added to ensure clarity for non-technical audiences. The notebook was published on Kaggle to make the analysis accessible and presentable.</w:t>
      </w:r>
    </w:p>
    <w:p w14:paraId="38455AB5" w14:textId="463E62A3" w:rsidR="004860C2" w:rsidRDefault="004860C2"/>
    <w:p w14:paraId="37CEDD3B" w14:textId="7E67F732" w:rsidR="004860C2" w:rsidRDefault="64AD8CC9" w:rsidP="31ABF045">
      <w:pPr>
        <w:pStyle w:val="Heading3"/>
        <w:spacing w:before="281" w:after="281"/>
      </w:pPr>
      <w:r w:rsidRPr="31ABF045">
        <w:rPr>
          <w:rFonts w:ascii="Aptos" w:eastAsia="Aptos" w:hAnsi="Aptos" w:cs="Aptos"/>
          <w:b/>
          <w:bCs/>
        </w:rPr>
        <w:t xml:space="preserve">6. Act – Recommendations for </w:t>
      </w:r>
      <w:proofErr w:type="spellStart"/>
      <w:r w:rsidRPr="31ABF045">
        <w:rPr>
          <w:rFonts w:ascii="Aptos" w:eastAsia="Aptos" w:hAnsi="Aptos" w:cs="Aptos"/>
          <w:b/>
          <w:bCs/>
        </w:rPr>
        <w:t>Bellabeat</w:t>
      </w:r>
      <w:proofErr w:type="spellEnd"/>
    </w:p>
    <w:p w14:paraId="30D7E6EC" w14:textId="16252675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 xml:space="preserve">Based on the analysis, the following recommendations are proposed for </w:t>
      </w:r>
      <w:proofErr w:type="spellStart"/>
      <w:r w:rsidRPr="31ABF045">
        <w:rPr>
          <w:rFonts w:ascii="Aptos" w:eastAsia="Aptos" w:hAnsi="Aptos" w:cs="Aptos"/>
        </w:rPr>
        <w:t>Bellabeat’s</w:t>
      </w:r>
      <w:proofErr w:type="spellEnd"/>
      <w:r w:rsidRPr="31ABF045">
        <w:rPr>
          <w:rFonts w:ascii="Aptos" w:eastAsia="Aptos" w:hAnsi="Aptos" w:cs="Aptos"/>
        </w:rPr>
        <w:t xml:space="preserve"> marketing strategy:</w:t>
      </w:r>
    </w:p>
    <w:p w14:paraId="1AC8A52B" w14:textId="1505E35D" w:rsidR="004860C2" w:rsidRDefault="64AD8CC9" w:rsidP="31ABF04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Encourage users to stay active on weekends by offering motivational content or in-app challenges specifically targeting Saturday and Sunday.</w:t>
      </w:r>
    </w:p>
    <w:p w14:paraId="27B583E3" w14:textId="1AB05B2A" w:rsidR="004860C2" w:rsidRDefault="64AD8CC9" w:rsidP="31ABF04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Use seasonal or monthly engagement campaigns during periods where activity tends to decline, such as May.</w:t>
      </w:r>
    </w:p>
    <w:p w14:paraId="442E1203" w14:textId="5D0FB079" w:rsidR="004860C2" w:rsidRDefault="64AD8CC9" w:rsidP="31ABF04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Address sedentary behavior by promoting features that encourage users to take short breaks throughout the day.</w:t>
      </w:r>
    </w:p>
    <w:p w14:paraId="3FF8E09B" w14:textId="163EB0AE" w:rsidR="004860C2" w:rsidRDefault="64AD8CC9" w:rsidP="31ABF04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Highlight the connection between regular tracking and improved fitness outcomes in marketing content to encourage daily app engagement.</w:t>
      </w:r>
    </w:p>
    <w:p w14:paraId="0B4AAB36" w14:textId="40F237D9" w:rsidR="004860C2" w:rsidRDefault="64AD8CC9" w:rsidP="31ABF04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1ABF045">
        <w:rPr>
          <w:rFonts w:ascii="Aptos" w:eastAsia="Aptos" w:hAnsi="Aptos" w:cs="Aptos"/>
        </w:rPr>
        <w:t>Offer personalized tips or content based on user activity patterns to increase user retention and satisfaction.</w:t>
      </w:r>
    </w:p>
    <w:p w14:paraId="5B0493E5" w14:textId="27C88DE7" w:rsidR="004860C2" w:rsidRDefault="64AD8CC9" w:rsidP="31ABF045">
      <w:pPr>
        <w:spacing w:before="240" w:after="240"/>
      </w:pPr>
      <w:r w:rsidRPr="31ABF045">
        <w:rPr>
          <w:rFonts w:ascii="Aptos" w:eastAsia="Aptos" w:hAnsi="Aptos" w:cs="Aptos"/>
        </w:rPr>
        <w:t xml:space="preserve">These actions can help </w:t>
      </w:r>
      <w:proofErr w:type="spellStart"/>
      <w:r w:rsidRPr="31ABF045">
        <w:rPr>
          <w:rFonts w:ascii="Aptos" w:eastAsia="Aptos" w:hAnsi="Aptos" w:cs="Aptos"/>
        </w:rPr>
        <w:t>Bellabeat</w:t>
      </w:r>
      <w:proofErr w:type="spellEnd"/>
      <w:r w:rsidRPr="31ABF045">
        <w:rPr>
          <w:rFonts w:ascii="Aptos" w:eastAsia="Aptos" w:hAnsi="Aptos" w:cs="Aptos"/>
        </w:rPr>
        <w:t xml:space="preserve"> enhance user engagement, promote healthier habits, and strengthen its market presence.</w:t>
      </w:r>
    </w:p>
    <w:p w14:paraId="2C078E63" w14:textId="54854FFD" w:rsidR="004860C2" w:rsidRDefault="004860C2"/>
    <w:sectPr w:rsidR="0048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A11"/>
    <w:multiLevelType w:val="hybridMultilevel"/>
    <w:tmpl w:val="52CA873E"/>
    <w:lvl w:ilvl="0" w:tplc="FA509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CE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EC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8F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CB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43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A8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AE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FA91"/>
    <w:multiLevelType w:val="hybridMultilevel"/>
    <w:tmpl w:val="1FB23190"/>
    <w:lvl w:ilvl="0" w:tplc="BF96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AE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EB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29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6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8A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E0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66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A4BB"/>
    <w:multiLevelType w:val="hybridMultilevel"/>
    <w:tmpl w:val="E680645A"/>
    <w:lvl w:ilvl="0" w:tplc="5E6E2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01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C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EF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8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0D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80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E3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A1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DE38"/>
    <w:multiLevelType w:val="hybridMultilevel"/>
    <w:tmpl w:val="C95C49DC"/>
    <w:lvl w:ilvl="0" w:tplc="075CA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81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67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A7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0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0A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89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25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CC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2504A"/>
    <w:multiLevelType w:val="hybridMultilevel"/>
    <w:tmpl w:val="19261B42"/>
    <w:lvl w:ilvl="0" w:tplc="FCF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A7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FA7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6C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08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E6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A6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27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84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3970">
    <w:abstractNumId w:val="3"/>
  </w:num>
  <w:num w:numId="2" w16cid:durableId="1504585969">
    <w:abstractNumId w:val="4"/>
  </w:num>
  <w:num w:numId="3" w16cid:durableId="2003122131">
    <w:abstractNumId w:val="2"/>
  </w:num>
  <w:num w:numId="4" w16cid:durableId="1837266143">
    <w:abstractNumId w:val="1"/>
  </w:num>
  <w:num w:numId="5" w16cid:durableId="9563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FF7D7"/>
    <w:rsid w:val="003E1D6D"/>
    <w:rsid w:val="004860C2"/>
    <w:rsid w:val="004E5C86"/>
    <w:rsid w:val="00900C86"/>
    <w:rsid w:val="31ABF045"/>
    <w:rsid w:val="4D8FF7D7"/>
    <w:rsid w:val="560B6A3F"/>
    <w:rsid w:val="64AD8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F7D7"/>
  <w15:chartTrackingRefBased/>
  <w15:docId w15:val="{0A173D4F-B4C0-4DE7-98C7-7F056815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1ABF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2</cp:revision>
  <dcterms:created xsi:type="dcterms:W3CDTF">2025-10-21T07:47:00Z</dcterms:created>
  <dcterms:modified xsi:type="dcterms:W3CDTF">2025-10-21T07:47:00Z</dcterms:modified>
</cp:coreProperties>
</file>