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1F3B2C"/>
          <w:sz w:val="60"/>
          <w:szCs w:val="60"/>
        </w:rPr>
        <w:t xml:space="preserve">InventoryMS</w:t>
      </w:r>
    </w:p>
    <w:p>
      <w:pPr>
        <w:spacing w:after="400"/>
        <w:jc w:val="center"/>
      </w:pPr>
      <w:r>
        <w:rPr>
          <w:b/>
          <w:bCs/>
          <w:color w:val="333333"/>
          <w:sz w:val="36"/>
          <w:szCs w:val="36"/>
        </w:rPr>
        <w:t xml:space="preserve">Codebase Documentation</w:t>
      </w:r>
    </w:p>
    <w:p>
      <w:pPr>
        <w:jc w:val="center"/>
      </w:pPr>
      <w:r>
        <w:rPr>
          <w:i/>
          <w:iCs/>
          <w:color w:val="666666"/>
          <w:sz w:val="24"/>
          <w:szCs w:val="24"/>
        </w:rPr>
        <w:t xml:space="preserve">A technical reference for the project as it currently exists on disk</w:t>
      </w:r>
    </w:p>
    <w:p>
      <w:pPr>
        <w:spacing w:before="800"/>
        <w:jc w:val="center"/>
      </w:pPr>
      <w:r>
        <w:rPr>
          <w:color w:val="888888"/>
          <w:sz w:val="20"/>
          <w:szCs w:val="20"/>
        </w:rPr>
        <w:t xml:space="preserve">Source: inventory-system-master.zip (uploaded June 24, 2026)</w:t>
      </w:r>
    </w:p>
    <w:p>
      <w:pPr>
        <w:jc w:val="center"/>
      </w:pPr>
      <w:r>
        <w:rPr>
          <w:color w:val="888888"/>
          <w:sz w:val="20"/>
          <w:szCs w:val="20"/>
        </w:rPr>
        <w:t xml:space="preserve">Repository: github.com/Farhans-Lair/inventory-system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System Overview</w:t>
      </w:r>
    </w:p>
    <w:p>
      <w:pPr>
        <w:spacing w:after="120"/>
      </w:pPr>
      <w:r>
        <w:t xml:space="preserve">InventoryMS is a microservices-based inventory management system: five independent Spring Boot backends, each with its own RDS MySQL database, fronted by a React micro-frontend (MFE) shell built with Module Federation. Local development runs entirely on Docker Compose; production runs on AWS ECS (EC2 launch type) behind an Application Load Balancer, provisioned with Terraform and deployed via GitHub Actions.</w:t>
      </w:r>
    </w:p>
    <w:p>
      <w:pPr>
        <w:pStyle w:val="Heading2"/>
      </w:pPr>
      <w:r>
        <w:t xml:space="preserve">1.1 Architecture Diagram</w:t>
      </w:r>
    </w:p>
    <w:p>
      <w:pPr>
        <w:pBdr>
          <w:left w:val="single" w:color="1F3B2C" w:sz="12" w:space="4"/>
        </w:pBdr>
        <w:shd w:fill="F4F4F4" w:val="clear"/>
        <w:spacing w:after="120"/>
      </w:pPr>
      <w:r>
        <w:rPr>
          <w:rFonts w:ascii="Courier New" w:cs="Courier New" w:eastAsia="Courier New" w:hAnsi="Courier New"/>
          <w:sz w:val="19"/>
          <w:szCs w:val="19"/>
        </w:rPr>
        <w:t xml:space="preserve">                         Application Load Balancer
                           (path-based routing)
        ┌────────────┬───────────────┬───────────────┬──────────────┐
   /api/auth/*   /api/products,  /api/notifications  /api/reports  /api/suppliers,
   /api/users*   /api/stock/*,                                     /api/purchase-orders
                 /api/batch-lots/*,
                 /api/cycle-counts/*
        ▼            ▼                ▼               ▼              ▼
  auth-service  inventory-service  notification-   reporting-    supplier-service
     :8081           :8082        service :8083   service :8084     :8085
     │                 │                │               │              │
  auth-db         inventory-db    notification-db  (reads from     supplier-db
                                                      inventory-db)
  (everything else) ──▶ frontend: shell + 5 Module Federation MFEs  :80</w:t>
      </w:r>
    </w:p>
    <w:p>
      <w:pPr>
        <w:spacing w:after="120"/>
      </w:pPr>
      <w:r>
        <w:t xml:space="preserve">The frontend is itself a micro-frontend architecture: a shell application loads five independently-built remotes at runtime via Module Federation, each served from its own path on the same nginx container (/mfe/dashboard/, /mfe/products/, etc.) — no separate containers or ports exist at runtime, only during local development.</w:t>
      </w:r>
    </w:p>
    <w:p>
      <w:pPr>
        <w:pStyle w:val="Heading2"/>
      </w:pPr>
      <w: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63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Backend services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Java 21, Spring Boot 3.2.5, Spring Security, Spring Data JPA, Maven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JJWT (jjwt-api/impl/jackson), stateless JWT, BCrypt password hashing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Databases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MySQL 8.0 (one schema per service, except reporting-service which has none)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Object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AWS S3 SDK v2, IAM-role credentials via DefaultCredentialsProvider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React 18 + React Router 6, 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Frontend MFEs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React 18, Vite, @module-federation/vite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Local orchestration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Docker Compose, Nginx (per-MFE and shell), MinIO (local S3 substitute)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Cloud infrastructure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AWS ECS (EC2 launch type) + Auto Scaling Group, ALB, RDS MySQL, S3, ECR, VPC w/ NAT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Infra as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Terraform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CI/CD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GitHub Actions (ubuntu-latest runners), OIDC auth to AWS (no stored credentials)</w:t>
            </w:r>
          </w:p>
        </w:tc>
      </w:tr>
    </w:tbl>
    <w:p>
      <w:pPr>
        <w:pStyle w:val="Heading2"/>
      </w:pPr>
      <w:r>
        <w:t xml:space="preserve">1.3 Repository Layout</w:t>
      </w:r>
    </w:p>
    <w:p>
      <w:pPr>
        <w:pBdr>
          <w:left w:val="single" w:color="1F3B2C" w:sz="12" w:space="4"/>
        </w:pBdr>
        <w:shd w:fill="F4F4F4" w:val="clear"/>
        <w:spacing w:after="120"/>
      </w:pPr>
      <w:r>
        <w:rPr>
          <w:rFonts w:ascii="Courier New" w:cs="Courier New" w:eastAsia="Courier New" w:hAnsi="Courier New"/>
          <w:sz w:val="19"/>
          <w:szCs w:val="19"/>
        </w:rPr>
        <w:t xml:space="preserve">inventory-system-master/
├── auth-service/            Spring Boot — JWT issuance, OTP 2FA, users
├── inventory-service/       Spring Boot — products, stock, locations, batches
├── notification-service/    Spring Boot — email/webhook alerts (internal-only)
├── reporting-service/       Spring Boot — read-only valuation &amp; movement reports
├── supplier-service/        Spring Boot — suppliers, purchase orders, GRN
├── shared-lib/              Common DTOs/exceptions/JwtUtil (Maven dependency only)
├── frontend/
│   ├── shell/               React shell — routing, auth, Module Federation host
│   ├── dashboard-mfe/        Dashboard + trend chart remote
│   ├── products-mfe/         Products, Locations, Batch/Lots, Cycle Counts, UoM
│   ├── stock-mfe/             Stock Levels, Movements
│   ├── supplier-mfe/          Suppliers, Purchase Orders
│   └── reporting-mfe/         Reports, Users
├── terraform/               VPC, ALB, ASG, ECS, RDS, S3, ECR, IAM, OIDC, secrets
├── .github/workflows/deploy.yml   CI/CD pipeline
├── docker-compose.yml       Full local stack (11 backend/db services + 6 frontend)
└── pom.xml                  Maven parent / multi-module reactor</w:t>
      </w:r>
    </w:p>
    <w:p>
      <w:pPr>
        <w:pBdr>
          <w:bottom w:val="single" w:color="2E75B6" w:sz="6" w:space="1"/>
        </w:pBdr>
        <w:spacing w:after="200" w:before="60"/>
      </w:pPr>
    </w:p>
    <w:p>
      <w:pPr>
        <w:pStyle w:val="Heading1"/>
      </w:pPr>
      <w:r>
        <w:t xml:space="preserve">2. Backend Microservices</w:t>
      </w:r>
    </w:p>
    <w:p>
      <w:pPr>
        <w:spacing w:after="120"/>
      </w:pPr>
      <w:r>
        <w:t xml:space="preserve">All five services follow the same Domain-Driven Design four-layer package structure: domain (entities, repository interfaces) → application (services, DTOs) → infrastructure (JPA repository implementations, security, email, storage) → interfaces (REST controllers). Dependencies flow inward only: interfaces and infrastructure depend on application and domain, never the reverse.</w:t>
      </w:r>
    </w:p>
    <w:p>
      <w:pPr>
        <w:pStyle w:val="Heading2"/>
      </w:pPr>
      <w:r>
        <w:t xml:space="preserve">2.1 auth-service (port 8081)</w:t>
      </w:r>
    </w:p>
    <w:p>
      <w:pPr>
        <w:spacing w:after="120"/>
      </w:pPr>
      <w:r>
        <w:t xml:space="preserve">Owns user identity, JWT issuance, OTP-based two-factor signup/login, refresh-token rotation, and password reset. Database: auth-db.</w:t>
      </w:r>
    </w:p>
    <w:p>
      <w:pPr>
        <w:pStyle w:val="Heading3"/>
      </w:pPr>
      <w:r>
        <w:t xml:space="preserve">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61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Core application logic: signup/login OTP flow, refresh-token rotation, password reset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Role (enum: ADMIN, WAREHOUSE_MANAGER, STAKEHOLDER)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Domain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OtpToken, RefreshToken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Domain model for 2FA codes and rotating refresh tokens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EmailService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Sends OTPs via Gmail SMTP, or logs them to console when MAIL_USERNAME is unset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JwtTokenProvider / JwtAuthFilter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Issues and validates access tokens locally (no inter-service calls)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SecurityConfig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Stateless sessions, 401 (not 403) on auth failure, permitAll for auth/actuator endpoints</w:t>
            </w:r>
          </w:p>
        </w:tc>
      </w:tr>
    </w:tbl>
    <w:p>
      <w:pPr>
        <w:pStyle w:val="Heading3"/>
      </w:pPr>
      <w:r>
        <w:t xml:space="preserve">REST endpoints (/api/auth,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Method &amp; Path</w:t>
            </w:r>
          </w:p>
        </w:tc>
        <w:tc>
          <w:tcPr>
            <w:tcW w:type="dxa" w:w="58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/api/auth/signup, /verify-signup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Two-step OTP signup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/api/auth/login, /verify-login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Two-step OTP login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/api/auth/forgot-password, /reset-password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Password reset 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/api/auth/refresh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Rotate access + refresh token pair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 /api/auth/logout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permitAll — must succeed even with an expired/missing token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POST/GET /api/users, PATCH /api/users/{id}/toggle-active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 management — ADMIN only, @PreAuthorize-enforced</w:t>
            </w:r>
          </w:p>
        </w:tc>
      </w:tr>
    </w:tbl>
    <w:p>
      <w:pPr>
        <w:pStyle w:val="Heading2"/>
      </w:pPr>
      <w:r>
        <w:t xml:space="preserve">2.2 inventory-service (port 8082)</w:t>
      </w:r>
    </w:p>
    <w:p>
      <w:pPr>
        <w:spacing w:after="120"/>
      </w:pPr>
      <w:r>
        <w:t xml:space="preserve">The largest service: products (with variants and images), locations, stock levels, movements, reservations, batch/lot tracking, cycle counts, and unit-of-measure (UoM) conversions. Database: inventory-db.</w:t>
      </w:r>
    </w:p>
    <w:p>
      <w:pPr>
        <w:pStyle w:val="Heading3"/>
      </w:pPr>
      <w:r>
        <w:t xml:space="preserve">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61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ProductService, StockService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Largest application services — product CRUD/variants/import-export/barcode, and stock summary/movements/reservations/forecast/UoM conversion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BatchLotService, CycleCountService, LocationService, UomService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Supporting domain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MinioStorageService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Despite its legacy name, this class uses the AWS S3 SDK (S3Client + S3Presigner) with DefaultCredentialsProvider — the IAM-role-based migration away from MinIO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BarcodeService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Generates product barcodes (ZXing)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SecurityConfig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GET on products/locations/stock/batch-lots/cycle-counts open to all 3 roles; all writes restricted to ADMIN/WAREHOUSE_MANAGER</w:t>
            </w:r>
          </w:p>
        </w:tc>
      </w:tr>
    </w:tbl>
    <w:p>
      <w:pPr>
        <w:pStyle w:val="Heading3"/>
      </w:pPr>
      <w:r>
        <w:t xml:space="preserv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Controller</w:t>
            </w:r>
          </w:p>
        </w:tc>
        <w:tc>
          <w:tcPr>
            <w:tcW w:type="dxa" w:w="63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Representative endpoints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ProductController (/api/products)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CRUD, activate toggle, image upload, barcode, CSV import/export, variant CRUD/toggle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LocationController (/api/locations)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StockController (/api/stock)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summary, levels (+low-stock/out-of-stock/overstock), threshold update, movement (+recent/by-product), reservations (create/release/fulfill), forecast/{productId}, UoM rules + convert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BatchLotController (/api/batch-lots)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create, by product, expiring-soon, expired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CycleCountController (/api/cycle-counts)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initiate, submit, reconcile, pending, discrepancies</w:t>
            </w:r>
          </w:p>
        </w:tc>
      </w:tr>
    </w:tbl>
    <w:p>
      <w:pPr>
        <w:pStyle w:val="Heading2"/>
      </w:pPr>
      <w:r>
        <w:t xml:space="preserve">2.3 notification-service (port 8083)</w:t>
      </w:r>
    </w:p>
    <w:p>
      <w:pPr>
        <w:spacing w:after="120"/>
      </w:pPr>
      <w:r>
        <w:t xml:space="preserve">Internal-only service for email/webhook alerts triggered server-to-server by inventory-service (e.g. low-stock alerts) — never called directly from the frontend, so it has no role-based authorization. Database: notification-db.</w:t>
      </w:r>
    </w:p>
    <w:p>
      <w:pPr>
        <w:pStyle w:val="ListParagraph"/>
        <w:numPr>
          <w:ilvl w:val="0"/>
          <w:numId w:val="2"/>
        </w:numPr>
        <w:spacing w:after="60"/>
      </w:pPr>
      <w:r>
        <w:t xml:space="preserve">NotificationService / EmailDispatcher — dispatches alerts to ALERT_RECIPIENTS</w:t>
      </w:r>
    </w:p>
    <w:p>
      <w:pPr>
        <w:pStyle w:val="ListParagraph"/>
        <w:numPr>
          <w:ilvl w:val="0"/>
          <w:numId w:val="2"/>
        </w:numPr>
        <w:spacing w:after="60"/>
      </w:pPr>
      <w:r>
        <w:t xml:space="preserve">NotificationController (/api/notifications): POST /send, GET /logs, GET /logs/failed</w:t>
      </w:r>
    </w:p>
    <w:p>
      <w:pPr>
        <w:pStyle w:val="Heading2"/>
      </w:pPr>
      <w:r>
        <w:t xml:space="preserve">2.4 reporting-service (port 8084)</w:t>
      </w:r>
    </w:p>
    <w:p>
      <w:pPr>
        <w:spacing w:after="120"/>
      </w:pPr>
      <w:r>
        <w:t xml:space="preserve">Deliberately has no schema of its own — connects to inventory-db with ddl-auto=none and exposes 100% read-only aggregation queries (stock valuation, movement summaries, trend data). Fully read-only, so it also has no role-based authorization.</w:t>
      </w:r>
    </w:p>
    <w:p>
      <w:pPr>
        <w:pStyle w:val="ListParagraph"/>
        <w:numPr>
          <w:ilvl w:val="0"/>
          <w:numId w:val="2"/>
        </w:numPr>
        <w:spacing w:after="60"/>
      </w:pPr>
      <w:r>
        <w:t xml:space="preserve">ReportController (/api/reports): GET /valuation, /valuation/export, /movements, /trend</w:t>
      </w:r>
    </w:p>
    <w:p>
      <w:pPr>
        <w:pStyle w:val="Heading2"/>
      </w:pPr>
      <w:r>
        <w:t xml:space="preserve">2.5 supplier-service (port 8085)</w:t>
      </w:r>
    </w:p>
    <w:p>
      <w:pPr>
        <w:spacing w:after="120"/>
      </w:pPr>
      <w:r>
        <w:t xml:space="preserve">Suppliers, purchase orders, and goods receipt notes (GRN). Database: supplier-db. This was the last service to receive a full Spring Security setup (SecurityConfig, JwtAuthFilter, JwtTokenProvider) — added in the June 23 hardening session after starting with no authentication at all.</w:t>
      </w:r>
    </w:p>
    <w:p>
      <w:pPr>
        <w:pStyle w:val="ListParagraph"/>
        <w:numPr>
          <w:ilvl w:val="0"/>
          <w:numId w:val="2"/>
        </w:numPr>
        <w:spacing w:after="60"/>
      </w:pPr>
      <w:r>
        <w:t xml:space="preserve">SupplierController: GET/POST/PUT/PATCH /api/suppliers(/{id}/toggle); GET/POST/PATCH /api/purchase-orders(/{id}/status); GET/POST /api/purchase-orders/{poId}/grn</w:t>
      </w:r>
    </w:p>
    <w:p>
      <w:pPr>
        <w:pStyle w:val="Heading2"/>
      </w:pPr>
      <w:r>
        <w:t xml:space="preserve">2.6 shared-lib</w:t>
      </w:r>
    </w:p>
    <w:p>
      <w:pPr>
        <w:spacing w:after="120"/>
      </w:pPr>
      <w:r>
        <w:t xml:space="preserve">A Maven module containing JwtUtil (a stateless JWT helper intended to replace the duplicated JwtTokenProvider classes), ApiResponse, and common exception types (AccessDeniedException, NotFoundException, ServiceException). Every service's pom.xml depends on it, and its build artifact is staged into each service's Docker build context (.m2-stage) by CI.</w:t>
      </w:r>
    </w:p>
    <w:p>
      <w:pPr>
        <w:spacing w:after="120"/>
      </w:pPr>
      <w:r>
        <w:t xml:space="preserve">Verification note: a repository-wide search found no service actually imports com.inventory.shared.security.JwtUtil, com.inventory.shared.dto.ApiResponse, or the shared exception types. Each service still maintains its own duplicated JwtTokenProvider / JwtAuthFilter and its own GlobalExceptionHandler. shared-lib is currently a build-order dependency only (it must compile and install before the other modules can build), not an actively used shared-code library. Wiring the services to actually use shared-lib's classes would remove real duplication, but is not yet done.</w:t>
      </w:r>
    </w:p>
    <w:p>
      <w:pPr>
        <w:pBdr>
          <w:bottom w:val="single" w:color="2E75B6" w:sz="6" w:space="1"/>
        </w:pBdr>
        <w:spacing w:after="200" w:before="60"/>
      </w:pPr>
    </w:p>
    <w:p>
      <w:pPr>
        <w:pStyle w:val="Heading1"/>
      </w:pPr>
      <w:r>
        <w:t xml:space="preserve">3. Frontend — Micro-Frontend Architecture</w:t>
      </w:r>
    </w:p>
    <w:p>
      <w:pPr>
        <w:pStyle w:val="Heading2"/>
      </w:pPr>
      <w:r>
        <w:t xml:space="preserve">3.1 Shell Application</w:t>
      </w:r>
    </w:p>
    <w:p>
      <w:pPr>
        <w:spacing w:after="120"/>
      </w:pPr>
      <w:r>
        <w:t xml:space="preserve">frontend/shell is the Module Federation host: it owns routing (App.jsx, React Router), the top-level AuthContext (sessionStorage-based, per-tab), Layout/sidebar, and login/signup/forgot-password pages. It lazy-loads every remote page and wraps each one in a dedicated MfeErrorBoundary, so a single failed remote (e.g. a 404'd remoteEntry.js) cannot blank out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28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Remote</w:t>
            </w:r>
          </w:p>
        </w:tc>
        <w:tc>
          <w:tcPr>
            <w:tcW w:type="dxa" w:w="33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Access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dashboardMfe / DashboardPage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roles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 /locations, /batch-lots, /cycle-counts, /uom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productsMfe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roles (read); ADMIN/WAREHOUSE_MANAGER (write)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/stock, /movements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stockMfe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roles (read); ADMIN/WAREHOUSE_MANAGER (write)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/suppliers, /purchase-orders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supplierMfe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roles (read); ADMIN/WAREHOUSE_MANAGER (write)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reportingMfe / ReportsPage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All roles (read-only resource)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reportingMfe / UsersPage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ADMIN only (adminOnly route guard)</w:t>
            </w:r>
          </w:p>
        </w:tc>
      </w:tr>
    </w:tbl>
    <w:p>
      <w:pPr>
        <w:pStyle w:val="Heading2"/>
      </w:pPr>
      <w:r>
        <w:t xml:space="preserve">3.2 Module Federation Wiring</w:t>
      </w:r>
    </w:p>
    <w:p>
      <w:pPr>
        <w:spacing w:after="120"/>
      </w:pPr>
      <w:r>
        <w:t xml:space="preserve">Each MFE's vite.config.js exposes pages under clean names (e.g. './DashboardPage'), but the exposed file is always a thin *Federated.jsx wrapper, never the raw page component:</w:t>
      </w:r>
    </w:p>
    <w:p>
      <w:pPr>
        <w:pBdr>
          <w:left w:val="single" w:color="1F3B2C" w:sz="12" w:space="4"/>
        </w:pBdr>
        <w:shd w:fill="F4F4F4" w:val="clear"/>
        <w:spacing w:after="120"/>
      </w:pPr>
      <w:r>
        <w:rPr>
          <w:rFonts w:ascii="Courier New" w:cs="Courier New" w:eastAsia="Courier New" w:hAnsi="Courier New"/>
          <w:sz w:val="19"/>
          <w:szCs w:val="19"/>
        </w:rPr>
        <w:t xml:space="preserve">exposes: { './DashboardPage': './src/DashboardPageFederated.jsx' }</w:t>
      </w:r>
    </w:p>
    <w:p>
      <w:pPr>
        <w:spacing w:after="120"/>
      </w:pPr>
      <w:r>
        <w:t xml:space="preserve">This wrapper pattern exists because Module Federation does not share React Context across remote boundaries — the shell and each MFE have entirely separate AuthContext instances. A raw page mounted without its own AuthProvider would always see safe defaults (canWrite: false) regardless of the logged-in user's real role. Each *Federated.jsx wrapper re-supplies its MFE's own AuthProvider around the real page component, so useAuth() resolves correctly no matter how the page is mounted. All 12 exposed pages across the 5 MFEs follow this pattern; confirmed present in the current codebase.</w:t>
      </w:r>
    </w:p>
    <w:p>
      <w:pPr>
        <w:pStyle w:val="Heading3"/>
      </w:pPr>
      <w:r>
        <w:t xml:space="preserve">MFE → owned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MFE (dev port)</w:t>
            </w:r>
          </w:p>
        </w:tc>
        <w:tc>
          <w:tcPr>
            <w:tcW w:type="dxa" w:w="61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Pages exposed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dashboard-mfe (3001)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DashboardPage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products-mfe (3002)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ProductsPage, LocationsPage, BatchLotsPage, CycleCountsPage, UomPage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stock-mfe (3003)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StockPage, MovementsPage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supplier-mfe (3004)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SuppliersPage, PurchaseOrdersPage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reporting-mfe (3005)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ReportsPage, UsersPage</w:t>
            </w:r>
          </w:p>
        </w:tc>
      </w:tr>
    </w:tbl>
    <w:p>
      <w:pPr>
        <w:pStyle w:val="Heading2"/>
      </w:pPr>
      <w:r>
        <w:t xml:space="preserve">3.3 Authentication Model</w:t>
      </w:r>
    </w:p>
    <w:p>
      <w:pPr>
        <w:pStyle w:val="ListParagraph"/>
        <w:numPr>
          <w:ilvl w:val="0"/>
          <w:numId w:val="2"/>
        </w:numPr>
        <w:spacing w:after="60"/>
      </w:pPr>
      <w:r>
        <w:t xml:space="preserve">Access token — sessionStorage, sent as Authorization: Bearer &lt;token&gt;. Tab-scoped: logging in/out on one tab never affects another tab.</w:t>
      </w:r>
    </w:p>
    <w:p>
      <w:pPr>
        <w:pStyle w:val="ListParagraph"/>
        <w:numPr>
          <w:ilvl w:val="0"/>
          <w:numId w:val="2"/>
        </w:numPr>
        <w:spacing w:after="60"/>
      </w:pPr>
      <w:r>
        <w:t xml:space="preserve">Refresh token — HttpOnly cookie (path=/api/auth/), inaccessible to JavaScript, rotated on every use.</w:t>
      </w:r>
    </w:p>
    <w:p>
      <w:pPr>
        <w:pStyle w:val="ListParagraph"/>
        <w:numPr>
          <w:ilvl w:val="0"/>
          <w:numId w:val="2"/>
        </w:numPr>
        <w:spacing w:after="60"/>
      </w:pPr>
      <w:r>
        <w:t xml:space="preserve">On a 401, the shell's axios interceptor automatically calls /api/auth/refresh, stores the new access token, and retries the original request. This depends on backend SecurityConfig returning 401 (not 403) for unauthenticated requests — verified present in auth-service, inventory-service, and supplier-service.</w:t>
      </w:r>
    </w:p>
    <w:p>
      <w:pPr>
        <w:pStyle w:val="ListParagraph"/>
        <w:numPr>
          <w:ilvl w:val="0"/>
          <w:numId w:val="2"/>
        </w:numPr>
        <w:spacing w:after="60"/>
      </w:pPr>
      <w:r>
        <w:t xml:space="preserve">Each MFE's own authContext.jsx independently reads sessionStorage and derives isAdmin / isManager / isStakeholder / canWrite, defaulting safely via createContext(defaultContext) rather than createContext(null).</w:t>
      </w:r>
    </w:p>
    <w:p>
      <w:pPr>
        <w:pStyle w:val="Heading2"/>
      </w:pPr>
      <w:r>
        <w:t xml:space="preserve">3.4 Nginx Serving (Production)</w:t>
      </w:r>
    </w:p>
    <w:p>
      <w:pPr>
        <w:spacing w:after="120"/>
      </w:pPr>
      <w:r>
        <w:t xml:space="preserve">All five MFE dist outputs are staged into the shell's own Docker build (frontend/shell/Dockerfile copies mfe-dist/&lt;name&gt; into /usr/share/nginx/html/mfe/&lt;name&gt;) — there are no separate MFE containers or ports in production. The shell's nginx.conf applies three distinct caching rules:</w:t>
      </w:r>
    </w:p>
    <w:p>
      <w:pPr>
        <w:pStyle w:val="ListParagraph"/>
        <w:numPr>
          <w:ilvl w:val="0"/>
          <w:numId w:val="2"/>
        </w:numPr>
        <w:spacing w:after="60"/>
      </w:pPr>
      <w:r>
        <w:t xml:space="preserve">/index.html and remoteEntry.js (any MFE) — Cache-Control: no-cache, no-store, must-revalidate, since they have no content hash and must always be fetched fresh after a deployment.</w:t>
      </w:r>
    </w:p>
    <w:p>
      <w:pPr>
        <w:pStyle w:val="ListParagraph"/>
        <w:numPr>
          <w:ilvl w:val="0"/>
          <w:numId w:val="2"/>
        </w:numPr>
        <w:spacing w:after="60"/>
      </w:pPr>
      <w:r>
        <w:t xml:space="preserve">Hashed JS/CSS/font/image assets — cached for 1 year as immutable, since their filenames change on every build.</w:t>
      </w:r>
    </w:p>
    <w:p>
      <w:pPr>
        <w:pStyle w:val="ListParagraph"/>
        <w:numPr>
          <w:ilvl w:val="0"/>
          <w:numId w:val="2"/>
        </w:numPr>
        <w:spacing w:after="60"/>
      </w:pPr>
      <w:r>
        <w:t xml:space="preserve">MFE static routes use the root directive, not alias — alias would double-resolve the path (e.g. /mfe/dashboard/assets/remoteEntry.js would be looked up at &lt;alias&gt;/mfe/dashboard/assets/remoteEntry.js instead of the correct location), causing a 404.</w:t>
      </w:r>
    </w:p>
    <w:p>
      <w:pPr>
        <w:spacing w:after="120"/>
      </w:pPr>
      <w:r>
        <w:t xml:space="preserve">Open item: nginx.conf includes a location = /favicon.svg caching rule, but frontend/shell/public/favicon.svg — and the public/ directory itself — do not exist anywhere in the codebase. This will produce a 404 on every page load until the file is added.</w:t>
      </w:r>
    </w:p>
    <w:p>
      <w:pPr>
        <w:pBdr>
          <w:bottom w:val="single" w:color="2E75B6" w:sz="6" w:space="1"/>
        </w:pBdr>
        <w:spacing w:after="200" w:before="60"/>
      </w:pPr>
    </w:p>
    <w:p>
      <w:pPr>
        <w:pStyle w:val="Heading1"/>
      </w:pPr>
      <w:r>
        <w:t xml:space="preserve">4. Data &amp;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Database</w:t>
            </w:r>
          </w:p>
        </w:tc>
        <w:tc>
          <w:tcPr>
            <w:tcW w:type="dxa" w:w="47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users, otp_token, refresh_token tables; Role stored as VARCHAR(50), not a fixed-width ENUM, specifically to allow adding roles without a migration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inventory-service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inventory-db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products, product_variant, location, stock_level, stock_movement, stock_reservation, batch_lot, cycle_count, uom_conversion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notification-service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notification-db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notification_log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reporting-service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(none — reads inventory-db)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ddl-auto=none; entities (ProductView, StockLevelView, MovementView) are read-only mappings onto inventory-service's existing tables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supplier, purchase_order, purchase_order_line, goods_receipt_note</w:t>
            </w:r>
          </w:p>
        </w:tc>
      </w:tr>
    </w:tbl>
    <w:p>
      <w:pPr>
        <w:spacing w:after="120"/>
      </w:pPr>
      <w:r>
        <w:t xml:space="preserve">Object storage: a single S3 bucket (inventory-images) holds product images, accessed via IAM-role credentials (no static keys in any environment). Locally, MinIO substitutes for S3 in docker-compose.yml, though image upload is effectively disabled in local dev since no AWS credentials are configured for it there.</w:t>
      </w:r>
    </w:p>
    <w:p>
      <w:pPr>
        <w:pBdr>
          <w:bottom w:val="single" w:color="2E75B6" w:sz="6" w:space="1"/>
        </w:pBdr>
        <w:spacing w:after="200" w:before="60"/>
      </w:pPr>
    </w:p>
    <w:p>
      <w:pPr>
        <w:pStyle w:val="Heading1"/>
      </w:pPr>
      <w:r>
        <w:t xml:space="preserve">5. AWS Infrastructure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71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Provisions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vpc.tf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VPC with public/private subnets across 2 availability zones, NAT gateways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alb.tf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Application Load Balancer with path-based routing rules for all 5 backend services plus a default rule to the frontend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asg.tf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ECS-on-EC2 Auto Scaling Group, t3.large instances, min/max/desired instance counts as variables (currently desired = 3, raised from 2 to resolve ENI exhaustion across 6 awsvpc-mode ECS services)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ecs.tf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ECS cluster, task definitions and services for all 6 containers (5 backends + frontend), environment variables including COOKIE_SECURE=false (HTTP-only ALB)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rds.tf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One MySQL RDS instance per service that needs one; single-AZ, deletion_protection=false (accepted dev-phase 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s3.tf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Product image bucket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ecr.tf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One ECR repository per image, force_delete=true (allows terraform destroy to succeed)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iam.tf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ECS task role with S3 GetObject/PutObject/DeleteObject/ListBucket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oidc.tf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GitHub Actions OIDC identity provider and trust policy — CI/CD authenticates to AWS without stored long-lived credentials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secrets.tf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Secrets Manager / parameter entries referenced by task definitions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security_groups.tf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Network access rules between ALB, ECS tasks, and 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main.tf, variables.tf, outputs.tf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Provider/module wiring, input variables, exported outputs (ALB DNS name,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Manual PowerShell-callable teardown/deploy helper, used in place of Terraform local-exec provisioners which proved unreliable</w:t>
            </w:r>
          </w:p>
        </w:tc>
      </w:tr>
    </w:tbl>
    <w:p>
      <w:pPr>
        <w:spacing w:after="120"/>
      </w:pPr>
      <w:r>
        <w:t xml:space="preserve">Sizing note (from README.md): 6 services run as 1 task each (desired_count = 1), comfortably within the 3× t3.large cluster's headroom (~54% CPU, ~77% memory at full deployment).</w:t>
      </w:r>
    </w:p>
    <w:p>
      <w:pPr>
        <w:pBdr>
          <w:bottom w:val="single" w:color="2E75B6" w:sz="6" w:space="1"/>
        </w:pBdr>
        <w:spacing w:after="200" w:before="60"/>
      </w:pPr>
    </w:p>
    <w:p>
      <w:pPr>
        <w:pStyle w:val="Heading1"/>
      </w:pPr>
      <w:r>
        <w:t xml:space="preserve">6. CI/CD Pipeline (.github/workflows/deploy.yml)</w:t>
      </w:r>
    </w:p>
    <w:p>
      <w:pPr>
        <w:spacing w:after="120"/>
      </w:pPr>
      <w:r>
        <w:t xml:space="preserve">Triggers: push, pull_request, and workflow_dispatch (manual). Runs entirely on ubuntu-latest GitHub-hosted runners, having migrated off a self-hosted Windows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Job</w:t>
            </w:r>
          </w:p>
        </w:tc>
        <w:tc>
          <w:tcPr>
            <w:tcW w:type="dxa" w:w="67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detect-changes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Path-filters the diff to decide which services actually need a rebuild; configures AWS credentials via OIDC; resolves the ECR base URL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build-shared-lib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Builds and caches shared-lib so every service module can resolve it from the local Maven repo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deploy-auth / deploy-inventory / deploy-notification / deploy-reporting / deploy-supplier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Per-service: run tests → stage shared-lib into .m2-stage → OIDC auth → ECR login → build &amp; push image → force ECS redeploy → wait for service stability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deploy-frontend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Builds all 5 MFEs and the shell, stages MFE dist output, builds the combined nginx image, pushes, redeploys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Final status notification step</w:t>
            </w:r>
          </w:p>
        </w:tc>
      </w:tr>
    </w:tbl>
    <w:p>
      <w:pPr>
        <w:pStyle w:val="Heading3"/>
      </w:pPr>
      <w:r>
        <w:t xml:space="preserve">Conventions enforced after past incidents</w:t>
      </w:r>
    </w:p>
    <w:p>
      <w:pPr>
        <w:pStyle w:val="ListParagraph"/>
        <w:numPr>
          <w:ilvl w:val="0"/>
          <w:numId w:val="2"/>
        </w:numPr>
        <w:spacing w:after="60"/>
      </w:pPr>
      <w:r>
        <w:t xml:space="preserve">All with: blocks for actions (e.g. aws-actions/configure-aws-credentials) use multi-line YAML, never inline with: { key: ${{ expr }} } — the inline form previously broke the YAML parser and silently disabled the workflow_dispatch trigger.</w:t>
      </w:r>
    </w:p>
    <w:p>
      <w:pPr>
        <w:pStyle w:val="ListParagraph"/>
        <w:numPr>
          <w:ilvl w:val="0"/>
          <w:numId w:val="2"/>
        </w:numPr>
        <w:spacing w:after="60"/>
      </w:pPr>
      <w:r>
        <w:t xml:space="preserve">auth-service, supplier-service, and reporting-service pom.xml files include spring-boot-starter-test plus a maven-surefire-plugin configuration with failIfNoSpecifiedTests=false, preventing Surefire 3.x from hanging indefinitely when no tests are present.</w:t>
      </w:r>
    </w:p>
    <w:p>
      <w:pPr>
        <w:pStyle w:val="ListParagraph"/>
        <w:numPr>
          <w:ilvl w:val="0"/>
          <w:numId w:val="2"/>
        </w:numPr>
        <w:spacing w:after="60"/>
      </w:pPr>
      <w:r>
        <w:t xml:space="preserve">notification-service builds without running tests (no test sources exist yet for that service).</w:t>
      </w:r>
    </w:p>
    <w:p>
      <w:pPr>
        <w:pBdr>
          <w:bottom w:val="single" w:color="2E75B6" w:sz="6" w:space="1"/>
        </w:pBdr>
        <w:spacing w:after="200" w:before="60"/>
      </w:pPr>
    </w:p>
    <w:p>
      <w:pPr>
        <w:pStyle w:val="Heading1"/>
      </w:pPr>
      <w:r>
        <w:t xml:space="preserve">7. Local Development</w:t>
      </w:r>
    </w:p>
    <w:p>
      <w:pPr>
        <w:pBdr>
          <w:left w:val="single" w:color="1F3B2C" w:sz="12" w:space="4"/>
        </w:pBdr>
        <w:shd w:fill="F4F4F4" w:val="clear"/>
        <w:spacing w:after="120"/>
      </w:pPr>
      <w:r>
        <w:rPr>
          <w:rFonts w:ascii="Courier New" w:cs="Courier New" w:eastAsia="Courier New" w:hAnsi="Courier New"/>
          <w:sz w:val="19"/>
          <w:szCs w:val="19"/>
        </w:rPr>
        <w:t xml:space="preserve">docker-compose up --build
# Shell: http://localhost:3000 (FRONTEND_PORT)
# Backends: 8081–8085   MFEs (standalone dev): 3001–3005
# MinIO console: 9001 (local S3 substitute)</w:t>
      </w:r>
    </w:p>
    <w:p>
      <w:pPr>
        <w:spacing w:after="120"/>
      </w:pPr>
      <w:r>
        <w:t xml:space="preserve">docker-compose.yml runs 4 MySQL containers, 5 Spring Boot services, MinIO, 5 standalone MFE nginx containers, and the shell, all on a single inventory-net bridge network with healthchecks gating service startup order. docker-compose-mfe-addition.yml is a leftover reference snippet (now empty) documenting how the MFE services were originally added to docker-compose.yml — it is not used directly.</w:t>
      </w:r>
    </w:p>
    <w:p>
      <w:pPr>
        <w:pStyle w:val="Heading2"/>
      </w:pPr>
      <w:r>
        <w:t xml:space="preserve">7.1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Service(s)</w:t>
            </w:r>
          </w:p>
        </w:tc>
        <w:tc>
          <w:tcPr>
            <w:tcW w:type="dxa" w:w="4960"/>
            <w:tcBorders>
              <w:top w:val="single" w:color="CCCCCC" w:sz="1"/>
              <w:left w:val="single" w:color="CCCCCC" w:sz="1"/>
              <w:bottom w:val="single" w:color="CCCCCC" w:sz="1"/>
              <w:right w:val="single" w:color="CCCCCC" w:sz="1"/>
            </w:tcBorders>
            <w:shd w:fill="1F3B2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JWT_SECRET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 inventory, supplier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Shared base64 HS256 signing key — validated locally per service, no inter-service auth calls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MAIL_USERNAME / MAIL_PASSWORD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 notification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Gmail SMTP; left blank in dev to fall back to OTPs printed in container logs / returned in the API response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ALERT_RECIPIENTS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Comma-separated alert email list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NOTIFICATION_SERVICE_URL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inventory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Defaults to the Compose hostname locally; must be set to the ALB DNS name in production since ECS has no service-discovery DNS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COOKIE_SECURE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auth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false while the ALB is HTTP-only; flip to true only once HTTPS/ACM is configured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AWS_REGION, MINIO_BUCKET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inventory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S3 region and bucket name — image upload is disabled in local dev (no AWS credentials present there)</w:t>
            </w:r>
          </w:p>
        </w:tc>
      </w:tr>
    </w:tbl>
    <w:p>
      <w:pPr>
        <w:pBdr>
          <w:bottom w:val="single" w:color="2E75B6" w:sz="6" w:space="1"/>
        </w:pBdr>
        <w:spacing w:after="200" w:before="60"/>
      </w:pPr>
    </w:p>
    <w:p>
      <w:pPr>
        <w:pStyle w:val="Heading1"/>
      </w:pPr>
      <w:r>
        <w:t xml:space="preserve">8. Known Gaps &amp; Pending Items</w:t>
      </w:r>
    </w:p>
    <w:p>
      <w:pPr>
        <w:spacing w:after="120"/>
      </w:pPr>
      <w:r>
        <w:t xml:space="preserve">Carried forward from cross-checking the project's chat history against this codebase (see the companion Development Lifecycle document for full detail):</w:t>
      </w:r>
    </w:p>
    <w:p>
      <w:pPr>
        <w:pStyle w:val="ListParagraph"/>
        <w:numPr>
          <w:ilvl w:val="0"/>
          <w:numId w:val="2"/>
        </w:numPr>
        <w:spacing w:after="60"/>
      </w:pPr>
      <w:r>
        <w:t xml:space="preserve">frontend/shell/public/favicon.svg, and the public/ directory itself, do not exist — despite nginx.conf already containing a caching rule for it. This causes a 404 on every page load and is the most concrete unresolved item found.</w:t>
      </w:r>
    </w:p>
    <w:p>
      <w:pPr>
        <w:pStyle w:val="ListParagraph"/>
        <w:numPr>
          <w:ilvl w:val="0"/>
          <w:numId w:val="2"/>
        </w:numPr>
        <w:spacing w:after="60"/>
      </w:pPr>
      <w:r>
        <w:t xml:space="preserve">shared-lib's JwtUtil, ApiResponse, and exception classes are not imported anywhere; each service still duplicates its own JwtTokenProvider/JwtAuthFilter and exception handling. shared-lib currently functions only as a Maven build-order dependency.</w:t>
      </w:r>
    </w:p>
    <w:p>
      <w:pPr>
        <w:pStyle w:val="ListParagraph"/>
        <w:numPr>
          <w:ilvl w:val="0"/>
          <w:numId w:val="2"/>
        </w:numPr>
        <w:spacing w:after="60"/>
      </w:pPr>
      <w:r>
        <w:t xml:space="preserve">README.md documents a known cosmetic gap: Batch/Lots, Cycle Counts, Movements, Suppliers, and Purchase Orders pages still render write controls for the read-only STAKEHOLDER role; submissions correctly fail with a backend 403, so this is a UI polish item, not a security issue.</w:t>
      </w:r>
    </w:p>
    <w:p>
      <w:pPr>
        <w:pStyle w:val="ListParagraph"/>
        <w:numPr>
          <w:ilvl w:val="0"/>
          <w:numId w:val="2"/>
        </w:numPr>
        <w:spacing w:after="60"/>
      </w:pPr>
      <w:r>
        <w:t xml:space="preserve">HTTPS is not configured; the ALB is HTTP-only because TLS cannot be issued for an *.elb.amazonaws.com name without a custom domain. COOKIE_SECURE=false is an intentional, temporary consequence.</w:t>
      </w:r>
    </w:p>
    <w:p>
      <w:pPr>
        <w:pStyle w:val="ListParagraph"/>
        <w:numPr>
          <w:ilvl w:val="0"/>
          <w:numId w:val="2"/>
        </w:numPr>
        <w:spacing w:after="60"/>
      </w:pPr>
      <w:r>
        <w:t xml:space="preserve">RDS deletion_protection=false and multi_az=false are deliberate, accepted dev-phase trade-offs, not defects to fix.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InventoryMS — Codebase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2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B2C"/>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8A5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2026-06-23T18:37:55.263Z</dcterms:created>
  <dcterms:modified xsi:type="dcterms:W3CDTF">2026-06-23T18:37:55.263Z</dcterms:modified>
</cp:coreProperties>
</file>

<file path=docProps/custom.xml><?xml version="1.0" encoding="utf-8"?>
<Properties xmlns="http://schemas.openxmlformats.org/officeDocument/2006/custom-properties" xmlns:vt="http://schemas.openxmlformats.org/officeDocument/2006/docPropsVTypes"/>
</file>