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3B3B3B"/>
          <w:sz w:val="40"/>
          <w:szCs w:val="40"/>
        </w:rPr>
        <w:t xml:space="preserve">TicketVerse — how it's put together</w:t>
      </w:r>
    </w:p>
    <w:p>
      <w:pPr>
        <w:spacing w:after="300"/>
      </w:pPr>
      <w:r>
        <w:rPr>
          <w:rFonts w:ascii="Calibri" w:cs="Calibri" w:eastAsia="Calibri" w:hAnsi="Calibri"/>
          <w:i/>
          <w:iCs/>
          <w:color w:val="555555"/>
          <w:sz w:val="22"/>
          <w:szCs w:val="22"/>
        </w:rPr>
        <w:t xml:space="preserve">architecture reference notes</w:t>
      </w:r>
    </w:p>
    <w:p>
      <w:pPr>
        <w:spacing w:after="160" w:before="0"/>
      </w:pPr>
      <w:r>
        <w:rPr>
          <w:rFonts w:ascii="Calibri" w:cs="Calibri" w:eastAsia="Calibri" w:hAnsi="Calibri"/>
          <w:color w:val="222222"/>
          <w:sz w:val="22"/>
          <w:szCs w:val="22"/>
        </w:rPr>
        <w:t xml:space="preserve">Not an exhaustive function-by-function reference — just the shape of the system and the parts that aren't obvious from reading the code cold.</w:t>
      </w:r>
    </w:p>
    <w:p>
      <w:pPr>
        <w:pStyle w:val="Heading1"/>
        <w:spacing w:after="160" w:before="380"/>
      </w:pPr>
      <w:r>
        <w:rPr>
          <w:rFonts w:ascii="Calibri" w:cs="Calibri" w:eastAsia="Calibri" w:hAnsi="Calibri"/>
          <w:b/>
          <w:bCs/>
          <w:color w:val="3B3B3B"/>
          <w:sz w:val="30"/>
          <w:szCs w:val="30"/>
        </w:rPr>
        <w:t xml:space="preserve">Stack</w:t>
      </w:r>
    </w:p>
    <w:p>
      <w:pPr>
        <w:spacing w:after="160" w:before="0"/>
      </w:pPr>
      <w:r>
        <w:rPr>
          <w:rFonts w:ascii="Calibri" w:cs="Calibri" w:eastAsia="Calibri" w:hAnsi="Calibri"/>
          <w:color w:val="222222"/>
          <w:sz w:val="22"/>
          <w:szCs w:val="22"/>
        </w:rPr>
        <w:t xml:space="preserve">Spring Boot 3.2 / Java 17 on the backend. JPA/Hibernate over MySQL, Flyway for migrations once the prod profile is active. Caffeine handles in-process caching (event listings, 30s TTL — Redis wasn't needed here since the data is read-heavy and a slightly stale event list is fine). Redis is used for exactly one thing: OTP storage, and even that falls back to in-memory if Redis isn't reachable. JWT via jjwt, three separate token types (more on that below). Bucket4j handles rate limiting in-app, with nginx doing the real cross-instance limiting on AWS. PDFBox generates tickets/invoices, ZXing handles QR. Razorpay for payments, Twilio for SMS, Gmail SMTP for email, AWS SDK v2 for S3.</w:t>
      </w:r>
    </w:p>
    <w:p>
      <w:pPr>
        <w:spacing w:after="160" w:before="0"/>
      </w:pPr>
      <w:r>
        <w:rPr>
          <w:rFonts w:ascii="Calibri" w:cs="Calibri" w:eastAsia="Calibri" w:hAnsi="Calibri"/>
          <w:color w:val="222222"/>
          <w:sz w:val="22"/>
          <w:szCs w:val="22"/>
        </w:rPr>
        <w:t xml:space="preserve">The frontend is plain HTML/CSS/JS, no build step, no framework. DM Sans + Playfair Display, dark theme, three separate CSS files for the three dashboard roles (previously inconsistent — unified in July after the admin section alone was found to have three different visual styles across its pages).</w:t>
      </w:r>
    </w:p>
    <w:p>
      <w:pPr>
        <w:spacing w:after="160" w:before="0"/>
      </w:pPr>
      <w:r>
        <w:rPr>
          <w:rFonts w:ascii="Calibri" w:cs="Calibri" w:eastAsia="Calibri" w:hAnsi="Calibri"/>
          <w:color w:val="222222"/>
          <w:sz w:val="22"/>
          <w:szCs w:val="22"/>
        </w:rPr>
        <w:t xml:space="preserve">Infrastructure is Terraform-managed AWS: VPC across two AZs, ALB, EC2 in an Auto Scaling Group, RDS with a read replica, S3, ECR, SSM for secrets, CloudWatch + SNS for alerting. CI/CD is GitHub Actions with OIDC — no long-lived AWS keys anywhere in GitHub.</w:t>
      </w:r>
    </w:p>
    <w:p>
      <w:pPr>
        <w:pStyle w:val="Heading1"/>
        <w:spacing w:after="160" w:before="380"/>
      </w:pPr>
      <w:r>
        <w:rPr>
          <w:rFonts w:ascii="Calibri" w:cs="Calibri" w:eastAsia="Calibri" w:hAnsi="Calibri"/>
          <w:b/>
          <w:bCs/>
          <w:color w:val="3B3B3B"/>
          <w:sz w:val="30"/>
          <w:szCs w:val="30"/>
        </w:rPr>
        <w:t xml:space="preserve">Request flow</w:t>
      </w:r>
    </w:p>
    <w:p>
      <w:pPr>
        <w:spacing w:after="160" w:before="0"/>
      </w:pPr>
      <w:r>
        <w:rPr>
          <w:rFonts w:ascii="Calibri" w:cs="Calibri" w:eastAsia="Calibri" w:hAnsi="Calibri"/>
          <w:color w:val="222222"/>
          <w:sz w:val="22"/>
          <w:szCs w:val="22"/>
        </w:rPr>
        <w:t xml:space="preserve">Standard layering: the controller handles validation and role checks, then hands off to a service for the actual logic (most of the interesting behavior lives here, usually inside a @Transactional method), which talks to a repository, which talks to MySQL. JwtAuthFilter sits in front of everything, validates the access token, and populates an AuthenticatedUser principal that controllers use to identify the current user and role.</w:t>
      </w:r>
    </w:p>
    <w:p>
      <w:pPr>
        <w:spacing w:after="160" w:before="0"/>
      </w:pPr>
      <w:r>
        <w:rPr>
          <w:rFonts w:ascii="Calibri" w:cs="Calibri" w:eastAsia="Calibri" w:hAnsi="Calibri"/>
          <w:color w:val="222222"/>
          <w:sz w:val="22"/>
          <w:szCs w:val="22"/>
        </w:rPr>
        <w:t xml:space="preserve">Anything slow or non-critical — email, SMS, PDF generation, S3 upload — is dispatched from the service layer, and the heaviest of these (the ticket + invoice PDF pipeline after a booking) runs on a separate @Async thread so the booking response isn't held up waiting on PDFBox and SMTP.</w:t>
      </w:r>
    </w:p>
    <w:p>
      <w:pPr>
        <w:pStyle w:val="Heading1"/>
        <w:spacing w:after="160" w:before="380"/>
      </w:pPr>
      <w:r>
        <w:rPr>
          <w:rFonts w:ascii="Calibri" w:cs="Calibri" w:eastAsia="Calibri" w:hAnsi="Calibri"/>
          <w:b/>
          <w:bCs/>
          <w:color w:val="3B3B3B"/>
          <w:sz w:val="30"/>
          <w:szCs w:val="30"/>
        </w:rPr>
        <w:t xml:space="preserve">The parts that aren't obvious from the code alone</w:t>
      </w:r>
    </w:p>
    <w:p>
      <w:pPr>
        <w:pStyle w:val="Heading2"/>
        <w:spacing w:after="110" w:before="220"/>
      </w:pPr>
      <w:r>
        <w:rPr>
          <w:rFonts w:ascii="Calibri" w:cs="Calibri" w:eastAsia="Calibri" w:hAnsi="Calibri"/>
          <w:b/>
          <w:bCs/>
          <w:color w:val="3B3B3B"/>
          <w:sz w:val="23"/>
          <w:szCs w:val="23"/>
        </w:rPr>
        <w:t xml:space="preserve">Auth — three tokens, not one</w:t>
      </w:r>
    </w:p>
    <w:p>
      <w:pPr>
        <w:spacing w:after="160" w:before="0"/>
      </w:pPr>
      <w:r>
        <w:rPr>
          <w:rFonts w:ascii="Calibri" w:cs="Calibri" w:eastAsia="Calibri" w:hAnsi="Calibri"/>
          <w:color w:val="222222"/>
          <w:sz w:val="22"/>
          <w:szCs w:val="22"/>
        </w:rPr>
        <w:t xml:space="preserve">The access token lives 15 minutes, the refresh token 7 days, the session token 30 days, each signed with its own secret (all three sourced from SSM in production). The frontend keeps the access token in memory / sends it as a Bearer header, and keeps refresh and session tokens in sessionStorage rather than a cookie.</w:t>
      </w:r>
    </w:p>
    <w:p>
      <w:pPr>
        <w:spacing w:after="160" w:before="0"/>
      </w:pPr>
      <w:r>
        <w:rPr>
          <w:rFonts w:ascii="Calibri" w:cs="Calibri" w:eastAsia="Calibri" w:hAnsi="Calibri"/>
          <w:color w:val="222222"/>
          <w:sz w:val="22"/>
          <w:szCs w:val="22"/>
        </w:rPr>
        <w:t xml:space="preserve">That choice wasn't arbitrary — cookies are scoped to the browser origin, not the individual tab, so two different accounts logged in across two tabs of the same browser would otherwise clobber each other's tokens. sessionStorage is per-tab, so each tab keeps an independent session.</w:t>
      </w:r>
    </w:p>
    <w:p>
      <w:pPr>
        <w:spacing w:after="160" w:before="0"/>
      </w:pPr>
      <w:r>
        <w:rPr>
          <w:rFonts w:ascii="Calibri" w:cs="Calibri" w:eastAsia="Calibri" w:hAnsi="Calibri"/>
          <w:color w:val="222222"/>
          <w:sz w:val="22"/>
          <w:szCs w:val="22"/>
        </w:rPr>
        <w:t xml:space="preserve">Refresh tokens rotate on every use, and a replayed refresh token (one that's already been rotated and should no longer be valid) revokes the entire session — treated as a signal that the token has been compromised. Refresh tokens are stored server-side only as SHA-256 hashes, never in plaintext.</w:t>
      </w:r>
    </w:p>
    <w:p>
      <w:pPr>
        <w:pStyle w:val="Heading2"/>
        <w:spacing w:after="110" w:before="220"/>
      </w:pPr>
      <w:r>
        <w:rPr>
          <w:rFonts w:ascii="Calibri" w:cs="Calibri" w:eastAsia="Calibri" w:hAnsi="Calibri"/>
          <w:b/>
          <w:bCs/>
          <w:color w:val="3B3B3B"/>
          <w:sz w:val="23"/>
          <w:szCs w:val="23"/>
        </w:rPr>
        <w:t xml:space="preserve">Seat booking — two layers of locking</w:t>
      </w:r>
    </w:p>
    <w:p>
      <w:pPr>
        <w:spacing w:after="160" w:before="0"/>
      </w:pPr>
      <w:r>
        <w:rPr>
          <w:rFonts w:ascii="Calibri" w:cs="Calibri" w:eastAsia="Calibri" w:hAnsi="Calibri"/>
          <w:color w:val="222222"/>
          <w:sz w:val="22"/>
          <w:szCs w:val="22"/>
        </w:rPr>
        <w:t xml:space="preserve">bookSeats() in SeatService performs a pessimistic SELECT FOR UPDATE first, then a conditional UPDATE ... WHERE status = 'available' and checks that the row count actually came back as 1. Both layers stayed in place after a real double-booking race condition surfaced during testing before this was implemented.</w:t>
      </w:r>
    </w:p>
    <w:p>
      <w:pPr>
        <w:spacing w:after="160" w:before="0"/>
      </w:pPr>
      <w:r>
        <w:rPr>
          <w:rFonts w:ascii="Calibri" w:cs="Calibri" w:eastAsia="Calibri" w:hAnsi="Calibri"/>
          <w:color w:val="222222"/>
          <w:sz w:val="22"/>
          <w:szCs w:val="22"/>
        </w:rPr>
        <w:t xml:space="preserve">Seat holds during checkout expire automatically via SeatHoldScheduler, which sweeps periodically. One detail worth noting: holdSeats() releases any seats the same user already holds for that event before placing a new hold — otherwise navigating back from the payment page and reselecting seats would 409 against the user's own stale hold instead of allowing a fresh selection.</w:t>
      </w:r>
    </w:p>
    <w:p>
      <w:pPr>
        <w:pStyle w:val="Heading2"/>
        <w:spacing w:after="110" w:before="220"/>
      </w:pPr>
      <w:r>
        <w:rPr>
          <w:rFonts w:ascii="Calibri" w:cs="Calibri" w:eastAsia="Calibri" w:hAnsi="Calibri"/>
          <w:b/>
          <w:bCs/>
          <w:color w:val="3B3B3B"/>
          <w:sz w:val="23"/>
          <w:szCs w:val="23"/>
        </w:rPr>
        <w:t xml:space="preserve">Coupons and atomic redemption</w:t>
      </w:r>
    </w:p>
    <w:p>
      <w:pPr>
        <w:spacing w:after="160" w:before="0"/>
      </w:pPr>
      <w:r>
        <w:rPr>
          <w:rFonts w:ascii="Calibri" w:cs="Calibri" w:eastAsia="Calibri" w:hAnsi="Calibri"/>
          <w:color w:val="222222"/>
          <w:sz w:val="22"/>
          <w:szCs w:val="22"/>
        </w:rPr>
        <w:t xml:space="preserve">validateAndCalculate() checks a coupon without writing anything, so it can be called repeatedly (e.g. as a code is typed) without side effects. Actual redemption happens inside confirmBooking(), which re-validates inside the transaction and increments usage via a conditional UPDATE — if two people redeem the last use of a coupon at the same instant, the second one gets 0 rows affected instead of over-redeeming past the limit.</w:t>
      </w:r>
    </w:p>
    <w:p>
      <w:pPr>
        <w:pStyle w:val="Heading2"/>
        <w:spacing w:after="110" w:before="220"/>
      </w:pPr>
      <w:r>
        <w:rPr>
          <w:rFonts w:ascii="Calibri" w:cs="Calibri" w:eastAsia="Calibri" w:hAnsi="Calibri"/>
          <w:b/>
          <w:bCs/>
          <w:color w:val="3B3B3B"/>
          <w:sz w:val="23"/>
          <w:szCs w:val="23"/>
        </w:rPr>
        <w:t xml:space="preserve">Cancellations and a legacy seat-format issue</w:t>
      </w:r>
    </w:p>
    <w:p>
      <w:pPr>
        <w:spacing w:after="160" w:before="0"/>
      </w:pPr>
      <w:r>
        <w:rPr>
          <w:rFonts w:ascii="Calibri" w:cs="Calibri" w:eastAsia="Calibri" w:hAnsi="Calibri"/>
          <w:color w:val="222222"/>
          <w:sz w:val="22"/>
          <w:szCs w:val="22"/>
        </w:rPr>
        <w:t xml:space="preserve">An earlier version stored selected seats via a raw List.toString() call, producing something like [E4, E6, E5] — not valid JSON. The write path was fixed, but older booking rows in the database still carry that broken format. parseSelectedSeats() in CancellationService attempts a real JSON parse first and falls back to stripping brackets and splitting on commas if that fails, specifically so older bookings still cancel correctly rather than requiring a data migration.</w:t>
      </w:r>
    </w:p>
    <w:p>
      <w:pPr>
        <w:pStyle w:val="Heading2"/>
        <w:spacing w:after="110" w:before="220"/>
      </w:pPr>
      <w:r>
        <w:rPr>
          <w:rFonts w:ascii="Calibri" w:cs="Calibri" w:eastAsia="Calibri" w:hAnsi="Calibri"/>
          <w:b/>
          <w:bCs/>
          <w:color w:val="3B3B3B"/>
          <w:sz w:val="23"/>
          <w:szCs w:val="23"/>
        </w:rPr>
        <w:t xml:space="preserve">PDF generation — right-alignment</w:t>
      </w:r>
    </w:p>
    <w:p>
      <w:pPr>
        <w:spacing w:after="160" w:before="0"/>
      </w:pPr>
      <w:r>
        <w:rPr>
          <w:rFonts w:ascii="Calibri" w:cs="Calibri" w:eastAsia="Calibri" w:hAnsi="Calibri"/>
          <w:color w:val="222222"/>
          <w:sz w:val="22"/>
          <w:szCs w:val="22"/>
        </w:rPr>
        <w:t xml:space="preserve">PDFBox doesn't provide text alignment out of the box — the string width has to be measured to calculate where drawing should start so it ends exactly at the right edge. An earlier version started drawing near the right margin and let long amounts run off the page. drawRightAligned() and drawCentered() in PdfService fix this by measuring first. PdfService also groups seats by category to build a proper per-tier billing table on invoices instead of showing a single averaged price, which required injecting SeatRepository into the service.</w:t>
      </w:r>
    </w:p>
    <w:p>
      <w:pPr>
        <w:pStyle w:val="Heading2"/>
        <w:spacing w:after="110" w:before="220"/>
      </w:pPr>
      <w:r>
        <w:rPr>
          <w:rFonts w:ascii="Calibri" w:cs="Calibri" w:eastAsia="Calibri" w:hAnsi="Calibri"/>
          <w:b/>
          <w:bCs/>
          <w:color w:val="3B3B3B"/>
          <w:sz w:val="23"/>
          <w:szCs w:val="23"/>
        </w:rPr>
        <w:t xml:space="preserve">Notification failures shouldn't roll back a DB write</w:t>
      </w:r>
    </w:p>
    <w:p>
      <w:pPr>
        <w:spacing w:after="160" w:before="0"/>
      </w:pPr>
      <w:r>
        <w:rPr>
          <w:rFonts w:ascii="Calibri" w:cs="Calibri" w:eastAsia="Calibri" w:hAnsi="Calibri"/>
          <w:color w:val="222222"/>
          <w:sz w:val="22"/>
          <w:szCs w:val="22"/>
        </w:rPr>
        <w:t xml:space="preserve">This came up directly with payouts: @Async methods were running synchronously because @EnableAsync had never been added to the main application class, so a MailException from a flaky SMTP connection was rolling back the entire payout record inside the same transaction. Fixed by properly enabling async and making sure mail exceptions are caught separately from the database logic. General principle applied since: a notification failure should never take down the thing it's notifying about.</w:t>
      </w:r>
    </w:p>
    <w:p>
      <w:pPr>
        <w:pStyle w:val="Heading1"/>
        <w:spacing w:after="160" w:before="380"/>
      </w:pPr>
      <w:r>
        <w:rPr>
          <w:rFonts w:ascii="Calibri" w:cs="Calibri" w:eastAsia="Calibri" w:hAnsi="Calibri"/>
          <w:b/>
          <w:bCs/>
          <w:color w:val="3B3B3B"/>
          <w:sz w:val="30"/>
          <w:szCs w:val="30"/>
        </w:rPr>
        <w:t xml:space="preserve">Data model, roughly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440"/>
      </w:tblGrid>
      <w:tr>
        <w:tc>
          <w:tcPr>
            <w:tcW w:type="dxa" w:w="1900"/>
            <w:shd w:fill="F0F0F0" w:val="clear"/>
            <w:tcMar>
              <w:top w:type="dxa" w:w="70"/>
              <w:left w:type="dxa" w:w="90"/>
              <w:bottom w:type="dxa" w:w="70"/>
              <w:right w:type="dxa" w:w="90"/>
            </w:tcMar>
          </w:tcPr>
          <w:p>
            <w:r>
              <w:rPr>
                <w:rFonts w:ascii="Calibri" w:cs="Calibri" w:eastAsia="Calibri" w:hAnsi="Calibri"/>
                <w:b/>
                <w:bCs/>
                <w:color w:val="222222"/>
                <w:sz w:val="19"/>
                <w:szCs w:val="19"/>
              </w:rPr>
              <w:t xml:space="preserve">Entity</w:t>
            </w:r>
          </w:p>
        </w:tc>
        <w:tc>
          <w:tcPr>
            <w:tcW w:type="dxa" w:w="1900"/>
            <w:shd w:fill="F0F0F0" w:val="clear"/>
            <w:tcMar>
              <w:top w:type="dxa" w:w="70"/>
              <w:left w:type="dxa" w:w="90"/>
              <w:bottom w:type="dxa" w:w="70"/>
              <w:right w:type="dxa" w:w="90"/>
            </w:tcMar>
          </w:tcPr>
          <w:p>
            <w:r>
              <w:rPr>
                <w:rFonts w:ascii="Calibri" w:cs="Calibri" w:eastAsia="Calibri" w:hAnsi="Calibri"/>
                <w:b/>
                <w:bCs/>
                <w:color w:val="222222"/>
                <w:sz w:val="19"/>
                <w:szCs w:val="19"/>
              </w:rPr>
              <w:t xml:space="preserve">Table</w:t>
            </w:r>
          </w:p>
        </w:tc>
        <w:tc>
          <w:tcPr>
            <w:tcW w:type="dxa" w:w="5440"/>
            <w:shd w:fill="F0F0F0" w:val="clear"/>
            <w:tcMar>
              <w:top w:type="dxa" w:w="70"/>
              <w:left w:type="dxa" w:w="90"/>
              <w:bottom w:type="dxa" w:w="70"/>
              <w:right w:type="dxa" w:w="90"/>
            </w:tcMar>
          </w:tcPr>
          <w:p>
            <w:r>
              <w:rPr>
                <w:rFonts w:ascii="Calibri" w:cs="Calibri" w:eastAsia="Calibri" w:hAnsi="Calibri"/>
                <w:b/>
                <w:bCs/>
                <w:color w:val="222222"/>
                <w:sz w:val="19"/>
                <w:szCs w:val="19"/>
              </w:rPr>
              <w:t xml:space="preserve">What it's for</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User</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users</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All three roles live in one table (user/organizer/admin)</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OrganizerProfile</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organizer_profiles</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Business info, approval status, and bank/payout details, 1:1 with User</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Event</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events</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Pricing, ticket counts, category, city, moderation state, cached average rating, optimistic-lock version</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Seat</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seats</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One row per physical seat per event — category, price, availability, hold expiry</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Booking</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bookings</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Pricing breakdown, payment references, selected seats, QR token, check-in state, cancellation/refund fields</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Coupon</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coupons</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Discount rules, usage limits (global and per-user)</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CancellationPolicy</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cancellation_policies</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Tiered refund rules per event, stored as a JSON blob</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Review</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reviews</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Rating and text, verified-booking flag</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Wishlist / WaitlistEntry</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wishlist / waitlist</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Save-for-later vs. FIFO sold-out queue</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OrganizerPayout</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organizer_payouts</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Settlement requests and records</w:t>
            </w:r>
          </w:p>
        </w:tc>
      </w:tr>
      <w:tr>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RefreshToken</w:t>
            </w:r>
          </w:p>
        </w:tc>
        <w:tc>
          <w:tcPr>
            <w:tcW w:type="dxa" w:w="1900"/>
            <w:tcMar>
              <w:top w:type="dxa" w:w="70"/>
              <w:left w:type="dxa" w:w="90"/>
              <w:bottom w:type="dxa" w:w="70"/>
              <w:right w:type="dxa" w:w="90"/>
            </w:tcMar>
          </w:tcPr>
          <w:p>
            <w:r>
              <w:rPr>
                <w:rFonts w:ascii="Calibri" w:cs="Calibri" w:eastAsia="Calibri" w:hAnsi="Calibri"/>
                <w:b w:val="false"/>
                <w:bCs w:val="false"/>
                <w:color w:val="222222"/>
                <w:sz w:val="19"/>
                <w:szCs w:val="19"/>
              </w:rPr>
              <w:t xml:space="preserve">refresh_tokens</w:t>
            </w:r>
          </w:p>
        </w:tc>
        <w:tc>
          <w:tcPr>
            <w:tcW w:type="dxa" w:w="5440"/>
            <w:tcMar>
              <w:top w:type="dxa" w:w="70"/>
              <w:left w:type="dxa" w:w="90"/>
              <w:bottom w:type="dxa" w:w="70"/>
              <w:right w:type="dxa" w:w="90"/>
            </w:tcMar>
          </w:tcPr>
          <w:p>
            <w:r>
              <w:rPr>
                <w:rFonts w:ascii="Calibri" w:cs="Calibri" w:eastAsia="Calibri" w:hAnsi="Calibri"/>
                <w:b w:val="false"/>
                <w:bCs w:val="false"/>
                <w:color w:val="222222"/>
                <w:sz w:val="19"/>
                <w:szCs w:val="19"/>
              </w:rPr>
              <w:t xml:space="preserve">Hashed refresh tokens tied to a session, for rotation and reuse detection</w:t>
            </w:r>
          </w:p>
        </w:tc>
      </w:tr>
    </w:tbl>
    <w:p>
      <w:pPr>
        <w:spacing w:after="160" w:before="0"/>
      </w:pPr>
      <w:r>
        <w:rPr>
          <w:rFonts w:ascii="Calibri" w:cs="Calibri" w:eastAsia="Calibri" w:hAnsi="Calibri"/>
          <w:color w:val="222222"/>
          <w:sz w:val="22"/>
          <w:szCs w:val="22"/>
        </w:rPr>
        <w:t xml:space="preserve">All IDs are now Long/BIGINT — they weren't originally, which is the subject of migrations V7 through V11 (see the build log for that history).</w:t>
      </w:r>
    </w:p>
    <w:p>
      <w:pPr>
        <w:pStyle w:val="Heading1"/>
        <w:spacing w:after="160" w:before="380"/>
      </w:pPr>
      <w:r>
        <w:rPr>
          <w:rFonts w:ascii="Calibri" w:cs="Calibri" w:eastAsia="Calibri" w:hAnsi="Calibri"/>
          <w:b/>
          <w:bCs/>
          <w:color w:val="3B3B3B"/>
          <w:sz w:val="30"/>
          <w:szCs w:val="30"/>
        </w:rPr>
        <w:t xml:space="preserve">Endpoints, grouped loosely</w:t>
      </w:r>
    </w:p>
    <w:p>
      <w:pPr>
        <w:spacing w:after="160" w:before="0"/>
      </w:pPr>
      <w:r>
        <w:rPr>
          <w:rFonts w:ascii="Calibri" w:cs="Calibri" w:eastAsia="Calibri" w:hAnsi="Calibri"/>
          <w:color w:val="222222"/>
          <w:sz w:val="22"/>
          <w:szCs w:val="22"/>
        </w:rPr>
        <w:t xml:space="preserve">Most routes are exactly what would be expected (GET list, POST create, etc.) and aren't itemized here individually. The ones worth calling out:</w:t>
      </w:r>
    </w:p>
    <w:p>
      <w:pPr>
        <w:pStyle w:val="ListParagraph"/>
        <w:numPr>
          <w:ilvl w:val="0"/>
          <w:numId w:val="2"/>
        </w:numPr>
        <w:spacing w:after="90"/>
      </w:pPr>
      <w:r>
        <w:rPr>
          <w:rFonts w:ascii="Calibri" w:cs="Calibri" w:eastAsia="Calibri" w:hAnsi="Calibri"/>
          <w:color w:val="222222"/>
          <w:sz w:val="22"/>
          <w:szCs w:val="22"/>
        </w:rPr>
        <w:t xml:space="preserve">/auth/* — signup/login OTP flow, /refresh for token rotation, /logout and /logout-all</w:t>
      </w:r>
    </w:p>
    <w:p>
      <w:pPr>
        <w:pStyle w:val="ListParagraph"/>
        <w:numPr>
          <w:ilvl w:val="0"/>
          <w:numId w:val="2"/>
        </w:numPr>
        <w:spacing w:after="90"/>
      </w:pPr>
      <w:r>
        <w:rPr>
          <w:rFonts w:ascii="Calibri" w:cs="Calibri" w:eastAsia="Calibri" w:hAnsi="Calibri"/>
          <w:color w:val="222222"/>
          <w:sz w:val="22"/>
          <w:szCs w:val="22"/>
        </w:rPr>
        <w:t xml:space="preserve">/events/* — public browse/search, plus an admin moderation set (approve/reject/revoke/feature)</w:t>
      </w:r>
    </w:p>
    <w:p>
      <w:pPr>
        <w:pStyle w:val="ListParagraph"/>
        <w:numPr>
          <w:ilvl w:val="0"/>
          <w:numId w:val="2"/>
        </w:numPr>
        <w:spacing w:after="90"/>
      </w:pPr>
      <w:r>
        <w:rPr>
          <w:rFonts w:ascii="Calibri" w:cs="Calibri" w:eastAsia="Calibri" w:hAnsi="Calibri"/>
          <w:color w:val="222222"/>
          <w:sz w:val="22"/>
          <w:szCs w:val="22"/>
        </w:rPr>
        <w:t xml:space="preserve">/seats/{eventId}/hold and /configure — checkout hold and organizer tier setup</w:t>
      </w:r>
    </w:p>
    <w:p>
      <w:pPr>
        <w:pStyle w:val="ListParagraph"/>
        <w:numPr>
          <w:ilvl w:val="0"/>
          <w:numId w:val="2"/>
        </w:numPr>
        <w:spacing w:after="90"/>
      </w:pPr>
      <w:r>
        <w:rPr>
          <w:rFonts w:ascii="Calibri" w:cs="Calibri" w:eastAsia="Calibri" w:hAnsi="Calibri"/>
          <w:color w:val="222222"/>
          <w:sz w:val="22"/>
          <w:szCs w:val="22"/>
        </w:rPr>
        <w:t xml:space="preserve">/payments/create-order and /verify — Razorpay flow, with the free-event bypass built into create-order</w:t>
      </w:r>
    </w:p>
    <w:p>
      <w:pPr>
        <w:pStyle w:val="ListParagraph"/>
        <w:numPr>
          <w:ilvl w:val="0"/>
          <w:numId w:val="2"/>
        </w:numPr>
        <w:spacing w:after="90"/>
      </w:pPr>
      <w:r>
        <w:rPr>
          <w:rFonts w:ascii="Calibri" w:cs="Calibri" w:eastAsia="Calibri" w:hAnsi="Calibri"/>
          <w:color w:val="222222"/>
          <w:sz w:val="22"/>
          <w:szCs w:val="22"/>
        </w:rPr>
        <w:t xml:space="preserve">/cancellations/* — preview, cancel, policy CRUD, and a webhook endpoint for Razorpay's refund callback</w:t>
      </w:r>
    </w:p>
    <w:p>
      <w:pPr>
        <w:pStyle w:val="ListParagraph"/>
        <w:numPr>
          <w:ilvl w:val="0"/>
          <w:numId w:val="2"/>
        </w:numPr>
        <w:spacing w:after="90"/>
      </w:pPr>
      <w:r>
        <w:rPr>
          <w:rFonts w:ascii="Calibri" w:cs="Calibri" w:eastAsia="Calibri" w:hAnsi="Calibri"/>
          <w:color w:val="222222"/>
          <w:sz w:val="22"/>
          <w:szCs w:val="22"/>
        </w:rPr>
        <w:t xml:space="preserve">/organizer/checkin — QR scan validation</w:t>
      </w:r>
    </w:p>
    <w:p>
      <w:pPr>
        <w:pStyle w:val="ListParagraph"/>
        <w:numPr>
          <w:ilvl w:val="0"/>
          <w:numId w:val="2"/>
        </w:numPr>
        <w:spacing w:after="90"/>
      </w:pPr>
      <w:r>
        <w:rPr>
          <w:rFonts w:ascii="Calibri" w:cs="Calibri" w:eastAsia="Calibri" w:hAnsi="Calibri"/>
          <w:color w:val="222222"/>
          <w:sz w:val="22"/>
          <w:szCs w:val="22"/>
        </w:rPr>
        <w:t xml:space="preserve">/organizer/* and /payouts/* — organizer dashboard functionality, plus admin-facing organizer/payout management under the same controllers</w:t>
      </w:r>
    </w:p>
    <w:p>
      <w:pPr>
        <w:pStyle w:val="ListParagraph"/>
        <w:numPr>
          <w:ilvl w:val="0"/>
          <w:numId w:val="2"/>
        </w:numPr>
        <w:spacing w:after="90"/>
      </w:pPr>
      <w:r>
        <w:rPr>
          <w:rFonts w:ascii="Calibri" w:cs="Calibri" w:eastAsia="Calibri" w:hAnsi="Calibri"/>
          <w:color w:val="222222"/>
          <w:sz w:val="22"/>
          <w:szCs w:val="22"/>
        </w:rPr>
        <w:t xml:space="preserve">/api/images/upload and /api/images/** — S3 upload with a local-disk fallback in both directions</w:t>
      </w:r>
    </w:p>
    <w:p>
      <w:pPr>
        <w:pStyle w:val="Heading1"/>
        <w:spacing w:after="160" w:before="380"/>
      </w:pPr>
      <w:r>
        <w:rPr>
          <w:rFonts w:ascii="Calibri" w:cs="Calibri" w:eastAsia="Calibri" w:hAnsi="Calibri"/>
          <w:b/>
          <w:bCs/>
          <w:color w:val="3B3B3B"/>
          <w:sz w:val="30"/>
          <w:szCs w:val="30"/>
        </w:rPr>
        <w:t xml:space="preserve">Scheduled jobs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40"/>
      </w:tblGrid>
      <w:tr>
        <w:tc>
          <w:tcPr>
            <w:tcW w:type="dxa" w:w="3200"/>
            <w:shd w:fill="F0F0F0" w:val="clear"/>
            <w:tcMar>
              <w:top w:type="dxa" w:w="70"/>
              <w:left w:type="dxa" w:w="90"/>
              <w:bottom w:type="dxa" w:w="70"/>
              <w:right w:type="dxa" w:w="90"/>
            </w:tcMar>
          </w:tcPr>
          <w:p>
            <w:r>
              <w:rPr>
                <w:rFonts w:ascii="Calibri" w:cs="Calibri" w:eastAsia="Calibri" w:hAnsi="Calibri"/>
                <w:b/>
                <w:bCs/>
                <w:color w:val="222222"/>
                <w:sz w:val="19"/>
                <w:szCs w:val="19"/>
              </w:rPr>
              <w:t xml:space="preserve">Job</w:t>
            </w:r>
          </w:p>
        </w:tc>
        <w:tc>
          <w:tcPr>
            <w:tcW w:type="dxa" w:w="1800"/>
            <w:shd w:fill="F0F0F0" w:val="clear"/>
            <w:tcMar>
              <w:top w:type="dxa" w:w="70"/>
              <w:left w:type="dxa" w:w="90"/>
              <w:bottom w:type="dxa" w:w="70"/>
              <w:right w:type="dxa" w:w="90"/>
            </w:tcMar>
          </w:tcPr>
          <w:p>
            <w:r>
              <w:rPr>
                <w:rFonts w:ascii="Calibri" w:cs="Calibri" w:eastAsia="Calibri" w:hAnsi="Calibri"/>
                <w:b/>
                <w:bCs/>
                <w:color w:val="222222"/>
                <w:sz w:val="19"/>
                <w:szCs w:val="19"/>
              </w:rPr>
              <w:t xml:space="preserve">Runs</w:t>
            </w:r>
          </w:p>
        </w:tc>
        <w:tc>
          <w:tcPr>
            <w:tcW w:type="dxa" w:w="4240"/>
            <w:shd w:fill="F0F0F0" w:val="clear"/>
            <w:tcMar>
              <w:top w:type="dxa" w:w="70"/>
              <w:left w:type="dxa" w:w="90"/>
              <w:bottom w:type="dxa" w:w="70"/>
              <w:right w:type="dxa" w:w="90"/>
            </w:tcMar>
          </w:tcPr>
          <w:p>
            <w:r>
              <w:rPr>
                <w:rFonts w:ascii="Calibri" w:cs="Calibri" w:eastAsia="Calibri" w:hAnsi="Calibri"/>
                <w:b/>
                <w:bCs/>
                <w:color w:val="222222"/>
                <w:sz w:val="19"/>
                <w:szCs w:val="19"/>
              </w:rPr>
              <w:t xml:space="preserve">What it does</w:t>
            </w:r>
          </w:p>
        </w:tc>
      </w:tr>
      <w:tr>
        <w:tc>
          <w:tcPr>
            <w:tcW w:type="dxa" w:w="3200"/>
            <w:tcMar>
              <w:top w:type="dxa" w:w="70"/>
              <w:left w:type="dxa" w:w="90"/>
              <w:bottom w:type="dxa" w:w="70"/>
              <w:right w:type="dxa" w:w="90"/>
            </w:tcMar>
          </w:tcPr>
          <w:p>
            <w:r>
              <w:rPr>
                <w:rFonts w:ascii="Calibri" w:cs="Calibri" w:eastAsia="Calibri" w:hAnsi="Calibri"/>
                <w:b w:val="false"/>
                <w:bCs w:val="false"/>
                <w:color w:val="222222"/>
                <w:sz w:val="19"/>
                <w:szCs w:val="19"/>
              </w:rPr>
              <w:t xml:space="preserve">SeatHoldScheduler</w:t>
            </w:r>
          </w:p>
        </w:tc>
        <w:tc>
          <w:tcPr>
            <w:tcW w:type="dxa" w:w="1800"/>
            <w:tcMar>
              <w:top w:type="dxa" w:w="70"/>
              <w:left w:type="dxa" w:w="90"/>
              <w:bottom w:type="dxa" w:w="70"/>
              <w:right w:type="dxa" w:w="90"/>
            </w:tcMar>
          </w:tcPr>
          <w:p>
            <w:r>
              <w:rPr>
                <w:rFonts w:ascii="Calibri" w:cs="Calibri" w:eastAsia="Calibri" w:hAnsi="Calibri"/>
                <w:b w:val="false"/>
                <w:bCs w:val="false"/>
                <w:color w:val="222222"/>
                <w:sz w:val="19"/>
                <w:szCs w:val="19"/>
              </w:rPr>
              <w:t xml:space="preserve">every 60s (default)</w:t>
            </w:r>
          </w:p>
        </w:tc>
        <w:tc>
          <w:tcPr>
            <w:tcW w:type="dxa" w:w="4240"/>
            <w:tcMar>
              <w:top w:type="dxa" w:w="70"/>
              <w:left w:type="dxa" w:w="90"/>
              <w:bottom w:type="dxa" w:w="70"/>
              <w:right w:type="dxa" w:w="90"/>
            </w:tcMar>
          </w:tcPr>
          <w:p>
            <w:r>
              <w:rPr>
                <w:rFonts w:ascii="Calibri" w:cs="Calibri" w:eastAsia="Calibri" w:hAnsi="Calibri"/>
                <w:b w:val="false"/>
                <w:bCs w:val="false"/>
                <w:color w:val="222222"/>
                <w:sz w:val="19"/>
                <w:szCs w:val="19"/>
              </w:rPr>
              <w:t xml:space="preserve">Releases seats whose checkout hold expired</w:t>
            </w:r>
          </w:p>
        </w:tc>
      </w:tr>
      <w:tr>
        <w:tc>
          <w:tcPr>
            <w:tcW w:type="dxa" w:w="3200"/>
            <w:tcMar>
              <w:top w:type="dxa" w:w="70"/>
              <w:left w:type="dxa" w:w="90"/>
              <w:bottom w:type="dxa" w:w="70"/>
              <w:right w:type="dxa" w:w="90"/>
            </w:tcMar>
          </w:tcPr>
          <w:p>
            <w:r>
              <w:rPr>
                <w:rFonts w:ascii="Calibri" w:cs="Calibri" w:eastAsia="Calibri" w:hAnsi="Calibri"/>
                <w:b w:val="false"/>
                <w:bCs w:val="false"/>
                <w:color w:val="222222"/>
                <w:sz w:val="19"/>
                <w:szCs w:val="19"/>
              </w:rPr>
              <w:t xml:space="preserve">EventReminderScheduler</w:t>
            </w:r>
          </w:p>
        </w:tc>
        <w:tc>
          <w:tcPr>
            <w:tcW w:type="dxa" w:w="1800"/>
            <w:tcMar>
              <w:top w:type="dxa" w:w="70"/>
              <w:left w:type="dxa" w:w="90"/>
              <w:bottom w:type="dxa" w:w="70"/>
              <w:right w:type="dxa" w:w="90"/>
            </w:tcMar>
          </w:tcPr>
          <w:p>
            <w:r>
              <w:rPr>
                <w:rFonts w:ascii="Calibri" w:cs="Calibri" w:eastAsia="Calibri" w:hAnsi="Calibri"/>
                <w:b w:val="false"/>
                <w:bCs w:val="false"/>
                <w:color w:val="222222"/>
                <w:sz w:val="19"/>
                <w:szCs w:val="19"/>
              </w:rPr>
              <w:t xml:space="preserve">09:00 daily</w:t>
            </w:r>
          </w:p>
        </w:tc>
        <w:tc>
          <w:tcPr>
            <w:tcW w:type="dxa" w:w="4240"/>
            <w:tcMar>
              <w:top w:type="dxa" w:w="70"/>
              <w:left w:type="dxa" w:w="90"/>
              <w:bottom w:type="dxa" w:w="70"/>
              <w:right w:type="dxa" w:w="90"/>
            </w:tcMar>
          </w:tcPr>
          <w:p>
            <w:r>
              <w:rPr>
                <w:rFonts w:ascii="Calibri" w:cs="Calibri" w:eastAsia="Calibri" w:hAnsi="Calibri"/>
                <w:b w:val="false"/>
                <w:bCs w:val="false"/>
                <w:color w:val="222222"/>
                <w:sz w:val="19"/>
                <w:szCs w:val="19"/>
              </w:rPr>
              <w:t xml:space="preserve">Emails attendees about events happening the next day</w:t>
            </w:r>
          </w:p>
        </w:tc>
      </w:tr>
      <w:tr>
        <w:tc>
          <w:tcPr>
            <w:tcW w:type="dxa" w:w="3200"/>
            <w:tcMar>
              <w:top w:type="dxa" w:w="70"/>
              <w:left w:type="dxa" w:w="90"/>
              <w:bottom w:type="dxa" w:w="70"/>
              <w:right w:type="dxa" w:w="90"/>
            </w:tcMar>
          </w:tcPr>
          <w:p>
            <w:r>
              <w:rPr>
                <w:rFonts w:ascii="Calibri" w:cs="Calibri" w:eastAsia="Calibri" w:hAnsi="Calibri"/>
                <w:b w:val="false"/>
                <w:bCs w:val="false"/>
                <w:color w:val="222222"/>
                <w:sz w:val="19"/>
                <w:szCs w:val="19"/>
              </w:rPr>
              <w:t xml:space="preserve">RefreshTokenCleanupScheduler</w:t>
            </w:r>
          </w:p>
        </w:tc>
        <w:tc>
          <w:tcPr>
            <w:tcW w:type="dxa" w:w="1800"/>
            <w:tcMar>
              <w:top w:type="dxa" w:w="70"/>
              <w:left w:type="dxa" w:w="90"/>
              <w:bottom w:type="dxa" w:w="70"/>
              <w:right w:type="dxa" w:w="90"/>
            </w:tcMar>
          </w:tcPr>
          <w:p>
            <w:r>
              <w:rPr>
                <w:rFonts w:ascii="Calibri" w:cs="Calibri" w:eastAsia="Calibri" w:hAnsi="Calibri"/>
                <w:b w:val="false"/>
                <w:bCs w:val="false"/>
                <w:color w:val="222222"/>
                <w:sz w:val="19"/>
                <w:szCs w:val="19"/>
              </w:rPr>
              <w:t xml:space="preserve">every 24h (default)</w:t>
            </w:r>
          </w:p>
        </w:tc>
        <w:tc>
          <w:tcPr>
            <w:tcW w:type="dxa" w:w="4240"/>
            <w:tcMar>
              <w:top w:type="dxa" w:w="70"/>
              <w:left w:type="dxa" w:w="90"/>
              <w:bottom w:type="dxa" w:w="70"/>
              <w:right w:type="dxa" w:w="90"/>
            </w:tcMar>
          </w:tcPr>
          <w:p>
            <w:r>
              <w:rPr>
                <w:rFonts w:ascii="Calibri" w:cs="Calibri" w:eastAsia="Calibri" w:hAnsi="Calibri"/>
                <w:b w:val="false"/>
                <w:bCs w:val="false"/>
                <w:color w:val="222222"/>
                <w:sz w:val="19"/>
                <w:szCs w:val="19"/>
              </w:rPr>
              <w:t xml:space="preserve">Deletes expired/revoked refresh tokens to keep the table small</w:t>
            </w:r>
          </w:p>
        </w:tc>
      </w:tr>
    </w:tbl>
    <w:p>
      <w:pPr>
        <w:pStyle w:val="Heading1"/>
        <w:spacing w:after="160" w:before="380"/>
      </w:pPr>
      <w:r>
        <w:rPr>
          <w:rFonts w:ascii="Calibri" w:cs="Calibri" w:eastAsia="Calibri" w:hAnsi="Calibri"/>
          <w:b/>
          <w:bCs/>
          <w:color w:val="3B3B3B"/>
          <w:sz w:val="30"/>
          <w:szCs w:val="30"/>
        </w:rPr>
        <w:t xml:space="preserve">Config — dev vs. prod</w:t>
      </w:r>
    </w:p>
    <w:p>
      <w:pPr>
        <w:spacing w:after="160" w:before="0"/>
      </w:pPr>
      <w:r>
        <w:rPr>
          <w:rFonts w:ascii="Calibri" w:cs="Calibri" w:eastAsia="Calibri" w:hAnsi="Calibri"/>
          <w:color w:val="222222"/>
          <w:sz w:val="22"/>
          <w:szCs w:val="22"/>
        </w:rPr>
        <w:t xml:space="preserve">The biggest difference is schema management: dev uses ddl-auto=update with Flyway off, to avoid migration overhead while the schema was still moving frequently. Prod switches to ddl-auto=validate with Flyway on, which is what surfaced the INT/BIGINT drift described in the build log. Prod also disables SQL logging (to avoid query shapes leaking into CloudWatch) and trims the Hikari pool size to stay within RDS's connection ceiling across multiple ASG instances.</w:t>
      </w:r>
    </w:p>
    <w:p>
      <w:pPr>
        <w:pStyle w:val="Heading1"/>
        <w:spacing w:after="160" w:before="380"/>
      </w:pPr>
      <w:r>
        <w:rPr>
          <w:rFonts w:ascii="Calibri" w:cs="Calibri" w:eastAsia="Calibri" w:hAnsi="Calibri"/>
          <w:b/>
          <w:bCs/>
          <w:color w:val="3B3B3B"/>
          <w:sz w:val="30"/>
          <w:szCs w:val="30"/>
        </w:rPr>
        <w:t xml:space="preserve">Known rough edges</w:t>
      </w:r>
    </w:p>
    <w:p>
      <w:pPr>
        <w:pStyle w:val="ListParagraph"/>
        <w:numPr>
          <w:ilvl w:val="0"/>
          <w:numId w:val="2"/>
        </w:numPr>
        <w:spacing w:after="90"/>
      </w:pPr>
      <w:r>
        <w:rPr>
          <w:rFonts w:ascii="Calibri" w:cs="Calibri" w:eastAsia="Calibri" w:hAnsi="Calibri"/>
          <w:color w:val="222222"/>
          <w:sz w:val="22"/>
          <w:szCs w:val="22"/>
        </w:rPr>
        <w:t xml:space="preserve">Dead showtimeId/movieId columns remain from a cinema-vertical feature that was built and later removed — cosmetic, but should be dropped eventually</w:t>
      </w:r>
    </w:p>
    <w:p>
      <w:pPr>
        <w:pStyle w:val="ListParagraph"/>
        <w:numPr>
          <w:ilvl w:val="0"/>
          <w:numId w:val="2"/>
        </w:numPr>
        <w:spacing w:after="90"/>
      </w:pPr>
      <w:r>
        <w:rPr>
          <w:rFonts w:ascii="Calibri" w:cs="Calibri" w:eastAsia="Calibri" w:hAnsi="Calibri"/>
          <w:color w:val="222222"/>
          <w:sz w:val="22"/>
          <w:szCs w:val="22"/>
        </w:rPr>
        <w:t xml:space="preserve">Bucket4j rate limiting is per-instance, not shared across the ASG — nginx is the layer actually providing consistent cross-instance limiting</w:t>
      </w:r>
    </w:p>
    <w:p>
      <w:pPr>
        <w:pStyle w:val="ListParagraph"/>
        <w:numPr>
          <w:ilvl w:val="0"/>
          <w:numId w:val="2"/>
        </w:numPr>
        <w:spacing w:after="90"/>
      </w:pPr>
      <w:r>
        <w:rPr>
          <w:rFonts w:ascii="Calibri" w:cs="Calibri" w:eastAsia="Calibri" w:hAnsi="Calibri"/>
          <w:color w:val="222222"/>
          <w:sz w:val="22"/>
          <w:szCs w:val="22"/>
        </w:rPr>
        <w:t xml:space="preserve">The event-listing cache (Caffeine) is also per-instance/in-process — fine at current scale, would need Redis if this ever needs to be consistent across instances</w:t>
      </w:r>
    </w:p>
    <w:p>
      <w:pPr>
        <w:pStyle w:val="ListParagraph"/>
        <w:numPr>
          <w:ilvl w:val="0"/>
          <w:numId w:val="2"/>
        </w:numPr>
        <w:spacing w:after="90"/>
      </w:pPr>
      <w:r>
        <w:rPr>
          <w:rFonts w:ascii="Calibri" w:cs="Calibri" w:eastAsia="Calibri" w:hAnsi="Calibri"/>
          <w:color w:val="222222"/>
          <w:sz w:val="22"/>
          <w:szCs w:val="22"/>
        </w:rPr>
        <w:t xml:space="preserve">No automated test coverage beyond a smoke test — verification has been manual so far</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22222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2026-07-26T15:14:01.467Z</dcterms:created>
  <dcterms:modified xsi:type="dcterms:W3CDTF">2026-07-26T15:14:01.468Z</dcterms:modified>
</cp:coreProperties>
</file>

<file path=docProps/custom.xml><?xml version="1.0" encoding="utf-8"?>
<Properties xmlns="http://schemas.openxmlformats.org/officeDocument/2006/custom-properties" xmlns:vt="http://schemas.openxmlformats.org/officeDocument/2006/docPropsVTypes"/>
</file>