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53E17" w14:textId="0B182CC1" w:rsidR="00464AA5" w:rsidRDefault="00464AA5" w:rsidP="004D3B8C">
      <w:pPr>
        <w:rPr>
          <w:lang w:val="en-US"/>
        </w:rPr>
      </w:pPr>
      <w:r>
        <w:rPr>
          <w:lang w:val="en-US"/>
        </w:rPr>
        <w:t>2025_06_22</w:t>
      </w:r>
    </w:p>
    <w:p w14:paraId="61A66378" w14:textId="6B920E80" w:rsidR="00F405C3" w:rsidRDefault="00F405C3" w:rsidP="007F265E">
      <w:pPr>
        <w:rPr>
          <w:b/>
          <w:bCs/>
          <w:lang w:val="en-US"/>
        </w:rPr>
      </w:pPr>
      <w:r>
        <w:rPr>
          <w:b/>
          <w:bCs/>
          <w:lang w:val="en-US"/>
        </w:rPr>
        <w:t>The parameters in the stress component are adjusted to fit the coupled model to Experiment 5 (Reynold&amp; Murphy (1988))</w:t>
      </w:r>
    </w:p>
    <w:p w14:paraId="51957C56" w14:textId="528C0B9D" w:rsidR="007F265E" w:rsidRPr="007F265E" w:rsidRDefault="007F265E" w:rsidP="007F265E">
      <w:r w:rsidRPr="007F265E">
        <w:rPr>
          <w:b/>
          <w:bCs/>
          <w:lang w:val="en-US"/>
        </w:rPr>
        <w:t>Stress Index Dynamics with k7 Introduced as a Function in the Parameter Settings from Wang et al. (2008)</w:t>
      </w:r>
    </w:p>
    <w:p w14:paraId="034EFF29" w14:textId="77777777" w:rsidR="00464AA5" w:rsidRPr="00464AA5" w:rsidRDefault="00464AA5" w:rsidP="00464AA5">
      <w:r w:rsidRPr="00464AA5">
        <w:rPr>
          <w:lang w:val="en-US"/>
        </w:rPr>
        <w:t>We define the k7 function as follows:</w:t>
      </w:r>
    </w:p>
    <w:p w14:paraId="089F6E69" w14:textId="3EF2061D" w:rsidR="00464AA5" w:rsidRPr="00464AA5" w:rsidRDefault="00F405C3" w:rsidP="00464AA5"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 </m:t>
            </m:r>
          </m:num>
          <m:den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 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+ε</m:t>
            </m:r>
          </m:den>
        </m:f>
        <m:r>
          <m:rPr>
            <m:sty m:val="bi"/>
          </m:rPr>
          <w:rPr>
            <w:rFonts w:ascii="Cambria Math" w:hAnsi="Cambria Math"/>
          </w:rPr>
          <m:t>,</m:t>
        </m:r>
      </m:oMath>
      <w:r w:rsidR="00464AA5" w:rsidRPr="00464AA5"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 </m:t>
        </m:r>
      </m:oMath>
    </w:p>
    <w:p w14:paraId="675B738F" w14:textId="1D8B168C" w:rsidR="00464AA5" w:rsidRPr="00464AA5" w:rsidRDefault="00464AA5" w:rsidP="00464AA5">
      <w:r w:rsidRPr="00464AA5">
        <w:rPr>
          <w:lang w:val="en-US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lang w:val="en-GB"/>
          </w:rPr>
          <m:t>0</m:t>
        </m:r>
        <m:r>
          <m:rPr>
            <m:sty m:val="bi"/>
          </m:rPr>
          <w:rPr>
            <w:rFonts w:ascii="Cambria Math" w:hAnsi="Cambria Math"/>
            <w:lang w:val="en-US"/>
          </w:rPr>
          <m:t>≈ε&gt;</m:t>
        </m:r>
        <m:r>
          <m:rPr>
            <m:sty m:val="bi"/>
          </m:rPr>
          <w:rPr>
            <w:rFonts w:ascii="Cambria Math" w:hAnsi="Cambria Math"/>
            <w:lang w:val="en-GB"/>
          </w:rPr>
          <m:t>0</m:t>
        </m:r>
      </m:oMath>
      <w:r w:rsidRPr="00464AA5">
        <w:rPr>
          <w:lang w:val="en-US"/>
        </w:rPr>
        <w:t>.</w:t>
      </w:r>
    </w:p>
    <w:p w14:paraId="3A6D1560" w14:textId="77777777" w:rsidR="00464AA5" w:rsidRPr="00464AA5" w:rsidRDefault="00464AA5" w:rsidP="00464AA5">
      <w:r w:rsidRPr="00464AA5">
        <w:rPr>
          <w:lang w:val="en-US"/>
        </w:rPr>
        <w:t>In the following slides, we present parameterisation while we defined k7 as the above function, where the model results show a pattern more closely aligned with the experimental data.</w:t>
      </w:r>
    </w:p>
    <w:p w14:paraId="729C4B2C" w14:textId="634FD891" w:rsidR="0036649D" w:rsidRDefault="0036649D" w:rsidP="004D3B8C">
      <w:pPr>
        <w:rPr>
          <w:lang w:val="en-US"/>
        </w:rPr>
      </w:pPr>
      <w:r>
        <w:rPr>
          <w:lang w:val="en-US"/>
        </w:rPr>
        <w:t>202</w:t>
      </w:r>
      <w:r w:rsidR="009E3E03">
        <w:rPr>
          <w:lang w:val="en-US"/>
        </w:rPr>
        <w:t>5_02_20</w:t>
      </w:r>
    </w:p>
    <w:p w14:paraId="26609C5B" w14:textId="1CB4277A" w:rsidR="00DC49A4" w:rsidRDefault="00DC49A4" w:rsidP="004D3B8C">
      <w:pPr>
        <w:rPr>
          <w:b/>
          <w:bCs/>
          <w:lang w:val="en-US"/>
        </w:rPr>
      </w:pPr>
      <w:r w:rsidRPr="00DC49A4">
        <w:rPr>
          <w:b/>
          <w:bCs/>
          <w:lang w:val="en-US"/>
        </w:rPr>
        <w:t>Coupled Endothelial and Smooth Muscle Cell Model</w:t>
      </w:r>
      <w:r w:rsidR="00926042">
        <w:rPr>
          <w:b/>
          <w:bCs/>
          <w:lang w:val="en-US"/>
        </w:rPr>
        <w:t xml:space="preserve"> </w:t>
      </w:r>
    </w:p>
    <w:p w14:paraId="7FACCADF" w14:textId="7005C7CC" w:rsidR="00DC49A4" w:rsidRPr="00A43B59" w:rsidRDefault="00A43B59" w:rsidP="00A43B59">
      <w:pPr>
        <w:jc w:val="lowKashida"/>
        <w:rPr>
          <w:lang w:val="en-US"/>
        </w:rPr>
      </w:pPr>
      <w:r w:rsidRPr="00A43B59">
        <w:rPr>
          <w:lang w:val="en-US"/>
        </w:rPr>
        <w:t>This computational model simulates shear-induced NO signalling in endothelial (EC) and smooth muscle cells (SMC) to study arterial behaviour. The SMC model includes actin-myosin cycling, intracellular Ca²⁺, and NO signalling, while the EC model captures shear stress-induced NO production. Coupling these models predicts SMC contraction under varying shear stress. Implemented in CellML, the model provides insights into arterial function and vascular regulation.</w:t>
      </w:r>
    </w:p>
    <w:p w14:paraId="6FFB2E7B" w14:textId="6ADFC60C" w:rsidR="00935195" w:rsidRDefault="00F6441B" w:rsidP="000C70F3">
      <w:pPr>
        <w:pStyle w:val="ListParagraph"/>
        <w:numPr>
          <w:ilvl w:val="0"/>
          <w:numId w:val="3"/>
        </w:numPr>
        <w:rPr>
          <w:lang w:val="en-US"/>
        </w:rPr>
      </w:pPr>
      <w:r w:rsidRPr="000C70F3">
        <w:rPr>
          <w:lang w:val="en-US"/>
        </w:rPr>
        <w:t xml:space="preserve">All codes </w:t>
      </w:r>
      <w:r w:rsidR="003878A9">
        <w:rPr>
          <w:lang w:val="en-US"/>
        </w:rPr>
        <w:t>have been</w:t>
      </w:r>
      <w:r w:rsidRPr="000C70F3">
        <w:rPr>
          <w:lang w:val="en-US"/>
        </w:rPr>
        <w:t xml:space="preserve"> edited and validated.</w:t>
      </w:r>
    </w:p>
    <w:p w14:paraId="1F3EC2F9" w14:textId="77777777" w:rsidR="000C70F3" w:rsidRPr="000C70F3" w:rsidRDefault="000C70F3" w:rsidP="000C70F3">
      <w:pPr>
        <w:pStyle w:val="ListParagraph"/>
        <w:rPr>
          <w:lang w:val="en-US"/>
        </w:rPr>
      </w:pPr>
    </w:p>
    <w:p w14:paraId="092AB380" w14:textId="3994C5FC" w:rsidR="000C70F3" w:rsidRDefault="00935195" w:rsidP="000C70F3">
      <w:pPr>
        <w:pStyle w:val="ListParagraph"/>
        <w:numPr>
          <w:ilvl w:val="0"/>
          <w:numId w:val="3"/>
        </w:numPr>
        <w:rPr>
          <w:lang w:val="en-US"/>
        </w:rPr>
      </w:pPr>
      <w:r w:rsidRPr="000C70F3">
        <w:rPr>
          <w:lang w:val="en-US"/>
        </w:rPr>
        <w:t>The</w:t>
      </w:r>
      <w:r w:rsidR="00F6441B" w:rsidRPr="000C70F3">
        <w:rPr>
          <w:lang w:val="en-US"/>
        </w:rPr>
        <w:t xml:space="preserve"> EC </w:t>
      </w:r>
      <w:r w:rsidR="000C70F3" w:rsidRPr="000C70F3">
        <w:rPr>
          <w:lang w:val="en-US"/>
        </w:rPr>
        <w:t xml:space="preserve">component (4) </w:t>
      </w:r>
      <w:r w:rsidR="00F6441B" w:rsidRPr="000C70F3">
        <w:rPr>
          <w:lang w:val="en-US"/>
        </w:rPr>
        <w:t xml:space="preserve">and SMC </w:t>
      </w:r>
      <w:r w:rsidR="009E3E03" w:rsidRPr="000C70F3">
        <w:rPr>
          <w:lang w:val="en-US"/>
        </w:rPr>
        <w:t>components</w:t>
      </w:r>
      <w:r w:rsidR="000C70F3" w:rsidRPr="000C70F3">
        <w:rPr>
          <w:lang w:val="en-US"/>
        </w:rPr>
        <w:t xml:space="preserve"> (1,2,3)</w:t>
      </w:r>
      <w:r w:rsidR="00F6441B" w:rsidRPr="000C70F3">
        <w:rPr>
          <w:lang w:val="en-US"/>
        </w:rPr>
        <w:t xml:space="preserve"> are coupled.</w:t>
      </w:r>
    </w:p>
    <w:p w14:paraId="060F3D83" w14:textId="77777777" w:rsidR="000C70F3" w:rsidRPr="000C70F3" w:rsidRDefault="000C70F3" w:rsidP="000C70F3">
      <w:pPr>
        <w:pStyle w:val="ListParagraph"/>
        <w:rPr>
          <w:lang w:val="en-US"/>
        </w:rPr>
      </w:pPr>
    </w:p>
    <w:p w14:paraId="685A01CE" w14:textId="07A953C1" w:rsidR="00C17C2F" w:rsidRPr="000C70F3" w:rsidRDefault="00F6441B" w:rsidP="000C70F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C70F3">
        <w:rPr>
          <w:b/>
          <w:bCs/>
          <w:lang w:val="en-US"/>
        </w:rPr>
        <w:t>The involved and edited</w:t>
      </w:r>
      <w:r w:rsidR="007D7457" w:rsidRPr="000C70F3">
        <w:rPr>
          <w:b/>
          <w:bCs/>
          <w:lang w:val="en-US"/>
        </w:rPr>
        <w:t xml:space="preserve"> </w:t>
      </w:r>
      <w:r w:rsidR="005C677A" w:rsidRPr="000C70F3">
        <w:rPr>
          <w:b/>
          <w:bCs/>
          <w:lang w:val="en-US"/>
        </w:rPr>
        <w:t>CellML Models</w:t>
      </w:r>
      <w:r w:rsidR="00C17C2F" w:rsidRPr="000C70F3">
        <w:rPr>
          <w:b/>
          <w:bCs/>
          <w:lang w:val="en-US"/>
        </w:rPr>
        <w:t>:</w:t>
      </w:r>
    </w:p>
    <w:p w14:paraId="5D0C6C7D" w14:textId="3CA3107F" w:rsidR="00DE238C" w:rsidRPr="00CE25EB" w:rsidRDefault="009E3E03" w:rsidP="000C70F3">
      <w:pPr>
        <w:pStyle w:val="ListParagraph"/>
        <w:numPr>
          <w:ilvl w:val="0"/>
          <w:numId w:val="2"/>
        </w:numPr>
        <w:rPr>
          <w:lang w:val="en-US"/>
        </w:rPr>
      </w:pPr>
      <w:r w:rsidRPr="009E3E03">
        <w:rPr>
          <w:lang w:val="en-US"/>
        </w:rPr>
        <w:t>Main_Coupled_SMC_Model.cellml</w:t>
      </w:r>
    </w:p>
    <w:p w14:paraId="2BC8DC29" w14:textId="72F406E7" w:rsidR="00DE238C" w:rsidRPr="00CE25EB" w:rsidRDefault="009E3E03" w:rsidP="000C70F3">
      <w:pPr>
        <w:pStyle w:val="ListParagraph"/>
        <w:numPr>
          <w:ilvl w:val="0"/>
          <w:numId w:val="2"/>
        </w:numPr>
        <w:rPr>
          <w:lang w:val="en-US"/>
        </w:rPr>
      </w:pPr>
      <w:r w:rsidRPr="009E3E03">
        <w:rPr>
          <w:lang w:val="en-US"/>
        </w:rPr>
        <w:t>Intracellular_Calcium_SMC.cellml</w:t>
      </w:r>
    </w:p>
    <w:p w14:paraId="75E0F8D9" w14:textId="6118B012" w:rsidR="00DE238C" w:rsidRPr="00CE25EB" w:rsidRDefault="009E3E03" w:rsidP="000C70F3">
      <w:pPr>
        <w:pStyle w:val="ListParagraph"/>
        <w:numPr>
          <w:ilvl w:val="0"/>
          <w:numId w:val="2"/>
        </w:numPr>
        <w:rPr>
          <w:lang w:val="en-US"/>
        </w:rPr>
      </w:pPr>
      <w:r w:rsidRPr="009E3E03">
        <w:rPr>
          <w:lang w:val="en-US"/>
        </w:rPr>
        <w:t>NO_cGMP_Signalling_SMC.cellml</w:t>
      </w:r>
    </w:p>
    <w:p w14:paraId="1EED5DAE" w14:textId="2ADC3D7F" w:rsidR="009E3E03" w:rsidRDefault="009E3E03" w:rsidP="000C70F3">
      <w:pPr>
        <w:pStyle w:val="ListParagraph"/>
        <w:numPr>
          <w:ilvl w:val="0"/>
          <w:numId w:val="2"/>
        </w:numPr>
        <w:rPr>
          <w:lang w:val="en-US"/>
        </w:rPr>
      </w:pPr>
      <w:r w:rsidRPr="009E3E03">
        <w:rPr>
          <w:lang w:val="en-US"/>
        </w:rPr>
        <w:t>Coupled_Main_EC_Model</w:t>
      </w:r>
      <w:r w:rsidR="00A259C8">
        <w:rPr>
          <w:lang w:val="en-US"/>
        </w:rPr>
        <w:t>.cellml</w:t>
      </w:r>
    </w:p>
    <w:p w14:paraId="056E0052" w14:textId="4546C8B5" w:rsidR="009E3E03" w:rsidRDefault="009E3E03" w:rsidP="000C70F3">
      <w:pPr>
        <w:pStyle w:val="ListParagraph"/>
        <w:numPr>
          <w:ilvl w:val="0"/>
          <w:numId w:val="2"/>
        </w:numPr>
        <w:rPr>
          <w:lang w:val="en-US"/>
        </w:rPr>
      </w:pPr>
      <w:r w:rsidRPr="009E3E03">
        <w:rPr>
          <w:lang w:val="en-US"/>
        </w:rPr>
        <w:t>EC_SMC_Units.cellml</w:t>
      </w:r>
    </w:p>
    <w:p w14:paraId="469319A3" w14:textId="77777777" w:rsidR="000C70F3" w:rsidRDefault="000C70F3" w:rsidP="000C70F3">
      <w:pPr>
        <w:pStyle w:val="ListParagraph"/>
        <w:ind w:left="1080"/>
        <w:rPr>
          <w:lang w:val="en-US"/>
        </w:rPr>
      </w:pPr>
    </w:p>
    <w:p w14:paraId="299987F8" w14:textId="076EDDB2" w:rsidR="009E3E03" w:rsidRDefault="009E3E03" w:rsidP="000C70F3">
      <w:pPr>
        <w:pStyle w:val="ListParagraph"/>
        <w:numPr>
          <w:ilvl w:val="0"/>
          <w:numId w:val="4"/>
        </w:numPr>
        <w:rPr>
          <w:lang w:val="en-US"/>
        </w:rPr>
      </w:pPr>
      <w:r w:rsidRPr="000C70F3">
        <w:rPr>
          <w:lang w:val="en-US"/>
        </w:rPr>
        <w:t>The main file is “</w:t>
      </w:r>
      <w:r w:rsidRPr="000C70F3">
        <w:rPr>
          <w:b/>
          <w:bCs/>
          <w:lang w:val="en-US"/>
        </w:rPr>
        <w:t>Main_Coupled_SMC_Model.cellml</w:t>
      </w:r>
      <w:r w:rsidRPr="000C70F3">
        <w:rPr>
          <w:lang w:val="en-US"/>
        </w:rPr>
        <w:t>”</w:t>
      </w:r>
      <w:r w:rsidR="00DC49A4">
        <w:rPr>
          <w:lang w:val="en-US"/>
        </w:rPr>
        <w:t>.</w:t>
      </w:r>
    </w:p>
    <w:p w14:paraId="29507713" w14:textId="77777777" w:rsidR="00DC49A4" w:rsidRPr="00DC49A4" w:rsidRDefault="00DC49A4" w:rsidP="00DC49A4">
      <w:pPr>
        <w:rPr>
          <w:lang w:val="en-US"/>
        </w:rPr>
      </w:pPr>
    </w:p>
    <w:p w14:paraId="747DED2A" w14:textId="77777777" w:rsidR="00DC49A4" w:rsidRPr="00DC49A4" w:rsidRDefault="00DC49A4" w:rsidP="00DC49A4">
      <w:pPr>
        <w:keepNext/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917B99">
        <w:rPr>
          <w:noProof/>
        </w:rPr>
        <w:lastRenderedPageBreak/>
        <w:drawing>
          <wp:inline distT="0" distB="0" distL="0" distR="0" wp14:anchorId="0FF8562B" wp14:editId="00B4457E">
            <wp:extent cx="5771515" cy="2400300"/>
            <wp:effectExtent l="0" t="0" r="635" b="0"/>
            <wp:docPr id="1975439861" name="Picture 4" descr="A diagram of a cel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39861" name="Picture 4" descr="A diagram of a cell structur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9" t="3599" r="16064" b="3873"/>
                    <a:stretch/>
                  </pic:blipFill>
                  <pic:spPr bwMode="auto">
                    <a:xfrm>
                      <a:off x="0" y="0"/>
                      <a:ext cx="5802757" cy="241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06390" w14:textId="68C7E95F" w:rsidR="00DC49A4" w:rsidRDefault="00DC49A4" w:rsidP="00DC49A4">
      <w:pPr>
        <w:pStyle w:val="Caption"/>
        <w:ind w:left="360"/>
        <w:jc w:val="center"/>
        <w:rPr>
          <w:rFonts w:cstheme="minorHAnsi"/>
          <w:color w:val="000000" w:themeColor="text1"/>
          <w:sz w:val="22"/>
          <w:szCs w:val="22"/>
        </w:rPr>
      </w:pPr>
      <w:r w:rsidRPr="00DC49A4">
        <w:rPr>
          <w:rFonts w:cstheme="minorHAnsi"/>
          <w:b/>
          <w:bCs/>
          <w:color w:val="000000" w:themeColor="text1"/>
          <w:sz w:val="22"/>
          <w:szCs w:val="22"/>
        </w:rPr>
        <w:t xml:space="preserve">Figure </w:t>
      </w:r>
      <w:r w:rsidRPr="00DC49A4">
        <w:rPr>
          <w:rFonts w:cstheme="minorHAnsi"/>
          <w:b/>
          <w:bCs/>
          <w:color w:val="000000" w:themeColor="text1"/>
          <w:sz w:val="22"/>
          <w:szCs w:val="22"/>
        </w:rPr>
        <w:fldChar w:fldCharType="begin"/>
      </w:r>
      <w:r w:rsidRPr="00DC49A4">
        <w:rPr>
          <w:rFonts w:cstheme="minorHAnsi"/>
          <w:b/>
          <w:bCs/>
          <w:color w:val="000000" w:themeColor="text1"/>
          <w:sz w:val="22"/>
          <w:szCs w:val="22"/>
        </w:rPr>
        <w:instrText xml:space="preserve"> SEQ Figure \* ARABIC </w:instrText>
      </w:r>
      <w:r w:rsidRPr="00DC49A4">
        <w:rPr>
          <w:rFonts w:cstheme="minorHAnsi"/>
          <w:b/>
          <w:bCs/>
          <w:color w:val="000000" w:themeColor="text1"/>
          <w:sz w:val="22"/>
          <w:szCs w:val="22"/>
        </w:rPr>
        <w:fldChar w:fldCharType="separate"/>
      </w:r>
      <w:r w:rsidRPr="00DC49A4">
        <w:rPr>
          <w:rFonts w:cstheme="minorHAnsi"/>
          <w:b/>
          <w:bCs/>
          <w:noProof/>
          <w:color w:val="000000" w:themeColor="text1"/>
          <w:sz w:val="22"/>
          <w:szCs w:val="22"/>
        </w:rPr>
        <w:t>3</w:t>
      </w:r>
      <w:r w:rsidRPr="00DC49A4">
        <w:rPr>
          <w:rFonts w:cstheme="minorHAnsi"/>
          <w:b/>
          <w:bCs/>
          <w:color w:val="000000" w:themeColor="text1"/>
          <w:sz w:val="22"/>
          <w:szCs w:val="22"/>
        </w:rPr>
        <w:fldChar w:fldCharType="end"/>
      </w:r>
      <w:r w:rsidRPr="00DC49A4">
        <w:rPr>
          <w:rFonts w:cstheme="minorHAnsi"/>
          <w:b/>
          <w:bCs/>
          <w:color w:val="000000" w:themeColor="text1"/>
          <w:sz w:val="22"/>
          <w:szCs w:val="22"/>
          <w:lang w:val="en-US"/>
        </w:rPr>
        <w:t>.</w:t>
      </w:r>
      <w:r w:rsidRPr="00DC49A4">
        <w:rPr>
          <w:rFonts w:cstheme="minorHAnsi"/>
          <w:color w:val="000000" w:themeColor="text1"/>
          <w:sz w:val="22"/>
          <w:szCs w:val="22"/>
        </w:rPr>
        <w:t xml:space="preserve"> Arrangement of the model showing in CellML scripts involved.</w:t>
      </w:r>
    </w:p>
    <w:p w14:paraId="7E99A9B1" w14:textId="77777777" w:rsidR="00B25D20" w:rsidRDefault="00B25D20" w:rsidP="00B25D20"/>
    <w:p w14:paraId="43F03B06" w14:textId="32DF3A70" w:rsidR="00B25D20" w:rsidRDefault="00B25D20" w:rsidP="00B25D20">
      <w:r>
        <w:t xml:space="preserve">Note. Parameters values were changed from the airway setting to lung arteriole setting from </w:t>
      </w:r>
      <w:r w:rsidR="002C4825">
        <w:t xml:space="preserve">Table 1 in </w:t>
      </w:r>
      <w:r>
        <w:t>[</w:t>
      </w:r>
      <w:r w:rsidR="00747269">
        <w:t>4</w:t>
      </w:r>
      <w:r>
        <w:t>].</w:t>
      </w:r>
    </w:p>
    <w:p w14:paraId="17DBA1DF" w14:textId="2407EA1F" w:rsidR="00B25D20" w:rsidRDefault="00B25D20" w:rsidP="00B25D20">
      <w:r>
        <w:t>References:</w:t>
      </w:r>
    </w:p>
    <w:p w14:paraId="409ABB7D" w14:textId="77777777" w:rsidR="00B25D20" w:rsidRDefault="00B25D20" w:rsidP="00B25D20"/>
    <w:p w14:paraId="3F89DE9F" w14:textId="77777777" w:rsidR="007D705C" w:rsidRDefault="00B25D20" w:rsidP="007D705C">
      <w:pPr>
        <w:pStyle w:val="ListParagraph"/>
        <w:numPr>
          <w:ilvl w:val="0"/>
          <w:numId w:val="5"/>
        </w:numPr>
        <w:jc w:val="lowKashida"/>
      </w:pPr>
      <w:r w:rsidRPr="00B25D20">
        <w:t>Hai, C. M., &amp; Murphy, R. A. (1988). Cross-bridge phosphorylation and regulation of latch state in smooth muscle. </w:t>
      </w:r>
      <w:r w:rsidRPr="007D705C">
        <w:rPr>
          <w:i/>
          <w:iCs/>
        </w:rPr>
        <w:t>American Journal of Physiology-Cell Physiology</w:t>
      </w:r>
      <w:r w:rsidRPr="00B25D20">
        <w:t>, </w:t>
      </w:r>
      <w:r w:rsidRPr="007D705C">
        <w:rPr>
          <w:i/>
          <w:iCs/>
        </w:rPr>
        <w:t>254</w:t>
      </w:r>
      <w:r w:rsidRPr="00B25D20">
        <w:t>(1), C99-C106.</w:t>
      </w:r>
    </w:p>
    <w:p w14:paraId="49E35287" w14:textId="77777777" w:rsidR="007D705C" w:rsidRDefault="00B25D20" w:rsidP="007D705C">
      <w:pPr>
        <w:pStyle w:val="ListParagraph"/>
        <w:numPr>
          <w:ilvl w:val="0"/>
          <w:numId w:val="5"/>
        </w:numPr>
        <w:jc w:val="lowKashida"/>
      </w:pPr>
      <w:r w:rsidRPr="00B25D20">
        <w:t>Sriram, K., Laughlin, J. G., Rangamani, P., &amp; Tartakovsky, D. M. (2016). Shear-induced nitric oxide production by endothelial cells. </w:t>
      </w:r>
      <w:r w:rsidRPr="007D705C">
        <w:rPr>
          <w:i/>
          <w:iCs/>
        </w:rPr>
        <w:t>Biophysical journal</w:t>
      </w:r>
      <w:r w:rsidRPr="00B25D20">
        <w:t>, </w:t>
      </w:r>
      <w:r w:rsidRPr="007D705C">
        <w:rPr>
          <w:i/>
          <w:iCs/>
        </w:rPr>
        <w:t>111</w:t>
      </w:r>
      <w:r w:rsidRPr="00B25D20">
        <w:t>(1), 208-221.</w:t>
      </w:r>
    </w:p>
    <w:p w14:paraId="40203AEE" w14:textId="77777777" w:rsidR="007D705C" w:rsidRDefault="00B25D20" w:rsidP="007D705C">
      <w:pPr>
        <w:pStyle w:val="ListParagraph"/>
        <w:numPr>
          <w:ilvl w:val="0"/>
          <w:numId w:val="5"/>
        </w:numPr>
        <w:jc w:val="lowKashida"/>
      </w:pPr>
      <w:r w:rsidRPr="00B25D20">
        <w:t>Wang, I. Y., Bai, Y., Sanderson, M. J., &amp; Sneyd, J. (2010). A mathematical analysis of agonist-and KCl-induced Ca2+ oscillations in mouse airway smooth muscle cells. </w:t>
      </w:r>
      <w:r w:rsidRPr="007D705C">
        <w:rPr>
          <w:i/>
          <w:iCs/>
        </w:rPr>
        <w:t>Biophysical journal</w:t>
      </w:r>
      <w:r w:rsidRPr="00B25D20">
        <w:t>, </w:t>
      </w:r>
      <w:r w:rsidRPr="007D705C">
        <w:rPr>
          <w:i/>
          <w:iCs/>
        </w:rPr>
        <w:t>98</w:t>
      </w:r>
      <w:r w:rsidRPr="00B25D20">
        <w:t>(7), 1170-1181.</w:t>
      </w:r>
    </w:p>
    <w:p w14:paraId="4F6BD3EC" w14:textId="77777777" w:rsidR="007D705C" w:rsidRDefault="00B25D20" w:rsidP="007D705C">
      <w:pPr>
        <w:pStyle w:val="ListParagraph"/>
        <w:numPr>
          <w:ilvl w:val="0"/>
          <w:numId w:val="5"/>
        </w:numPr>
        <w:jc w:val="lowKashida"/>
      </w:pPr>
      <w:r w:rsidRPr="00B25D20">
        <w:t>Wang, I., Politi, A. Z., Tania, N., Bai, Y., Sanderson, M. J., &amp; Sneyd, J. (2008). A mathematical model of airway and pulmonary arteriole smooth muscle. </w:t>
      </w:r>
      <w:r w:rsidRPr="007D705C">
        <w:rPr>
          <w:i/>
          <w:iCs/>
        </w:rPr>
        <w:t>Biophysical journal</w:t>
      </w:r>
      <w:r w:rsidRPr="00B25D20">
        <w:t>, </w:t>
      </w:r>
      <w:r w:rsidRPr="007D705C">
        <w:rPr>
          <w:i/>
          <w:iCs/>
        </w:rPr>
        <w:t>94</w:t>
      </w:r>
      <w:r w:rsidRPr="00B25D20">
        <w:t>(6), 2053-2064.</w:t>
      </w:r>
    </w:p>
    <w:p w14:paraId="3EE9647F" w14:textId="5B0AFBD4" w:rsidR="00B25D20" w:rsidRDefault="00B25D20" w:rsidP="007D705C">
      <w:pPr>
        <w:pStyle w:val="ListParagraph"/>
        <w:numPr>
          <w:ilvl w:val="0"/>
          <w:numId w:val="5"/>
        </w:numPr>
        <w:jc w:val="lowKashida"/>
      </w:pPr>
      <w:r w:rsidRPr="00B25D20">
        <w:t>Yang, J., Clark, J. W., Bryan, R. M., &amp; Robertson, C. S. (2005). Mathematical modeling of the nitric oxide/cGMP pathway in the vascular smooth muscle cell. American Journal of Physiology-Heart and Circulatory Physiology, 289(2), H886-H897.</w:t>
      </w:r>
    </w:p>
    <w:p w14:paraId="2B141103" w14:textId="77777777" w:rsidR="00B25D20" w:rsidRDefault="00B25D20" w:rsidP="007D705C">
      <w:pPr>
        <w:jc w:val="lowKashida"/>
      </w:pPr>
    </w:p>
    <w:p w14:paraId="5CC0FD89" w14:textId="77777777" w:rsidR="00A31248" w:rsidRPr="00A31248" w:rsidRDefault="00A31248" w:rsidP="00A31248">
      <w:pPr>
        <w:jc w:val="lowKashida"/>
      </w:pPr>
      <w:r>
        <w:t>Note. The reason of choosing k7 as a function in the stress component of the SMC Mode (2025_06_22)l:</w:t>
      </w:r>
      <w:r>
        <w:br/>
      </w:r>
      <w:r w:rsidRPr="00A31248">
        <w:rPr>
          <w:lang w:val="en-US"/>
        </w:rPr>
        <w:t xml:space="preserve">The literature indicates that the level of </w:t>
      </w:r>
      <w:r w:rsidRPr="00A31248">
        <w:rPr>
          <w:b/>
          <w:bCs/>
          <w:lang w:val="en-US"/>
        </w:rPr>
        <w:t xml:space="preserve">latch-bridge formation depends on </w:t>
      </w:r>
      <w:r w:rsidRPr="00A31248">
        <w:rPr>
          <w:lang w:val="en-US"/>
        </w:rPr>
        <w:t xml:space="preserve">the activation levels of MLCP, specifically occurring </w:t>
      </w:r>
      <w:r w:rsidRPr="00A31248">
        <w:rPr>
          <w:b/>
          <w:bCs/>
          <w:lang w:val="en-US"/>
        </w:rPr>
        <w:t>when activated MLCK is low and activated MLCP is significantly higher.</w:t>
      </w:r>
      <w:r w:rsidRPr="00A31248">
        <w:rPr>
          <w:lang w:val="en-US"/>
        </w:rPr>
        <w:t xml:space="preserve"> This is reflected in a low MLCK/MLCP ratio (~k1/k2), which is much lower in tonic smooth muscles compared to phasic smooth muscles, explaining the higher occurrence of latch-bridges in tonic muscles.</w:t>
      </w:r>
    </w:p>
    <w:p w14:paraId="72CB5CBD" w14:textId="77777777" w:rsidR="00A31248" w:rsidRPr="00A31248" w:rsidRDefault="00A31248" w:rsidP="00A31248">
      <w:pPr>
        <w:jc w:val="lowKashida"/>
      </w:pPr>
      <w:r w:rsidRPr="00A31248">
        <w:rPr>
          <w:lang w:val="en-US"/>
        </w:rPr>
        <w:t>In the Wang model, k1 and k2 (representing the effects of activated MLCK and MLCP) are not constant, so the MLCK/MLCP ratio (~</w:t>
      </w:r>
      <w:r w:rsidRPr="00A31248">
        <w:rPr>
          <w:b/>
          <w:bCs/>
          <w:lang w:val="en-US"/>
        </w:rPr>
        <w:t>k1/k2) varies</w:t>
      </w:r>
      <w:r w:rsidRPr="00A31248">
        <w:rPr>
          <w:lang w:val="en-US"/>
        </w:rPr>
        <w:t xml:space="preserve">. However, we have kept the rate constant associated with latch-bridge formation (k7 = 0.03) fixed. I suggest redefining k7 as a function of k1/k2. While more </w:t>
      </w:r>
      <w:r w:rsidRPr="00A31248">
        <w:rPr>
          <w:lang w:val="en-US"/>
        </w:rPr>
        <w:lastRenderedPageBreak/>
        <w:t>experimental data are needed to establish a precise relationship, we can currently apply a simple function that aligns with our experimental observations.</w:t>
      </w:r>
    </w:p>
    <w:p w14:paraId="2F75DE22" w14:textId="7EB1B50B" w:rsidR="00B25D20" w:rsidRPr="00B25D20" w:rsidRDefault="00B25D20" w:rsidP="00B25D20"/>
    <w:p w14:paraId="6580BEA3" w14:textId="77777777" w:rsidR="00DC49A4" w:rsidRPr="00DC49A4" w:rsidRDefault="00DC49A4" w:rsidP="00DC49A4">
      <w:pPr>
        <w:rPr>
          <w:lang w:val="en-US"/>
        </w:rPr>
      </w:pPr>
    </w:p>
    <w:sectPr w:rsidR="00DC49A4" w:rsidRPr="00DC49A4" w:rsidSect="000D1B71">
      <w:pgSz w:w="11906" w:h="16838"/>
      <w:pgMar w:top="993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D04"/>
    <w:multiLevelType w:val="hybridMultilevel"/>
    <w:tmpl w:val="E59C2F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11D66"/>
    <w:multiLevelType w:val="hybridMultilevel"/>
    <w:tmpl w:val="1B6A2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C3F24"/>
    <w:multiLevelType w:val="hybridMultilevel"/>
    <w:tmpl w:val="CEFC3B60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C94F77"/>
    <w:multiLevelType w:val="hybridMultilevel"/>
    <w:tmpl w:val="855224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E74EE"/>
    <w:multiLevelType w:val="hybridMultilevel"/>
    <w:tmpl w:val="5A749F54"/>
    <w:lvl w:ilvl="0" w:tplc="8A846F8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670356">
    <w:abstractNumId w:val="1"/>
  </w:num>
  <w:num w:numId="2" w16cid:durableId="2109495848">
    <w:abstractNumId w:val="2"/>
  </w:num>
  <w:num w:numId="3" w16cid:durableId="112794002">
    <w:abstractNumId w:val="3"/>
  </w:num>
  <w:num w:numId="4" w16cid:durableId="1182889955">
    <w:abstractNumId w:val="0"/>
  </w:num>
  <w:num w:numId="5" w16cid:durableId="1857962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xMjewMDY1NrAwNTVT0lEKTi0uzszPAykwrgUA7BsePiwAAAA="/>
  </w:docVars>
  <w:rsids>
    <w:rsidRoot w:val="004D3B8C"/>
    <w:rsid w:val="00017DAE"/>
    <w:rsid w:val="000613EB"/>
    <w:rsid w:val="000840A3"/>
    <w:rsid w:val="000A49D5"/>
    <w:rsid w:val="000C70F3"/>
    <w:rsid w:val="000D1B71"/>
    <w:rsid w:val="001E4458"/>
    <w:rsid w:val="002C4825"/>
    <w:rsid w:val="002C50EB"/>
    <w:rsid w:val="0030611E"/>
    <w:rsid w:val="00355DD7"/>
    <w:rsid w:val="0036649D"/>
    <w:rsid w:val="003878A9"/>
    <w:rsid w:val="00464AA5"/>
    <w:rsid w:val="004B0BBE"/>
    <w:rsid w:val="004D3B8C"/>
    <w:rsid w:val="004D5B89"/>
    <w:rsid w:val="00590F74"/>
    <w:rsid w:val="005C677A"/>
    <w:rsid w:val="00605D09"/>
    <w:rsid w:val="006B551A"/>
    <w:rsid w:val="00724180"/>
    <w:rsid w:val="00747269"/>
    <w:rsid w:val="007605C7"/>
    <w:rsid w:val="007B07A8"/>
    <w:rsid w:val="007D705C"/>
    <w:rsid w:val="007D7457"/>
    <w:rsid w:val="007F265E"/>
    <w:rsid w:val="00872AB3"/>
    <w:rsid w:val="008F6439"/>
    <w:rsid w:val="00926042"/>
    <w:rsid w:val="00935195"/>
    <w:rsid w:val="009E3E03"/>
    <w:rsid w:val="00A259C8"/>
    <w:rsid w:val="00A31248"/>
    <w:rsid w:val="00A43B59"/>
    <w:rsid w:val="00B25D20"/>
    <w:rsid w:val="00C17C2F"/>
    <w:rsid w:val="00CE25EB"/>
    <w:rsid w:val="00D30D4E"/>
    <w:rsid w:val="00D42FC9"/>
    <w:rsid w:val="00DC49A4"/>
    <w:rsid w:val="00DE238C"/>
    <w:rsid w:val="00DF1031"/>
    <w:rsid w:val="00E14F1D"/>
    <w:rsid w:val="00EC14BB"/>
    <w:rsid w:val="00F405C3"/>
    <w:rsid w:val="00F6441B"/>
    <w:rsid w:val="00FE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CDE1"/>
  <w15:chartTrackingRefBased/>
  <w15:docId w15:val="{501B460D-0D35-42F6-9ACE-06AC385F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5E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C4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31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Bahadori</dc:creator>
  <cp:keywords/>
  <dc:description/>
  <cp:lastModifiedBy>Fariba B</cp:lastModifiedBy>
  <cp:revision>18</cp:revision>
  <dcterms:created xsi:type="dcterms:W3CDTF">2025-02-19T08:29:00Z</dcterms:created>
  <dcterms:modified xsi:type="dcterms:W3CDTF">2025-06-22T06:27:00Z</dcterms:modified>
</cp:coreProperties>
</file>