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7"/>
        <w:gridCol w:w="1943"/>
        <w:gridCol w:w="1943"/>
        <w:gridCol w:w="1943"/>
      </w:tblGrid>
      <w:tr w:rsidR="00CB066B" w:rsidRPr="00AC73B9" w:rsidTr="00C846EE">
        <w:tc>
          <w:tcPr>
            <w:tcW w:w="9016" w:type="dxa"/>
            <w:gridSpan w:val="4"/>
          </w:tcPr>
          <w:p w:rsidR="00CB066B" w:rsidRPr="00AC73B9" w:rsidRDefault="00CB066B" w:rsidP="00C846EE">
            <w:pPr>
              <w:rPr>
                <w:rFonts w:ascii="Times New Roman" w:hAnsi="Times New Roman" w:cs="Times New Roman"/>
                <w:color w:val="3333FF"/>
              </w:rPr>
            </w:pPr>
            <w:r w:rsidRPr="00AC73B9">
              <w:rPr>
                <w:rFonts w:ascii="Times New Roman" w:hAnsi="Times New Roman" w:cs="Times New Roman"/>
                <w:color w:val="FF0000"/>
              </w:rPr>
              <w:t>Pendidikan</w:t>
            </w:r>
            <w:r w:rsidRPr="00AC73B9">
              <w:rPr>
                <w:rFonts w:ascii="Times New Roman" w:hAnsi="Times New Roman" w:cs="Times New Roman"/>
                <w:color w:val="3333FF"/>
              </w:rPr>
              <w:t xml:space="preserve">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adalah usaha sadar dan terencana untuk mewujudkan suasana belajar dan proses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pembelajaran agar peserta didik secara aktif dapat mengembangkan potensi diri (SNP, 2005). Di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antaranya untuk mengembangkan keterampilan yang diperlukan oleh dirinya sendiri,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masyarakat, bangsa, dan negara. Sebuah bangsa yang baik dikarenakan penyelanggaraan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>pendidikannya juga baik.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</w:p>
        </w:tc>
      </w:tr>
      <w:tr w:rsidR="00CB066B" w:rsidRPr="00AC73B9" w:rsidTr="00C846EE">
        <w:tc>
          <w:tcPr>
            <w:tcW w:w="3187" w:type="dxa"/>
          </w:tcPr>
          <w:p w:rsidR="00CB066B" w:rsidRPr="00AC73B9" w:rsidRDefault="00CB066B" w:rsidP="00C846EE">
            <w:pPr>
              <w:rPr>
                <w:rFonts w:ascii="Times New Roman" w:hAnsi="Times New Roman" w:cs="Times New Roman"/>
                <w:color w:val="00B050"/>
              </w:rPr>
            </w:pPr>
            <w:r w:rsidRPr="00AC73B9">
              <w:rPr>
                <w:rFonts w:ascii="Times New Roman" w:hAnsi="Times New Roman" w:cs="Times New Roman"/>
                <w:color w:val="00B050"/>
              </w:rPr>
              <w:t xml:space="preserve">Pendidikan di Indonesia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diselenggarakan melalui 3 (tiga) jalur, yaitu pendidikan formal,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pendidikan nonformal, dan pendidikan informal. Pendidikan formal adalah pendidikan yang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terdiri dari jenjang pendidikan dasar, pendidikan menengah, dan pendidikan tinggi.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Pendidikan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formal diselanggarakan di SD, SMP, SMA/SMK, dan perguruan tinggi.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Jalur pendidikan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nonformal adalah pendidikan yang diselenggarakan bagi masyarakat dengan bertujuan </w:t>
            </w:r>
          </w:p>
        </w:tc>
        <w:tc>
          <w:tcPr>
            <w:tcW w:w="3886" w:type="dxa"/>
            <w:gridSpan w:val="2"/>
          </w:tcPr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>mengembangkan kemampuan peserta didik yang dilakukan secara terstruktur dan berjenjang.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Satuan pendidikan nonformal terdiri atas lembaga kursus, lembaga pelatihan, kelompok belajar,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>pusat kegiatan masyarakat, majelis taklim serta satuan pendidikan yang sejenis.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Pendidikan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informal adalah pendidikan yang dilakukan oleh keluarga dan lingkungan berbentuk kegiatan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>belajar secara mandiri.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>Pendidikan informal diselenggarakan di dalam keluarga</w:t>
            </w:r>
          </w:p>
        </w:tc>
        <w:tc>
          <w:tcPr>
            <w:tcW w:w="1943" w:type="dxa"/>
          </w:tcPr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(UU Sisdiknas,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>2003; SNP, 2005).</w:t>
            </w:r>
          </w:p>
        </w:tc>
      </w:tr>
      <w:tr w:rsidR="00CB066B" w:rsidRPr="00AC73B9" w:rsidTr="00C846EE">
        <w:tc>
          <w:tcPr>
            <w:tcW w:w="5130" w:type="dxa"/>
            <w:gridSpan w:val="2"/>
          </w:tcPr>
          <w:p w:rsidR="00CB066B" w:rsidRPr="00AC73B9" w:rsidRDefault="00CB066B" w:rsidP="00C846EE">
            <w:pPr>
              <w:rPr>
                <w:rFonts w:ascii="Times New Roman" w:hAnsi="Times New Roman" w:cs="Times New Roman"/>
                <w:color w:val="7030A0"/>
              </w:rPr>
            </w:pPr>
            <w:r w:rsidRPr="00AC73B9">
              <w:rPr>
                <w:rFonts w:ascii="Times New Roman" w:hAnsi="Times New Roman" w:cs="Times New Roman"/>
                <w:color w:val="7030A0"/>
              </w:rPr>
              <w:t xml:space="preserve">Salah satu bentuk pendidikan nonformal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yang menarik dan unik dilakukan adalah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pendidikan non formal yang ada di tempat pariwisata yaitu di ECO Green Park.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Kemenarikan dan keunikan ini dikarenakan ECO Green Park merupakan tempat wisata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yang berbasis pendidikan. </w:t>
            </w:r>
          </w:p>
        </w:tc>
        <w:tc>
          <w:tcPr>
            <w:tcW w:w="3886" w:type="dxa"/>
            <w:gridSpan w:val="2"/>
          </w:tcPr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ECO Green Park menyediakan wahana-wahana yang dapat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>dijadikan hiburan yang sekaligus bermuatan pendidikan dan pelatihan.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</w:p>
        </w:tc>
      </w:tr>
      <w:tr w:rsidR="00CB066B" w:rsidRPr="00AC73B9" w:rsidTr="00C846EE">
        <w:tc>
          <w:tcPr>
            <w:tcW w:w="3187" w:type="dxa"/>
          </w:tcPr>
          <w:p w:rsidR="00CB066B" w:rsidRPr="00AC73B9" w:rsidRDefault="00CB066B" w:rsidP="00C846EE">
            <w:pPr>
              <w:rPr>
                <w:rFonts w:ascii="Times New Roman" w:hAnsi="Times New Roman" w:cs="Times New Roman"/>
                <w:color w:val="00B0F0"/>
              </w:rPr>
            </w:pPr>
            <w:r w:rsidRPr="00AC73B9">
              <w:rPr>
                <w:rFonts w:ascii="Times New Roman" w:hAnsi="Times New Roman" w:cs="Times New Roman"/>
                <w:color w:val="00B0F0"/>
              </w:rPr>
              <w:t xml:space="preserve">Ketiga jalur pendidikan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dilakukan untuk memberikan pembelajaran pada ranah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>kognitif, afektif, dan psikomotorik.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Jalur pendidikan ini menunjukkan bahwa proses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pembelajaran dalam pendidikan tidak hanya monoton dilakukan di sebuah lembaga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tertentu tetapi bisa melalui lembaga-lembaga di luar sekolah untuk mendapatkan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pendidikan tambahan.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Jalur pendidikan nonformal merupakan salah satu jalur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pendidikan yang diselenggarakan di luar sekolah dengan tujuan sebagai pengganti,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>penambah,</w:t>
            </w:r>
          </w:p>
        </w:tc>
        <w:tc>
          <w:tcPr>
            <w:tcW w:w="1943" w:type="dxa"/>
          </w:tcPr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dan/atau pelengkap pendidikan formal dalam rangka mendukung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>pendidikan sepanjang hayat, dengan penekankan pada penguasaan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keterampilan dan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penguasaan pengetahuan serta pengembangan sikap dan kepribadian profesional (UU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>Sisdiknas, 2003; SNP, 2005).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Menurut Kamil </w:t>
            </w:r>
          </w:p>
        </w:tc>
        <w:tc>
          <w:tcPr>
            <w:tcW w:w="1943" w:type="dxa"/>
          </w:tcPr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(2010:1), kebutuhan akan peningkatan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dalam penguasaan ilmu dan teknologi pada masa sekarang semakin dirasakan seiring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dengan semakin meluas dan rasionalnya hubungan-hubungan manusia dalam tatanan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>global masyarakat modern.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>Penguasaan ilmu dan teknologi tidak hanya didapat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dari </w:t>
            </w:r>
          </w:p>
        </w:tc>
        <w:tc>
          <w:tcPr>
            <w:tcW w:w="1943" w:type="dxa"/>
          </w:tcPr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 xml:space="preserve">pendidikan formal tetapi pendidikan non formal turut berperanan penting dalam </w:t>
            </w:r>
          </w:p>
          <w:p w:rsidR="00CB066B" w:rsidRPr="00AC73B9" w:rsidRDefault="00CB066B" w:rsidP="00C846EE">
            <w:pPr>
              <w:rPr>
                <w:rFonts w:ascii="Times New Roman" w:hAnsi="Times New Roman" w:cs="Times New Roman"/>
              </w:rPr>
            </w:pPr>
            <w:r w:rsidRPr="00AC73B9">
              <w:rPr>
                <w:rFonts w:ascii="Times New Roman" w:hAnsi="Times New Roman" w:cs="Times New Roman"/>
              </w:rPr>
              <w:t>pemenuhan kebutuhan masyarakat di bidang pendidikan</w:t>
            </w:r>
          </w:p>
        </w:tc>
      </w:tr>
    </w:tbl>
    <w:p w:rsidR="000E4B1B" w:rsidRDefault="000E4B1B" w:rsidP="00AC73B9">
      <w:bookmarkStart w:id="0" w:name="_GoBack"/>
      <w:bookmarkEnd w:id="0"/>
    </w:p>
    <w:sectPr w:rsidR="000E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66B"/>
    <w:rsid w:val="000E4B1B"/>
    <w:rsid w:val="00AC73B9"/>
    <w:rsid w:val="00C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99DA"/>
  <w15:chartTrackingRefBased/>
  <w15:docId w15:val="{D08405DA-09D8-45A9-AE1A-57725185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66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66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faridazizw@gmail.com</cp:lastModifiedBy>
  <cp:revision>2</cp:revision>
  <dcterms:created xsi:type="dcterms:W3CDTF">2018-09-10T03:56:00Z</dcterms:created>
  <dcterms:modified xsi:type="dcterms:W3CDTF">2018-09-27T15:58:00Z</dcterms:modified>
</cp:coreProperties>
</file>