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737" w14:textId="77777777" w:rsidR="00780900" w:rsidRDefault="00000000">
      <w:pPr>
        <w:spacing w:before="480" w:after="160"/>
      </w:pPr>
      <w:r>
        <w:rPr>
          <w:b/>
          <w:bCs/>
          <w:color w:val="1D70B7"/>
          <w:sz w:val="64"/>
          <w:szCs w:val="64"/>
        </w:rPr>
        <w:t>NarratEQ</w:t>
      </w:r>
    </w:p>
    <w:p w14:paraId="78C9C566" w14:textId="77777777" w:rsidR="00780900" w:rsidRDefault="00000000">
      <w:pPr>
        <w:spacing w:after="120"/>
      </w:pPr>
      <w:r>
        <w:rPr>
          <w:color w:val="000000"/>
          <w:sz w:val="28"/>
          <w:szCs w:val="28"/>
        </w:rPr>
        <w:t>Product &amp; Design Brief for Development</w:t>
      </w:r>
    </w:p>
    <w:p w14:paraId="6FA6D3E3" w14:textId="77777777" w:rsidR="00780900" w:rsidRDefault="00000000">
      <w:pPr>
        <w:spacing w:before="80" w:after="400"/>
      </w:pPr>
      <w:r>
        <w:rPr>
          <w:color w:val="6B7280"/>
        </w:rPr>
        <w:t>Gatefield Impact Foundation  ·  February 2026</w:t>
      </w:r>
    </w:p>
    <w:p w14:paraId="6E1B92A3" w14:textId="77777777" w:rsidR="00780900" w:rsidRDefault="00780900">
      <w:pPr>
        <w:pBdr>
          <w:bottom w:val="single" w:sz="6" w:space="1" w:color="1D70B7"/>
        </w:pBdr>
        <w:spacing w:after="240"/>
      </w:pPr>
    </w:p>
    <w:p w14:paraId="32D57C10" w14:textId="77777777" w:rsidR="00780900" w:rsidRDefault="00780900">
      <w:pPr>
        <w:spacing w:before="80" w:after="80"/>
      </w:pPr>
    </w:p>
    <w:p w14:paraId="43054D9A" w14:textId="77777777" w:rsidR="00780900" w:rsidRDefault="00000000">
      <w:pPr>
        <w:pStyle w:val="Heading1"/>
        <w:pBdr>
          <w:bottom w:val="single" w:sz="4" w:space="6" w:color="1D70B7"/>
        </w:pBdr>
      </w:pPr>
      <w:r>
        <w:t>1. Project Overview</w:t>
      </w:r>
    </w:p>
    <w:p w14:paraId="3D7ED3FA" w14:textId="77777777" w:rsidR="00780900" w:rsidRDefault="00000000">
      <w:pPr>
        <w:spacing w:before="60" w:after="100"/>
      </w:pPr>
      <w:r>
        <w:rPr>
          <w:color w:val="000000"/>
        </w:rPr>
        <w:t>This document is a complete brief for building NarratEQ — the Gender Equality Data Lab, produced by Gatefield Impact Foundation. It covers platform purpose, design system, page architecture, content structure, technical stack, and CMS setup. The four HTML mockup files are the visual reference; implement them faithfully using the exact colour tokens, font stack, and layout described here.</w:t>
      </w:r>
    </w:p>
    <w:p w14:paraId="4596FF27" w14:textId="77777777" w:rsidR="00780900" w:rsidRDefault="007809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0900" w14:paraId="79B66E2D"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4CC75322" w14:textId="77777777" w:rsidR="00780900" w:rsidRDefault="00000000">
            <w:r>
              <w:rPr>
                <w:b/>
                <w:bCs/>
                <w:color w:val="FFFFFF"/>
                <w:sz w:val="20"/>
                <w:szCs w:val="20"/>
              </w:rPr>
              <w:t>Field</w:t>
            </w:r>
          </w:p>
        </w:tc>
        <w:tc>
          <w:tcPr>
            <w:tcW w:w="656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15CD22A2" w14:textId="77777777" w:rsidR="00780900" w:rsidRDefault="00000000">
            <w:r>
              <w:rPr>
                <w:b/>
                <w:bCs/>
                <w:color w:val="FFFFFF"/>
                <w:sz w:val="20"/>
                <w:szCs w:val="20"/>
              </w:rPr>
              <w:t>Detail</w:t>
            </w:r>
          </w:p>
        </w:tc>
      </w:tr>
      <w:tr w:rsidR="00780900" w14:paraId="0BB57712"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66AD9F91" w14:textId="77777777" w:rsidR="00780900" w:rsidRDefault="00000000">
            <w:r>
              <w:rPr>
                <w:color w:val="1D70B7"/>
                <w:sz w:val="20"/>
                <w:szCs w:val="20"/>
              </w:rPr>
              <w:t>Platform name</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DCF7B2F" w14:textId="77777777" w:rsidR="00780900" w:rsidRDefault="00000000">
            <w:r>
              <w:rPr>
                <w:color w:val="000000"/>
                <w:sz w:val="20"/>
                <w:szCs w:val="20"/>
              </w:rPr>
              <w:t>NarratEQ</w:t>
            </w:r>
          </w:p>
        </w:tc>
      </w:tr>
      <w:tr w:rsidR="00780900" w14:paraId="5861511B"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4BA59B78" w14:textId="77777777" w:rsidR="00780900" w:rsidRDefault="00000000">
            <w:r>
              <w:rPr>
                <w:color w:val="1D70B7"/>
                <w:sz w:val="20"/>
                <w:szCs w:val="20"/>
              </w:rPr>
              <w:t>Produced by</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B4A31B2" w14:textId="6FEF837B" w:rsidR="00780900" w:rsidRDefault="00000000">
            <w:r>
              <w:rPr>
                <w:color w:val="000000"/>
                <w:sz w:val="20"/>
                <w:szCs w:val="20"/>
              </w:rPr>
              <w:t xml:space="preserve">Gatefield </w:t>
            </w:r>
          </w:p>
        </w:tc>
      </w:tr>
      <w:tr w:rsidR="00780900" w14:paraId="0F199EA2"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287151AD" w14:textId="77777777" w:rsidR="00780900" w:rsidRDefault="00000000">
            <w:r>
              <w:rPr>
                <w:color w:val="1D70B7"/>
                <w:sz w:val="20"/>
                <w:szCs w:val="20"/>
              </w:rPr>
              <w:t>Platform type</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E571DA9" w14:textId="77777777" w:rsidR="00780900" w:rsidRDefault="00000000">
            <w:r>
              <w:rPr>
                <w:color w:val="000000"/>
                <w:sz w:val="20"/>
                <w:szCs w:val="20"/>
              </w:rPr>
              <w:t>Data journalism and gender equality insights platform</w:t>
            </w:r>
          </w:p>
        </w:tc>
      </w:tr>
      <w:tr w:rsidR="00780900" w14:paraId="2C99FAE7"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64E77634" w14:textId="77777777" w:rsidR="00780900" w:rsidRDefault="00000000">
            <w:r>
              <w:rPr>
                <w:color w:val="1D70B7"/>
                <w:sz w:val="20"/>
                <w:szCs w:val="20"/>
              </w:rPr>
              <w:t>Primary audience</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EAEA26D" w14:textId="77777777" w:rsidR="00780900" w:rsidRDefault="00000000">
            <w:r>
              <w:rPr>
                <w:color w:val="000000"/>
                <w:sz w:val="20"/>
                <w:szCs w:val="20"/>
              </w:rPr>
              <w:t>Journalists, campaigners, policy advocates in Nigeria</w:t>
            </w:r>
          </w:p>
        </w:tc>
      </w:tr>
      <w:tr w:rsidR="00780900" w14:paraId="140A2374"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2A3B3873" w14:textId="77777777" w:rsidR="00780900" w:rsidRDefault="00000000">
            <w:r>
              <w:rPr>
                <w:color w:val="1D70B7"/>
                <w:sz w:val="20"/>
                <w:szCs w:val="20"/>
              </w:rPr>
              <w:t>WordPress host</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CF16706" w14:textId="77777777" w:rsidR="00780900" w:rsidRDefault="00000000">
            <w:r>
              <w:rPr>
                <w:color w:val="000000"/>
                <w:sz w:val="20"/>
                <w:szCs w:val="20"/>
              </w:rPr>
              <w:t>Self-hosted (Gatefield to confirm hosting provider)</w:t>
            </w:r>
          </w:p>
        </w:tc>
      </w:tr>
      <w:tr w:rsidR="00780900" w14:paraId="0FFF5639"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63FEDD8C" w14:textId="77777777" w:rsidR="00780900" w:rsidRDefault="00000000">
            <w:r>
              <w:rPr>
                <w:color w:val="1D70B7"/>
                <w:sz w:val="20"/>
                <w:szCs w:val="20"/>
              </w:rPr>
              <w:t>Tone</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3863DD8" w14:textId="77777777" w:rsidR="00780900" w:rsidRDefault="00000000">
            <w:r>
              <w:rPr>
                <w:color w:val="000000"/>
                <w:sz w:val="20"/>
                <w:szCs w:val="20"/>
              </w:rPr>
              <w:t>Authoritative, precise, accessible — a tool first, a publication second</w:t>
            </w:r>
          </w:p>
        </w:tc>
      </w:tr>
      <w:tr w:rsidR="00780900" w14:paraId="2A2E7C23"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519B7883" w14:textId="77777777" w:rsidR="00780900" w:rsidRDefault="00000000">
            <w:r>
              <w:rPr>
                <w:color w:val="1D70B7"/>
                <w:sz w:val="20"/>
                <w:szCs w:val="20"/>
              </w:rPr>
              <w:t>Visual reference files</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46B0F15" w14:textId="77777777" w:rsidR="00780900" w:rsidRDefault="00000000">
            <w:r>
              <w:rPr>
                <w:color w:val="000000"/>
                <w:sz w:val="20"/>
                <w:szCs w:val="20"/>
              </w:rPr>
              <w:t>narrateq-mockup.html · narrateq-article.html · narrateq-insights-list.html · narrateq-scorecard.html</w:t>
            </w:r>
          </w:p>
        </w:tc>
      </w:tr>
    </w:tbl>
    <w:p w14:paraId="545D0695" w14:textId="77777777" w:rsidR="00780900" w:rsidRDefault="00780900">
      <w:pPr>
        <w:spacing w:before="80" w:after="80"/>
      </w:pPr>
    </w:p>
    <w:p w14:paraId="0FD260FE" w14:textId="77777777" w:rsidR="00780900" w:rsidRDefault="00000000">
      <w:pPr>
        <w:pStyle w:val="Heading1"/>
        <w:pBdr>
          <w:bottom w:val="single" w:sz="4" w:space="6" w:color="1D70B7"/>
        </w:pBdr>
      </w:pPr>
      <w:r>
        <w:t>2. Platform Purpose &amp; Positioning</w:t>
      </w:r>
    </w:p>
    <w:p w14:paraId="14DFA21B" w14:textId="77777777" w:rsidR="00780900" w:rsidRDefault="00000000">
      <w:pPr>
        <w:spacing w:before="60" w:after="100"/>
      </w:pPr>
      <w:r>
        <w:rPr>
          <w:color w:val="000000"/>
        </w:rPr>
        <w:t>NarratEQ exists to close the gap between gender equality data and the journalists, campaigners, and advocates who need it. The problem it solves: relevant data is scattered across international platforms (WEF, World Bank, UN Women, Reykjavik Index) that are not Nigeria-first, not narrative-first, and not designed for rapid use in a newsroom context.</w:t>
      </w:r>
    </w:p>
    <w:p w14:paraId="625A9144" w14:textId="77777777" w:rsidR="00780900" w:rsidRDefault="00780900">
      <w:pPr>
        <w:spacing w:before="80" w:after="80"/>
      </w:pPr>
    </w:p>
    <w:p w14:paraId="4783C507" w14:textId="77777777" w:rsidR="00780900" w:rsidRDefault="00000000">
      <w:pPr>
        <w:spacing w:before="60" w:after="100"/>
      </w:pPr>
      <w:r>
        <w:rPr>
          <w:b/>
          <w:bCs/>
          <w:color w:val="000000"/>
        </w:rPr>
        <w:t>NarratEQ does three things:</w:t>
      </w:r>
    </w:p>
    <w:p w14:paraId="252A89E4" w14:textId="77777777" w:rsidR="00780900" w:rsidRDefault="00000000">
      <w:pPr>
        <w:pStyle w:val="ListParagraph"/>
        <w:numPr>
          <w:ilvl w:val="0"/>
          <w:numId w:val="2"/>
        </w:numPr>
        <w:spacing w:before="40" w:after="40"/>
      </w:pPr>
      <w:r>
        <w:rPr>
          <w:color w:val="000000"/>
        </w:rPr>
        <w:t>Aggregates Nigeria-specific gender equality data from credible global and local sources into one searchable, filterable repository (the Data Room)</w:t>
      </w:r>
    </w:p>
    <w:p w14:paraId="6BF8BC54" w14:textId="77777777" w:rsidR="00780900" w:rsidRDefault="00000000">
      <w:pPr>
        <w:pStyle w:val="ListParagraph"/>
        <w:numPr>
          <w:ilvl w:val="0"/>
          <w:numId w:val="2"/>
        </w:numPr>
        <w:spacing w:before="40" w:after="40"/>
      </w:pPr>
      <w:r>
        <w:rPr>
          <w:color w:val="000000"/>
        </w:rPr>
        <w:lastRenderedPageBreak/>
        <w:t>Adds original analytical framing to that data through short, structured monthly insights (the Insights section)</w:t>
      </w:r>
    </w:p>
    <w:p w14:paraId="405DCDD0" w14:textId="77777777" w:rsidR="00780900" w:rsidRDefault="00000000">
      <w:pPr>
        <w:pStyle w:val="ListParagraph"/>
        <w:numPr>
          <w:ilvl w:val="0"/>
          <w:numId w:val="2"/>
        </w:numPr>
        <w:spacing w:before="40" w:after="40"/>
      </w:pPr>
      <w:r>
        <w:rPr>
          <w:color w:val="000000"/>
        </w:rPr>
        <w:t>Publishes an annual proprietary index — the Nigeria Gender Economy Scorecard — which is NarratEQ's flagship research product</w:t>
      </w:r>
    </w:p>
    <w:p w14:paraId="69AD8298" w14:textId="77777777" w:rsidR="00780900" w:rsidRDefault="00780900">
      <w:pPr>
        <w:spacing w:before="80" w:after="80"/>
      </w:pPr>
    </w:p>
    <w:p w14:paraId="4077FFD9" w14:textId="77777777" w:rsidR="00780900" w:rsidRDefault="00000000">
      <w:pPr>
        <w:spacing w:before="60" w:after="100"/>
      </w:pPr>
      <w:r>
        <w:rPr>
          <w:color w:val="000000"/>
        </w:rPr>
        <w:t>What NarratEQ is NOT: it is not a blog, not a news publication, and not a standalone journalism outlet. It is a tool that journalists use to find and cite data — and that earns media mentions through inbound discovery rather than outbound pitching.</w:t>
      </w:r>
    </w:p>
    <w:p w14:paraId="569F009F" w14:textId="77777777" w:rsidR="00780900" w:rsidRDefault="00780900">
      <w:pPr>
        <w:spacing w:before="80" w:after="80"/>
      </w:pPr>
    </w:p>
    <w:p w14:paraId="2CE7B6F8" w14:textId="77777777" w:rsidR="00780900" w:rsidRDefault="00000000">
      <w:pPr>
        <w:pStyle w:val="Heading1"/>
        <w:pBdr>
          <w:bottom w:val="single" w:sz="4" w:space="6" w:color="1D70B7"/>
        </w:pBdr>
      </w:pPr>
      <w:r>
        <w:t>3. Design System</w:t>
      </w:r>
    </w:p>
    <w:p w14:paraId="50630E73" w14:textId="77777777" w:rsidR="00780900" w:rsidRDefault="00000000">
      <w:pPr>
        <w:pStyle w:val="Heading2"/>
      </w:pPr>
      <w:r>
        <w:t>3.1 Colour Palette</w:t>
      </w:r>
    </w:p>
    <w:p w14:paraId="032E4120" w14:textId="77777777" w:rsidR="00780900" w:rsidRDefault="00000000">
      <w:pPr>
        <w:spacing w:before="60" w:after="100"/>
      </w:pPr>
      <w:r>
        <w:rPr>
          <w:color w:val="000000"/>
        </w:rPr>
        <w:t>All colours must be implemented as CSS custom properties. No hardcoded hex values in component styles.</w:t>
      </w:r>
    </w:p>
    <w:p w14:paraId="208518F5" w14:textId="77777777" w:rsidR="00780900" w:rsidRDefault="007809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780900" w14:paraId="639C5CD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2D1B288D" w14:textId="77777777" w:rsidR="00780900" w:rsidRDefault="00000000">
            <w:r>
              <w:rPr>
                <w:b/>
                <w:bCs/>
                <w:color w:val="FFFFFF"/>
                <w:sz w:val="20"/>
                <w:szCs w:val="20"/>
              </w:rPr>
              <w:t>Token</w:t>
            </w:r>
          </w:p>
        </w:tc>
        <w:tc>
          <w:tcPr>
            <w:tcW w:w="3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05EF86E3" w14:textId="77777777" w:rsidR="00780900" w:rsidRDefault="00000000">
            <w:r>
              <w:rPr>
                <w:b/>
                <w:bCs/>
                <w:color w:val="FFFFFF"/>
                <w:sz w:val="20"/>
                <w:szCs w:val="20"/>
              </w:rPr>
              <w:t>Hex</w:t>
            </w:r>
          </w:p>
        </w:tc>
        <w:tc>
          <w:tcPr>
            <w:tcW w:w="4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511667E3" w14:textId="77777777" w:rsidR="00780900" w:rsidRDefault="00000000">
            <w:r>
              <w:rPr>
                <w:b/>
                <w:bCs/>
                <w:color w:val="FFFFFF"/>
                <w:sz w:val="20"/>
                <w:szCs w:val="20"/>
              </w:rPr>
              <w:t>Usage</w:t>
            </w:r>
          </w:p>
        </w:tc>
      </w:tr>
      <w:tr w:rsidR="00780900" w14:paraId="37262830"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0A34542" w14:textId="77777777" w:rsidR="00780900" w:rsidRDefault="00000000">
            <w:r>
              <w:rPr>
                <w:color w:val="1D70B7"/>
                <w:sz w:val="20"/>
                <w:szCs w:val="20"/>
              </w:rPr>
              <w:t>--ink</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2A4A695" w14:textId="77777777" w:rsidR="00780900" w:rsidRDefault="00000000">
            <w:r>
              <w:rPr>
                <w:color w:val="000000"/>
                <w:sz w:val="20"/>
                <w:szCs w:val="20"/>
              </w:rPr>
              <w:t>#000000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1975F0C" w14:textId="77777777" w:rsidR="00780900" w:rsidRDefault="00000000">
            <w:r>
              <w:rPr>
                <w:color w:val="000000"/>
                <w:sz w:val="20"/>
                <w:szCs w:val="20"/>
              </w:rPr>
              <w:t>Nav background, card headings, body headings</w:t>
            </w:r>
          </w:p>
        </w:tc>
      </w:tr>
      <w:tr w:rsidR="00780900" w14:paraId="711A42F4"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DE08CFB" w14:textId="77777777" w:rsidR="00780900" w:rsidRDefault="00000000">
            <w:r>
              <w:rPr>
                <w:color w:val="1D70B7"/>
                <w:sz w:val="20"/>
                <w:szCs w:val="20"/>
              </w:rPr>
              <w:t>--cream</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A8D6754" w14:textId="77777777" w:rsidR="00780900" w:rsidRDefault="00000000">
            <w:r>
              <w:rPr>
                <w:color w:val="000000"/>
                <w:sz w:val="20"/>
                <w:szCs w:val="20"/>
              </w:rPr>
              <w:t>#F7F4EF</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DC1DBCD" w14:textId="77777777" w:rsidR="00780900" w:rsidRDefault="00000000">
            <w:r>
              <w:rPr>
                <w:color w:val="000000"/>
                <w:sz w:val="20"/>
                <w:szCs w:val="20"/>
              </w:rPr>
              <w:t>Page background, off-white text on dark sections</w:t>
            </w:r>
          </w:p>
        </w:tc>
      </w:tr>
      <w:tr w:rsidR="00780900" w14:paraId="5A70D794"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78771AB" w14:textId="77777777" w:rsidR="00780900" w:rsidRDefault="00000000">
            <w:r>
              <w:rPr>
                <w:color w:val="1D70B7"/>
                <w:sz w:val="20"/>
                <w:szCs w:val="20"/>
              </w:rPr>
              <w:t>--blue</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2207DAB" w14:textId="77777777" w:rsidR="00780900" w:rsidRDefault="00000000">
            <w:r>
              <w:rPr>
                <w:color w:val="000000"/>
                <w:sz w:val="20"/>
                <w:szCs w:val="20"/>
              </w:rPr>
              <w:t>#1D70B7</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381ED13" w14:textId="77777777" w:rsidR="00780900" w:rsidRDefault="00000000">
            <w:r>
              <w:rPr>
                <w:color w:val="000000"/>
                <w:sz w:val="20"/>
                <w:szCs w:val="20"/>
              </w:rPr>
              <w:t>Primary accent — buttons, tags, links, stat highlights</w:t>
            </w:r>
          </w:p>
        </w:tc>
      </w:tr>
      <w:tr w:rsidR="00780900" w14:paraId="19B55352"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60B3556" w14:textId="77777777" w:rsidR="00780900" w:rsidRDefault="00000000">
            <w:r>
              <w:rPr>
                <w:color w:val="1D70B7"/>
                <w:sz w:val="20"/>
                <w:szCs w:val="20"/>
              </w:rPr>
              <w:t>--blue-light</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70A05A6" w14:textId="77777777" w:rsidR="00780900" w:rsidRDefault="00000000">
            <w:r>
              <w:rPr>
                <w:color w:val="000000"/>
                <w:sz w:val="20"/>
                <w:szCs w:val="20"/>
              </w:rPr>
              <w:t>#E3EEF9</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687903E" w14:textId="77777777" w:rsidR="00780900" w:rsidRDefault="00000000">
            <w:r>
              <w:rPr>
                <w:color w:val="000000"/>
                <w:sz w:val="20"/>
                <w:szCs w:val="20"/>
              </w:rPr>
              <w:t>Tag backgrounds, key finding boxes, hover states</w:t>
            </w:r>
          </w:p>
        </w:tc>
      </w:tr>
      <w:tr w:rsidR="00780900" w14:paraId="2656B7E6"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C4A3E7D" w14:textId="77777777" w:rsidR="00780900" w:rsidRDefault="00000000">
            <w:r>
              <w:rPr>
                <w:color w:val="1D70B7"/>
                <w:sz w:val="20"/>
                <w:szCs w:val="20"/>
              </w:rPr>
              <w:t>--blue-mid</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74C291D" w14:textId="77777777" w:rsidR="00780900" w:rsidRDefault="00000000">
            <w:r>
              <w:rPr>
                <w:color w:val="000000"/>
                <w:sz w:val="20"/>
                <w:szCs w:val="20"/>
              </w:rPr>
              <w:t>#5B9BD5</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FD1FFFF" w14:textId="77777777" w:rsidR="00780900" w:rsidRDefault="00000000">
            <w:r>
              <w:rPr>
                <w:color w:val="000000"/>
                <w:sz w:val="20"/>
                <w:szCs w:val="20"/>
              </w:rPr>
              <w:t>Secondary accent, chart fills, nav logo accent</w:t>
            </w:r>
          </w:p>
        </w:tc>
      </w:tr>
      <w:tr w:rsidR="00780900" w14:paraId="72A48E11"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7D9B95C" w14:textId="77777777" w:rsidR="00780900" w:rsidRDefault="00000000">
            <w:r>
              <w:rPr>
                <w:color w:val="1D70B7"/>
                <w:sz w:val="20"/>
                <w:szCs w:val="20"/>
              </w:rPr>
              <w:t>--coral</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6A8F137" w14:textId="77777777" w:rsidR="00780900" w:rsidRDefault="00000000">
            <w:r>
              <w:rPr>
                <w:color w:val="000000"/>
                <w:sz w:val="20"/>
                <w:szCs w:val="20"/>
              </w:rPr>
              <w:t>#E05A3A</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A3A88F2" w14:textId="77777777" w:rsidR="00780900" w:rsidRDefault="00000000">
            <w:r>
              <w:rPr>
                <w:color w:val="000000"/>
                <w:sz w:val="20"/>
                <w:szCs w:val="20"/>
              </w:rPr>
              <w:t>Alert stats, declining trend indicators</w:t>
            </w:r>
          </w:p>
        </w:tc>
      </w:tr>
      <w:tr w:rsidR="00780900" w14:paraId="6919F41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DEB206E" w14:textId="77777777" w:rsidR="00780900" w:rsidRDefault="00000000">
            <w:r>
              <w:rPr>
                <w:color w:val="1D70B7"/>
                <w:sz w:val="20"/>
                <w:szCs w:val="20"/>
              </w:rPr>
              <w:t>--gold</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047F859" w14:textId="77777777" w:rsidR="00780900" w:rsidRDefault="00000000">
            <w:r>
              <w:rPr>
                <w:color w:val="000000"/>
                <w:sz w:val="20"/>
                <w:szCs w:val="20"/>
              </w:rPr>
              <w:t>#C8A84B</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40F46BF" w14:textId="77777777" w:rsidR="00780900" w:rsidRDefault="00000000">
            <w:r>
              <w:rPr>
                <w:color w:val="000000"/>
                <w:sz w:val="20"/>
                <w:szCs w:val="20"/>
              </w:rPr>
              <w:t>Scorecard section — exclusive to Scorecard product</w:t>
            </w:r>
          </w:p>
        </w:tc>
      </w:tr>
      <w:tr w:rsidR="00780900" w14:paraId="42D31E84"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3B6D780" w14:textId="77777777" w:rsidR="00780900" w:rsidRDefault="00000000">
            <w:r>
              <w:rPr>
                <w:color w:val="1D70B7"/>
                <w:sz w:val="20"/>
                <w:szCs w:val="20"/>
              </w:rPr>
              <w:t>--gold-light</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876109C" w14:textId="77777777" w:rsidR="00780900" w:rsidRDefault="00000000">
            <w:r>
              <w:rPr>
                <w:color w:val="000000"/>
                <w:sz w:val="20"/>
                <w:szCs w:val="20"/>
              </w:rPr>
              <w:t>#FBF6E8</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467F29C" w14:textId="77777777" w:rsidR="00780900" w:rsidRDefault="00000000">
            <w:r>
              <w:rPr>
                <w:color w:val="000000"/>
                <w:sz w:val="20"/>
                <w:szCs w:val="20"/>
              </w:rPr>
              <w:t>Scorecard section background</w:t>
            </w:r>
          </w:p>
        </w:tc>
      </w:tr>
      <w:tr w:rsidR="00780900" w14:paraId="2A028521"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846919C" w14:textId="77777777" w:rsidR="00780900" w:rsidRDefault="00000000">
            <w:r>
              <w:rPr>
                <w:color w:val="1D70B7"/>
                <w:sz w:val="20"/>
                <w:szCs w:val="20"/>
              </w:rPr>
              <w:t>--muted</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64CD77B" w14:textId="77777777" w:rsidR="00780900" w:rsidRDefault="00000000">
            <w:r>
              <w:rPr>
                <w:color w:val="000000"/>
                <w:sz w:val="20"/>
                <w:szCs w:val="20"/>
              </w:rPr>
              <w:t>#6B7280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CF339F0" w14:textId="77777777" w:rsidR="00780900" w:rsidRDefault="00000000">
            <w:r>
              <w:rPr>
                <w:color w:val="000000"/>
                <w:sz w:val="20"/>
                <w:szCs w:val="20"/>
              </w:rPr>
              <w:t>Secondary text, metadata, source labels</w:t>
            </w:r>
          </w:p>
        </w:tc>
      </w:tr>
      <w:tr w:rsidR="00780900" w14:paraId="0D2672F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DBA0DC4" w14:textId="77777777" w:rsidR="00780900" w:rsidRDefault="00000000">
            <w:r>
              <w:rPr>
                <w:color w:val="1D70B7"/>
                <w:sz w:val="20"/>
                <w:szCs w:val="20"/>
              </w:rPr>
              <w:t>--border</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5AEFCAF" w14:textId="77777777" w:rsidR="00780900" w:rsidRDefault="00000000">
            <w:r>
              <w:rPr>
                <w:color w:val="000000"/>
                <w:sz w:val="20"/>
                <w:szCs w:val="20"/>
              </w:rPr>
              <w:t>#E2DDD6</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5208F4E" w14:textId="77777777" w:rsidR="00780900" w:rsidRDefault="00000000">
            <w:r>
              <w:rPr>
                <w:color w:val="000000"/>
                <w:sz w:val="20"/>
                <w:szCs w:val="20"/>
              </w:rPr>
              <w:t>All dividers, card borders, table lines</w:t>
            </w:r>
          </w:p>
        </w:tc>
      </w:tr>
    </w:tbl>
    <w:p w14:paraId="17160A9C" w14:textId="77777777" w:rsidR="00780900" w:rsidRDefault="00780900">
      <w:pPr>
        <w:spacing w:before="80" w:after="80"/>
      </w:pPr>
    </w:p>
    <w:p w14:paraId="43A1CD13" w14:textId="77777777" w:rsidR="00780900" w:rsidRDefault="00000000">
      <w:pPr>
        <w:pStyle w:val="Heading2"/>
      </w:pPr>
      <w:r>
        <w:t>3.2 Typography</w:t>
      </w:r>
    </w:p>
    <w:p w14:paraId="314539E7" w14:textId="77777777" w:rsidR="00780900" w:rsidRDefault="00000000">
      <w:pPr>
        <w:spacing w:before="60" w:after="100"/>
      </w:pPr>
      <w:r>
        <w:rPr>
          <w:color w:val="000000"/>
        </w:rPr>
        <w:t>Three font families only. Load all from Google Fonts.</w:t>
      </w:r>
    </w:p>
    <w:p w14:paraId="47CB3141" w14:textId="77777777" w:rsidR="00780900" w:rsidRDefault="007809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780900" w14:paraId="3328613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592D5863" w14:textId="77777777" w:rsidR="00780900" w:rsidRDefault="00000000">
            <w:r>
              <w:rPr>
                <w:b/>
                <w:bCs/>
                <w:color w:val="FFFFFF"/>
                <w:sz w:val="20"/>
                <w:szCs w:val="20"/>
              </w:rPr>
              <w:t>Role</w:t>
            </w:r>
          </w:p>
        </w:tc>
        <w:tc>
          <w:tcPr>
            <w:tcW w:w="3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3BA4BCA2" w14:textId="77777777" w:rsidR="00780900" w:rsidRDefault="00000000">
            <w:r>
              <w:rPr>
                <w:b/>
                <w:bCs/>
                <w:color w:val="FFFFFF"/>
                <w:sz w:val="20"/>
                <w:szCs w:val="20"/>
              </w:rPr>
              <w:t>Font</w:t>
            </w:r>
          </w:p>
        </w:tc>
        <w:tc>
          <w:tcPr>
            <w:tcW w:w="4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39E5778E" w14:textId="77777777" w:rsidR="00780900" w:rsidRDefault="00000000">
            <w:r>
              <w:rPr>
                <w:b/>
                <w:bCs/>
                <w:color w:val="FFFFFF"/>
                <w:sz w:val="20"/>
                <w:szCs w:val="20"/>
              </w:rPr>
              <w:t>Usage</w:t>
            </w:r>
          </w:p>
        </w:tc>
      </w:tr>
      <w:tr w:rsidR="00780900" w14:paraId="45CD764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F268AFE" w14:textId="77777777" w:rsidR="00780900" w:rsidRDefault="00000000">
            <w:r>
              <w:rPr>
                <w:color w:val="1D70B7"/>
                <w:sz w:val="20"/>
                <w:szCs w:val="20"/>
              </w:rPr>
              <w:lastRenderedPageBreak/>
              <w:t>Display / Headings</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4AF1075" w14:textId="77777777" w:rsidR="00780900" w:rsidRDefault="00000000">
            <w:r>
              <w:rPr>
                <w:color w:val="000000"/>
                <w:sz w:val="20"/>
                <w:szCs w:val="20"/>
              </w:rPr>
              <w:t>Playfair Display (700, 900 + italic)</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B173EB4" w14:textId="77777777" w:rsidR="00780900" w:rsidRDefault="00000000">
            <w:r>
              <w:rPr>
                <w:color w:val="000000"/>
                <w:sz w:val="20"/>
                <w:szCs w:val="20"/>
              </w:rPr>
              <w:t>Page titles, card headlines, article titles, hero text, stat callouts. Never use for UI elements or metadata.</w:t>
            </w:r>
          </w:p>
        </w:tc>
      </w:tr>
      <w:tr w:rsidR="00780900" w14:paraId="17D3A03E"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6404C00" w14:textId="77777777" w:rsidR="00780900" w:rsidRDefault="00000000">
            <w:r>
              <w:rPr>
                <w:color w:val="1D70B7"/>
                <w:sz w:val="20"/>
                <w:szCs w:val="20"/>
              </w:rPr>
              <w:t>Body / UI</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BB088A6" w14:textId="77777777" w:rsidR="00780900" w:rsidRDefault="00000000">
            <w:r>
              <w:rPr>
                <w:color w:val="000000"/>
                <w:sz w:val="20"/>
                <w:szCs w:val="20"/>
              </w:rPr>
              <w:t>DM Sans (300, 400, 500, 600)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E770A51" w14:textId="77777777" w:rsidR="00780900" w:rsidRDefault="00000000">
            <w:r>
              <w:rPr>
                <w:color w:val="000000"/>
                <w:sz w:val="20"/>
                <w:szCs w:val="20"/>
              </w:rPr>
              <w:t>All body text, navigation links, button labels, filter tabs, summaries. The primary reading font throughout.</w:t>
            </w:r>
          </w:p>
        </w:tc>
      </w:tr>
      <w:tr w:rsidR="00780900" w14:paraId="79D8A102"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CB723B2" w14:textId="77777777" w:rsidR="00780900" w:rsidRDefault="00000000">
            <w:r>
              <w:rPr>
                <w:color w:val="1D70B7"/>
                <w:sz w:val="20"/>
                <w:szCs w:val="20"/>
              </w:rPr>
              <w:t>Metadata / Code</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8E12DD9" w14:textId="77777777" w:rsidR="00780900" w:rsidRDefault="00000000">
            <w:r>
              <w:rPr>
                <w:color w:val="000000"/>
                <w:sz w:val="20"/>
                <w:szCs w:val="20"/>
              </w:rPr>
              <w:t>DM Mono (400, 500)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1A88A90" w14:textId="77777777" w:rsidR="00780900" w:rsidRDefault="00000000">
            <w:r>
              <w:rPr>
                <w:color w:val="000000"/>
                <w:sz w:val="20"/>
                <w:szCs w:val="20"/>
              </w:rPr>
              <w:t>Dates, source labels, sector tags, data values, chart annotations. Creates visual contrast against the serif display font.</w:t>
            </w:r>
          </w:p>
        </w:tc>
      </w:tr>
    </w:tbl>
    <w:p w14:paraId="06A5BCBF" w14:textId="77777777" w:rsidR="00780900" w:rsidRDefault="00780900">
      <w:pPr>
        <w:spacing w:before="80" w:after="80"/>
      </w:pPr>
    </w:p>
    <w:p w14:paraId="1F4697F9" w14:textId="77777777" w:rsidR="00780900" w:rsidRDefault="00000000">
      <w:pPr>
        <w:spacing w:before="60" w:after="100"/>
      </w:pPr>
      <w:r>
        <w:rPr>
          <w:b/>
          <w:bCs/>
          <w:color w:val="000000"/>
        </w:rPr>
        <w:t>Font loading (functions.php — do not use @import in CSS, it blocks rendering):</w:t>
      </w:r>
    </w:p>
    <w:p w14:paraId="7240E1DA" w14:textId="77777777" w:rsidR="00780900" w:rsidRDefault="00000000">
      <w:pPr>
        <w:shd w:val="clear" w:color="auto" w:fill="F0F0F0"/>
        <w:spacing w:before="60" w:after="100"/>
      </w:pPr>
      <w:r>
        <w:rPr>
          <w:rFonts w:ascii="Courier New" w:eastAsia="Courier New" w:hAnsi="Courier New" w:cs="Courier New"/>
          <w:color w:val="333333"/>
          <w:sz w:val="18"/>
          <w:szCs w:val="18"/>
        </w:rPr>
        <w:t>wp_enqueue_style('narrateq-fonts', 'https://fonts.googleapis.com/css2?family=Playfair+Display:ital,wght@0,700;0,900;1,700&amp;family=DM+Sans:wght@300;400;500;600&amp;family=DM+Mono:wght@400;500&amp;display=swap');</w:t>
      </w:r>
    </w:p>
    <w:p w14:paraId="3E256374" w14:textId="77777777" w:rsidR="00780900" w:rsidRDefault="00780900">
      <w:pPr>
        <w:spacing w:before="80" w:after="80"/>
      </w:pPr>
    </w:p>
    <w:p w14:paraId="3B652B56" w14:textId="77777777" w:rsidR="00780900" w:rsidRDefault="00000000">
      <w:pPr>
        <w:pStyle w:val="Heading1"/>
        <w:pBdr>
          <w:bottom w:val="single" w:sz="4" w:space="6" w:color="1D70B7"/>
        </w:pBdr>
      </w:pPr>
      <w:r>
        <w:t>4. Page Architecture</w:t>
      </w:r>
    </w:p>
    <w:p w14:paraId="333C660C" w14:textId="77777777" w:rsidR="00780900" w:rsidRDefault="00000000">
      <w:pPr>
        <w:spacing w:before="60" w:after="100"/>
      </w:pPr>
      <w:r>
        <w:rPr>
          <w:color w:val="000000"/>
        </w:rPr>
        <w:t>NarratEQ has four pages and one reusable article template. The nav contains three items only: Data Room, Insights, About. The nav is sticky, black background, off-white text. 'Get Updates' CTA button (blue, top right) is present on all pages.</w:t>
      </w:r>
    </w:p>
    <w:p w14:paraId="2F23B21A" w14:textId="77777777" w:rsidR="00780900" w:rsidRDefault="00780900">
      <w:pPr>
        <w:spacing w:before="80" w:after="80"/>
      </w:pPr>
    </w:p>
    <w:p w14:paraId="07745DD3" w14:textId="77777777" w:rsidR="00780900" w:rsidRDefault="00000000">
      <w:pPr>
        <w:pStyle w:val="Heading2"/>
      </w:pPr>
      <w:r>
        <w:t>4.1 Landing Page (Data Room)</w:t>
      </w:r>
    </w:p>
    <w:p w14:paraId="16401AFB" w14:textId="77777777" w:rsidR="00780900" w:rsidRDefault="00000000">
      <w:pPr>
        <w:spacing w:before="60" w:after="100"/>
      </w:pPr>
      <w:r>
        <w:rPr>
          <w:color w:val="000000"/>
        </w:rPr>
        <w:t>Reference file: narrateq-mockup.html</w:t>
      </w:r>
    </w:p>
    <w:p w14:paraId="3457D2EB" w14:textId="77777777" w:rsidR="00780900" w:rsidRDefault="00780900">
      <w:pPr>
        <w:spacing w:before="80" w:after="80"/>
      </w:pPr>
    </w:p>
    <w:p w14:paraId="28436301" w14:textId="77777777" w:rsidR="00780900" w:rsidRDefault="00000000">
      <w:pPr>
        <w:pStyle w:val="ListParagraph"/>
        <w:numPr>
          <w:ilvl w:val="0"/>
          <w:numId w:val="2"/>
        </w:numPr>
        <w:spacing w:before="40" w:after="40"/>
      </w:pPr>
      <w:r>
        <w:rPr>
          <w:color w:val="000000"/>
        </w:rPr>
        <w:t>Sticky nav: black background, NarratEQ logo left (Playfair Display, blue accent on EQ), three nav links + Get Updates CTA right</w:t>
      </w:r>
    </w:p>
    <w:p w14:paraId="3C39EAD7" w14:textId="77777777" w:rsidR="00780900" w:rsidRDefault="00000000">
      <w:pPr>
        <w:pStyle w:val="ListParagraph"/>
        <w:numPr>
          <w:ilvl w:val="0"/>
          <w:numId w:val="2"/>
        </w:numPr>
        <w:spacing w:before="40" w:after="40"/>
      </w:pPr>
      <w:r>
        <w:rPr>
          <w:color w:val="000000"/>
        </w:rPr>
        <w:t>Hero section: black background, blue bottom border (3px). Left-aligned. Tag line in DM Mono blue-mid uppercase. H1 in Playfair Display 58px, off-white, 'women's equality' in italic blue-mid. Subtitle in DM Sans, muted. Three CTA buttons: Explore the Data Room (filled blue), Read Latest Insights (ghost), 2025 Gender Economy Scorecard (ghost)</w:t>
      </w:r>
    </w:p>
    <w:p w14:paraId="14F30CE7" w14:textId="77777777" w:rsidR="00780900" w:rsidRDefault="00000000">
      <w:pPr>
        <w:pStyle w:val="ListParagraph"/>
        <w:numPr>
          <w:ilvl w:val="0"/>
          <w:numId w:val="2"/>
        </w:numPr>
        <w:spacing w:before="40" w:after="40"/>
      </w:pPr>
      <w:r>
        <w:rPr>
          <w:color w:val="000000"/>
        </w:rPr>
        <w:t>Stats bar: Gatefield blue background (#1D70B7). Five headline stats across the full width — each shows a number (Playfair Display 28px white), a label (DM Mono uppercase, white 70% opacity), and a source (DM Mono, white 50% opacity). Separated by vertical rules.</w:t>
      </w:r>
    </w:p>
    <w:p w14:paraId="4B42C8BE" w14:textId="77777777" w:rsidR="00780900" w:rsidRDefault="00000000">
      <w:pPr>
        <w:pStyle w:val="ListParagraph"/>
        <w:numPr>
          <w:ilvl w:val="0"/>
          <w:numId w:val="2"/>
        </w:numPr>
        <w:spacing w:before="40" w:after="40"/>
      </w:pPr>
      <w:r>
        <w:rPr>
          <w:color w:val="000000"/>
        </w:rPr>
        <w:t>Main layout: two-column grid (260px sidebar + fluid content area). Sidebar is sticky, white background with filters. Content area is the card grid.</w:t>
      </w:r>
    </w:p>
    <w:p w14:paraId="5C1BFE28" w14:textId="77777777" w:rsidR="00780900" w:rsidRDefault="00000000">
      <w:pPr>
        <w:pStyle w:val="ListParagraph"/>
        <w:numPr>
          <w:ilvl w:val="0"/>
          <w:numId w:val="2"/>
        </w:numPr>
        <w:spacing w:before="40" w:after="40"/>
      </w:pPr>
      <w:r>
        <w:rPr>
          <w:color w:val="000000"/>
        </w:rPr>
        <w:t>Sidebar filters: search box, Sector filter (All, Political Representation, Economic Leadership, Budget &amp; Policy, Education &amp; STEM, Health, Energy &amp; Infrastructure), Content Type filter, Data Sources list, Year filter</w:t>
      </w:r>
    </w:p>
    <w:p w14:paraId="38F23C44" w14:textId="77777777" w:rsidR="00780900" w:rsidRDefault="00000000">
      <w:pPr>
        <w:pStyle w:val="ListParagraph"/>
        <w:numPr>
          <w:ilvl w:val="0"/>
          <w:numId w:val="2"/>
        </w:numPr>
        <w:spacing w:before="40" w:after="40"/>
      </w:pPr>
      <w:r>
        <w:rPr>
          <w:color w:val="000000"/>
        </w:rPr>
        <w:t>Content area header: 'Data Room' title, record count, Cards/Table view toggle</w:t>
      </w:r>
    </w:p>
    <w:p w14:paraId="3FFEE095" w14:textId="77777777" w:rsidR="00780900" w:rsidRDefault="00000000">
      <w:pPr>
        <w:pStyle w:val="ListParagraph"/>
        <w:numPr>
          <w:ilvl w:val="0"/>
          <w:numId w:val="2"/>
        </w:numPr>
        <w:spacing w:before="40" w:after="40"/>
      </w:pPr>
      <w:r>
        <w:rPr>
          <w:color w:val="000000"/>
        </w:rPr>
        <w:t>Card grid: 2-column grid. Four card types — standard stat card, stat card with mini bar chart, wide timeline card (full row, 2-column internal layout), and section divider label</w:t>
      </w:r>
    </w:p>
    <w:p w14:paraId="2FFA92D7" w14:textId="77777777" w:rsidR="00780900" w:rsidRDefault="00780900">
      <w:pPr>
        <w:spacing w:before="80" w:after="80"/>
      </w:pPr>
    </w:p>
    <w:p w14:paraId="3AE00C5C" w14:textId="77777777" w:rsidR="00780900" w:rsidRDefault="00000000">
      <w:pPr>
        <w:spacing w:before="60" w:after="100"/>
      </w:pPr>
      <w:r>
        <w:rPr>
          <w:b/>
          <w:bCs/>
          <w:color w:val="000000"/>
        </w:rPr>
        <w:lastRenderedPageBreak/>
        <w:t>Stat card anatomy (standard):</w:t>
      </w:r>
    </w:p>
    <w:p w14:paraId="4046FF7C" w14:textId="77777777" w:rsidR="00780900" w:rsidRDefault="00000000">
      <w:pPr>
        <w:pStyle w:val="ListParagraph"/>
        <w:numPr>
          <w:ilvl w:val="0"/>
          <w:numId w:val="2"/>
        </w:numPr>
        <w:spacing w:before="40" w:after="40"/>
      </w:pPr>
      <w:r>
        <w:rPr>
          <w:color w:val="000000"/>
        </w:rPr>
        <w:t>Header: sector tag (colour-coded, DM Mono) + year (DM Mono right-aligned)</w:t>
      </w:r>
    </w:p>
    <w:p w14:paraId="7EC41E9F" w14:textId="77777777" w:rsidR="00780900" w:rsidRDefault="00000000">
      <w:pPr>
        <w:pStyle w:val="ListParagraph"/>
        <w:numPr>
          <w:ilvl w:val="0"/>
          <w:numId w:val="2"/>
        </w:numPr>
        <w:spacing w:before="40" w:after="40"/>
      </w:pPr>
      <w:r>
        <w:rPr>
          <w:color w:val="000000"/>
        </w:rPr>
        <w:t>Headline stat: large Playfair Display number (42px) in accent colour</w:t>
      </w:r>
    </w:p>
    <w:p w14:paraId="44D7AD27" w14:textId="77777777" w:rsidR="00780900" w:rsidRDefault="00000000">
      <w:pPr>
        <w:pStyle w:val="ListParagraph"/>
        <w:numPr>
          <w:ilvl w:val="0"/>
          <w:numId w:val="2"/>
        </w:numPr>
        <w:spacing w:before="40" w:after="40"/>
      </w:pPr>
      <w:r>
        <w:rPr>
          <w:color w:val="000000"/>
        </w:rPr>
        <w:t>Card title: DM Sans 14px, semi-bold</w:t>
      </w:r>
    </w:p>
    <w:p w14:paraId="211A8085" w14:textId="77777777" w:rsidR="00780900" w:rsidRDefault="00000000">
      <w:pPr>
        <w:pStyle w:val="ListParagraph"/>
        <w:numPr>
          <w:ilvl w:val="0"/>
          <w:numId w:val="2"/>
        </w:numPr>
        <w:spacing w:before="40" w:after="40"/>
      </w:pPr>
      <w:r>
        <w:rPr>
          <w:color w:val="000000"/>
        </w:rPr>
        <w:t>Insight text: DM Sans 12.5px, muted, left border 2px --border</w:t>
      </w:r>
    </w:p>
    <w:p w14:paraId="10C12F82" w14:textId="77777777" w:rsidR="00780900" w:rsidRDefault="00000000">
      <w:pPr>
        <w:pStyle w:val="ListParagraph"/>
        <w:numPr>
          <w:ilvl w:val="0"/>
          <w:numId w:val="2"/>
        </w:numPr>
        <w:spacing w:before="40" w:after="40"/>
      </w:pPr>
      <w:r>
        <w:rPr>
          <w:color w:val="000000"/>
        </w:rPr>
        <w:t>Footer: source label (DM Mono 10px) + two buttons: '↓ Chart' and 'Read our Analysis →'</w:t>
      </w:r>
    </w:p>
    <w:p w14:paraId="5E4842C0" w14:textId="77777777" w:rsidR="00780900" w:rsidRDefault="00780900">
      <w:pPr>
        <w:spacing w:before="80" w:after="80"/>
      </w:pPr>
    </w:p>
    <w:p w14:paraId="1535A641" w14:textId="77777777" w:rsidR="00780900" w:rsidRDefault="00000000">
      <w:pPr>
        <w:pStyle w:val="Heading2"/>
      </w:pPr>
      <w:r>
        <w:t>4.2 Article / Analysis Page</w:t>
      </w:r>
    </w:p>
    <w:p w14:paraId="4637D1AC" w14:textId="77777777" w:rsidR="00780900" w:rsidRDefault="00000000">
      <w:pPr>
        <w:spacing w:before="60" w:after="100"/>
      </w:pPr>
      <w:r>
        <w:rPr>
          <w:color w:val="000000"/>
        </w:rPr>
        <w:t>Reference file: narrateq-article.html. This is the page a user lands on when clicking 'Read our Analysis' from any data card.</w:t>
      </w:r>
    </w:p>
    <w:p w14:paraId="667386F4" w14:textId="77777777" w:rsidR="00780900" w:rsidRDefault="00780900">
      <w:pPr>
        <w:spacing w:before="80" w:after="80"/>
      </w:pPr>
    </w:p>
    <w:p w14:paraId="790D25D0" w14:textId="77777777" w:rsidR="00780900" w:rsidRDefault="00000000">
      <w:pPr>
        <w:pStyle w:val="ListParagraph"/>
        <w:numPr>
          <w:ilvl w:val="0"/>
          <w:numId w:val="2"/>
        </w:numPr>
        <w:spacing w:before="40" w:after="40"/>
      </w:pPr>
      <w:r>
        <w:rPr>
          <w:color w:val="000000"/>
        </w:rPr>
        <w:t>Breadcrumb bar: white background, Data Room › [Sector] › [Article title]. Links back to Data Room and sector filter.</w:t>
      </w:r>
    </w:p>
    <w:p w14:paraId="0870A157" w14:textId="77777777" w:rsidR="00780900" w:rsidRDefault="00000000">
      <w:pPr>
        <w:pStyle w:val="ListParagraph"/>
        <w:numPr>
          <w:ilvl w:val="0"/>
          <w:numId w:val="2"/>
        </w:numPr>
        <w:spacing w:before="40" w:after="40"/>
      </w:pPr>
      <w:r>
        <w:rPr>
          <w:color w:val="000000"/>
        </w:rPr>
        <w:t>Article wrap: max-width 760px, centred, generous padding</w:t>
      </w:r>
    </w:p>
    <w:p w14:paraId="63EA34FC" w14:textId="77777777" w:rsidR="00780900" w:rsidRDefault="00000000">
      <w:pPr>
        <w:pStyle w:val="ListParagraph"/>
        <w:numPr>
          <w:ilvl w:val="0"/>
          <w:numId w:val="2"/>
        </w:numPr>
        <w:spacing w:before="40" w:after="40"/>
      </w:pPr>
      <w:r>
        <w:rPr>
          <w:color w:val="000000"/>
        </w:rPr>
        <w:t>Sector tag: DM Mono blue, with left-line decoration</w:t>
      </w:r>
    </w:p>
    <w:p w14:paraId="2AFF9219" w14:textId="77777777" w:rsidR="00780900" w:rsidRDefault="00000000">
      <w:pPr>
        <w:pStyle w:val="ListParagraph"/>
        <w:numPr>
          <w:ilvl w:val="0"/>
          <w:numId w:val="2"/>
        </w:numPr>
        <w:spacing w:before="40" w:after="40"/>
      </w:pPr>
      <w:r>
        <w:rPr>
          <w:color w:val="000000"/>
        </w:rPr>
        <w:t>Article title: Playfair Display, 42px max, italic blue for key phrase</w:t>
      </w:r>
    </w:p>
    <w:p w14:paraId="299487CC" w14:textId="77777777" w:rsidR="00780900" w:rsidRDefault="00000000">
      <w:pPr>
        <w:pStyle w:val="ListParagraph"/>
        <w:numPr>
          <w:ilvl w:val="0"/>
          <w:numId w:val="2"/>
        </w:numPr>
        <w:spacing w:before="40" w:after="40"/>
      </w:pPr>
      <w:r>
        <w:rPr>
          <w:color w:val="000000"/>
        </w:rPr>
        <w:t>Meta bar: Written by / Edited by / Reading time / Sector. DM Mono labels, DM Sans values. Top and bottom border in --border.</w:t>
      </w:r>
    </w:p>
    <w:p w14:paraId="422A7839" w14:textId="77777777" w:rsidR="00780900" w:rsidRDefault="00000000">
      <w:pPr>
        <w:pStyle w:val="ListParagraph"/>
        <w:numPr>
          <w:ilvl w:val="0"/>
          <w:numId w:val="2"/>
        </w:numPr>
        <w:spacing w:before="40" w:after="40"/>
      </w:pPr>
      <w:r>
        <w:rPr>
          <w:color w:val="000000"/>
        </w:rPr>
        <w:t>Key Finding box: black background, DM Mono blue-mid label, Playfair Display italic quote in off-white</w:t>
      </w:r>
    </w:p>
    <w:p w14:paraId="7252F7BF" w14:textId="77777777" w:rsidR="00780900" w:rsidRDefault="00000000">
      <w:pPr>
        <w:pStyle w:val="ListParagraph"/>
        <w:numPr>
          <w:ilvl w:val="0"/>
          <w:numId w:val="2"/>
        </w:numPr>
        <w:spacing w:before="40" w:after="40"/>
      </w:pPr>
      <w:r>
        <w:rPr>
          <w:color w:val="000000"/>
        </w:rPr>
        <w:t>Body text: DM Sans 16px, line-height 1.8, colour #1A1A1A</w:t>
      </w:r>
    </w:p>
    <w:p w14:paraId="73F760CE" w14:textId="77777777" w:rsidR="00780900" w:rsidRDefault="00000000">
      <w:pPr>
        <w:pStyle w:val="ListParagraph"/>
        <w:numPr>
          <w:ilvl w:val="0"/>
          <w:numId w:val="2"/>
        </w:numPr>
        <w:spacing w:before="40" w:after="40"/>
      </w:pPr>
      <w:r>
        <w:rPr>
          <w:color w:val="000000"/>
        </w:rPr>
        <w:t>Inline stat callout: left border 3px blue, blue-light background. Large Playfair Display number, DM Sans label, DM Mono source.</w:t>
      </w:r>
    </w:p>
    <w:p w14:paraId="7449B9CA" w14:textId="77777777" w:rsidR="00780900" w:rsidRDefault="00000000">
      <w:pPr>
        <w:pStyle w:val="ListParagraph"/>
        <w:numPr>
          <w:ilvl w:val="0"/>
          <w:numId w:val="2"/>
        </w:numPr>
        <w:spacing w:before="40" w:after="40"/>
      </w:pPr>
      <w:r>
        <w:rPr>
          <w:color w:val="000000"/>
        </w:rPr>
        <w:t>Section headings: Playfair Display 22px bold</w:t>
      </w:r>
    </w:p>
    <w:p w14:paraId="4B697D6F" w14:textId="77777777" w:rsidR="00780900" w:rsidRDefault="00000000">
      <w:pPr>
        <w:pStyle w:val="ListParagraph"/>
        <w:numPr>
          <w:ilvl w:val="0"/>
          <w:numId w:val="2"/>
        </w:numPr>
        <w:spacing w:before="40" w:after="40"/>
      </w:pPr>
      <w:r>
        <w:rPr>
          <w:color w:val="000000"/>
        </w:rPr>
        <w:t>Chart embed: white card, border 1px --border. Title + subtitle. Horizontal bar chart. Footer with source label and '↓ Download Chart' link.</w:t>
      </w:r>
    </w:p>
    <w:p w14:paraId="28FDD954" w14:textId="77777777" w:rsidR="00780900" w:rsidRDefault="00000000">
      <w:pPr>
        <w:pStyle w:val="ListParagraph"/>
        <w:numPr>
          <w:ilvl w:val="0"/>
          <w:numId w:val="2"/>
        </w:numPr>
        <w:spacing w:before="40" w:after="40"/>
      </w:pPr>
      <w:r>
        <w:rPr>
          <w:color w:val="000000"/>
        </w:rPr>
        <w:t>Pull quote: double border top and bottom (--ink 2px). Playfair Display 20px italic.</w:t>
      </w:r>
    </w:p>
    <w:p w14:paraId="2D87225D" w14:textId="77777777" w:rsidR="00780900" w:rsidRDefault="00000000">
      <w:pPr>
        <w:pStyle w:val="ListParagraph"/>
        <w:numPr>
          <w:ilvl w:val="0"/>
          <w:numId w:val="2"/>
        </w:numPr>
        <w:spacing w:before="40" w:after="40"/>
      </w:pPr>
      <w:r>
        <w:rPr>
          <w:color w:val="000000"/>
        </w:rPr>
        <w:t>Sources block: DM Mono label, list of source lines with em-dash</w:t>
      </w:r>
    </w:p>
    <w:p w14:paraId="343E2220" w14:textId="77777777" w:rsidR="00780900" w:rsidRDefault="00000000">
      <w:pPr>
        <w:pStyle w:val="ListParagraph"/>
        <w:numPr>
          <w:ilvl w:val="0"/>
          <w:numId w:val="2"/>
        </w:numPr>
        <w:spacing w:before="40" w:after="40"/>
      </w:pPr>
      <w:r>
        <w:rPr>
          <w:color w:val="000000"/>
        </w:rPr>
        <w:t>Download strip: white card, 'Download this analysis' CTA with PDF download button (blue)</w:t>
      </w:r>
    </w:p>
    <w:p w14:paraId="4EB00562" w14:textId="77777777" w:rsidR="00780900" w:rsidRDefault="00000000">
      <w:pPr>
        <w:pStyle w:val="ListParagraph"/>
        <w:numPr>
          <w:ilvl w:val="0"/>
          <w:numId w:val="2"/>
        </w:numPr>
        <w:spacing w:before="40" w:after="40"/>
      </w:pPr>
      <w:r>
        <w:rPr>
          <w:color w:val="000000"/>
        </w:rPr>
        <w:t>Related section: 2-column grid of related card links</w:t>
      </w:r>
    </w:p>
    <w:p w14:paraId="51CB5FAF" w14:textId="77777777" w:rsidR="00780900" w:rsidRDefault="00780900">
      <w:pPr>
        <w:spacing w:before="80" w:after="80"/>
      </w:pPr>
    </w:p>
    <w:p w14:paraId="0222A9AD" w14:textId="77777777" w:rsidR="00780900" w:rsidRDefault="00000000">
      <w:pPr>
        <w:pStyle w:val="Heading2"/>
      </w:pPr>
      <w:r>
        <w:t>4.3 Insights List Page</w:t>
      </w:r>
    </w:p>
    <w:p w14:paraId="06D3F0F2" w14:textId="77777777" w:rsidR="00780900" w:rsidRDefault="00000000">
      <w:pPr>
        <w:spacing w:before="60" w:after="100"/>
      </w:pPr>
      <w:r>
        <w:rPr>
          <w:color w:val="000000"/>
        </w:rPr>
        <w:t>Reference file: narrateq-insights-list.html</w:t>
      </w:r>
    </w:p>
    <w:p w14:paraId="0BCF3602" w14:textId="77777777" w:rsidR="00780900" w:rsidRDefault="00780900">
      <w:pPr>
        <w:spacing w:before="80" w:after="80"/>
      </w:pPr>
    </w:p>
    <w:p w14:paraId="275796C7" w14:textId="77777777" w:rsidR="00780900" w:rsidRDefault="00000000">
      <w:pPr>
        <w:pStyle w:val="ListParagraph"/>
        <w:numPr>
          <w:ilvl w:val="0"/>
          <w:numId w:val="2"/>
        </w:numPr>
        <w:spacing w:before="40" w:after="40"/>
      </w:pPr>
      <w:r>
        <w:rPr>
          <w:color w:val="000000"/>
        </w:rPr>
        <w:t>Page header: black background, blue bottom border. Tag line, H1 ('Insights on gender equality in Nigeria'), subtitle.</w:t>
      </w:r>
    </w:p>
    <w:p w14:paraId="66401361" w14:textId="77777777" w:rsidR="00780900" w:rsidRDefault="00000000">
      <w:pPr>
        <w:pStyle w:val="ListParagraph"/>
        <w:numPr>
          <w:ilvl w:val="0"/>
          <w:numId w:val="2"/>
        </w:numPr>
        <w:spacing w:before="40" w:after="40"/>
      </w:pPr>
      <w:r>
        <w:rPr>
          <w:color w:val="000000"/>
        </w:rPr>
        <w:t>Insights section: max-width 900px, centred. Section title 'Insights' + filter tabs (All / Politics / Economy / Leadership / Budget).</w:t>
      </w:r>
    </w:p>
    <w:p w14:paraId="4334674D" w14:textId="77777777" w:rsidR="00780900" w:rsidRDefault="00000000">
      <w:pPr>
        <w:pStyle w:val="ListParagraph"/>
        <w:numPr>
          <w:ilvl w:val="0"/>
          <w:numId w:val="2"/>
        </w:numPr>
        <w:spacing w:before="40" w:after="40"/>
      </w:pPr>
      <w:r>
        <w:rPr>
          <w:color w:val="000000"/>
        </w:rPr>
        <w:t>Insight row layout: 3-column grid — date column (80px, right-aligned, DM Mono month + year), main content column (tag, title, summary, author/reading time), action column (Read Analysis button + ↓ Chart button)</w:t>
      </w:r>
    </w:p>
    <w:p w14:paraId="4C6BC080" w14:textId="77777777" w:rsidR="00780900" w:rsidRDefault="00000000">
      <w:pPr>
        <w:pStyle w:val="ListParagraph"/>
        <w:numPr>
          <w:ilvl w:val="0"/>
          <w:numId w:val="2"/>
        </w:numPr>
        <w:spacing w:before="40" w:after="40"/>
      </w:pPr>
      <w:r>
        <w:rPr>
          <w:color w:val="000000"/>
        </w:rPr>
        <w:lastRenderedPageBreak/>
        <w:t>On hover: title colour transitions to blue</w:t>
      </w:r>
    </w:p>
    <w:p w14:paraId="5CC4CBEF" w14:textId="77777777" w:rsidR="00780900" w:rsidRDefault="00000000">
      <w:pPr>
        <w:pStyle w:val="ListParagraph"/>
        <w:numPr>
          <w:ilvl w:val="0"/>
          <w:numId w:val="2"/>
        </w:numPr>
        <w:spacing w:before="40" w:after="40"/>
      </w:pPr>
      <w:r>
        <w:rPr>
          <w:color w:val="000000"/>
        </w:rPr>
        <w:t>Scorecard banner: Gatefield blue (#1D70B7) full-width banner at bottom of list. Left: eyebrow, title, description. Right: large score number (Playfair Display 56px, off-white) and 'Read the Full Scorecard' button (off-white, blue text).</w:t>
      </w:r>
    </w:p>
    <w:p w14:paraId="04D07D13" w14:textId="77777777" w:rsidR="00780900" w:rsidRDefault="00000000">
      <w:pPr>
        <w:pStyle w:val="ListParagraph"/>
        <w:numPr>
          <w:ilvl w:val="0"/>
          <w:numId w:val="2"/>
        </w:numPr>
        <w:spacing w:before="40" w:after="40"/>
      </w:pPr>
      <w:r>
        <w:rPr>
          <w:color w:val="000000"/>
        </w:rPr>
        <w:t>Subscribe strip: blue background, email signup form</w:t>
      </w:r>
    </w:p>
    <w:p w14:paraId="4D5AEEEF" w14:textId="77777777" w:rsidR="00780900" w:rsidRDefault="00780900">
      <w:pPr>
        <w:spacing w:before="80" w:after="80"/>
      </w:pPr>
    </w:p>
    <w:p w14:paraId="348D2708" w14:textId="77777777" w:rsidR="00780900" w:rsidRDefault="00000000">
      <w:pPr>
        <w:pStyle w:val="Heading2"/>
      </w:pPr>
      <w:r>
        <w:t>4.4 Scorecard Page</w:t>
      </w:r>
    </w:p>
    <w:p w14:paraId="261F4070" w14:textId="77777777" w:rsidR="00780900" w:rsidRDefault="00000000">
      <w:pPr>
        <w:spacing w:before="60" w:after="100"/>
      </w:pPr>
      <w:r>
        <w:rPr>
          <w:color w:val="000000"/>
        </w:rPr>
        <w:t>Reference file: narrateq-scorecard.html. This is a standalone page, not part of Insights. Accessed via the hero button on the landing page and the banner on the Insights list page.</w:t>
      </w:r>
    </w:p>
    <w:p w14:paraId="17F7DD0F" w14:textId="77777777" w:rsidR="00780900" w:rsidRDefault="00780900">
      <w:pPr>
        <w:spacing w:before="80" w:after="80"/>
      </w:pPr>
    </w:p>
    <w:p w14:paraId="1AE85028" w14:textId="77777777" w:rsidR="00780900" w:rsidRDefault="00000000">
      <w:pPr>
        <w:pStyle w:val="ListParagraph"/>
        <w:numPr>
          <w:ilvl w:val="0"/>
          <w:numId w:val="2"/>
        </w:numPr>
        <w:spacing w:before="40" w:after="40"/>
      </w:pPr>
      <w:r>
        <w:rPr>
          <w:color w:val="000000"/>
        </w:rPr>
        <w:t>Hero: black background, gold bottom border (3px). Gold badge '★ Flagship Annual Product'. H1 in Playfair Display off-white, gold italic for 'Scorecard 2025'. Hero actions: Download PDF (gold button) + Download Data (ghost button). Score display: right-aligned panel showing 38/100 with trend pill.</w:t>
      </w:r>
    </w:p>
    <w:p w14:paraId="5D57E1DA" w14:textId="77777777" w:rsidR="00780900" w:rsidRDefault="00000000">
      <w:pPr>
        <w:pStyle w:val="ListParagraph"/>
        <w:numPr>
          <w:ilvl w:val="0"/>
          <w:numId w:val="2"/>
        </w:numPr>
        <w:spacing w:before="40" w:after="40"/>
      </w:pPr>
      <w:r>
        <w:rPr>
          <w:color w:val="000000"/>
        </w:rPr>
        <w:t>Meta bar: white background. Published date / Domains tracked / Data sources / Reference period / Produced by. Separated by vertical rules.</w:t>
      </w:r>
    </w:p>
    <w:p w14:paraId="0F804170" w14:textId="77777777" w:rsidR="00780900" w:rsidRDefault="00000000">
      <w:pPr>
        <w:pStyle w:val="ListParagraph"/>
        <w:numPr>
          <w:ilvl w:val="0"/>
          <w:numId w:val="2"/>
        </w:numPr>
        <w:spacing w:before="40" w:after="40"/>
      </w:pPr>
      <w:r>
        <w:rPr>
          <w:color w:val="000000"/>
        </w:rPr>
        <w:t>Main layout: 2-column grid (fluid domain cards + 300px sidebar)</w:t>
      </w:r>
    </w:p>
    <w:p w14:paraId="465B25FA" w14:textId="77777777" w:rsidR="00780900" w:rsidRDefault="00000000">
      <w:pPr>
        <w:pStyle w:val="ListParagraph"/>
        <w:numPr>
          <w:ilvl w:val="0"/>
          <w:numId w:val="2"/>
        </w:numPr>
        <w:spacing w:before="40" w:after="40"/>
      </w:pPr>
      <w:r>
        <w:rPr>
          <w:color w:val="000000"/>
        </w:rPr>
        <w:t>Domain cards: one per domain (Political Representation, Economic Leadership, Budget Accountability, Workforce Inclusion, Public Attitudes). Each shows: domain name + description, score number (coloured by performance), progress bar, key stats, year-on-year change pill (up/down/flat).</w:t>
      </w:r>
    </w:p>
    <w:p w14:paraId="31CCBBD1" w14:textId="77777777" w:rsidR="00780900" w:rsidRDefault="00000000">
      <w:pPr>
        <w:pStyle w:val="ListParagraph"/>
        <w:numPr>
          <w:ilvl w:val="0"/>
          <w:numId w:val="2"/>
        </w:numPr>
        <w:spacing w:before="40" w:after="40"/>
      </w:pPr>
      <w:r>
        <w:rPr>
          <w:color w:val="000000"/>
        </w:rPr>
        <w:t>Sidebar: three stacked cards — Year on Year comparison (2023/2024/2025 scores), Methodology (4-step numbered list with link to full methodology doc), Data Sources (dot list of 6 sources)</w:t>
      </w:r>
    </w:p>
    <w:p w14:paraId="164E0C28" w14:textId="77777777" w:rsidR="00780900" w:rsidRDefault="00000000">
      <w:pPr>
        <w:pStyle w:val="ListParagraph"/>
        <w:numPr>
          <w:ilvl w:val="0"/>
          <w:numId w:val="2"/>
        </w:numPr>
        <w:spacing w:before="40" w:after="40"/>
      </w:pPr>
      <w:r>
        <w:rPr>
          <w:color w:val="000000"/>
        </w:rPr>
        <w:t>Download strip: black background, full-width. Download Report PDF + Download Raw Data buttons.</w:t>
      </w:r>
    </w:p>
    <w:p w14:paraId="4B351C18" w14:textId="77777777" w:rsidR="00780900" w:rsidRDefault="00000000">
      <w:pPr>
        <w:pStyle w:val="ListParagraph"/>
        <w:numPr>
          <w:ilvl w:val="0"/>
          <w:numId w:val="2"/>
        </w:numPr>
        <w:spacing w:before="40" w:after="40"/>
      </w:pPr>
      <w:r>
        <w:rPr>
          <w:color w:val="000000"/>
        </w:rPr>
        <w:t>Subscribe strip: blue background. 'Get the 2026 Scorecard when it drops' messaging.</w:t>
      </w:r>
    </w:p>
    <w:p w14:paraId="4F839C16" w14:textId="77777777" w:rsidR="00780900" w:rsidRDefault="00780900">
      <w:pPr>
        <w:spacing w:before="80" w:after="80"/>
      </w:pPr>
    </w:p>
    <w:p w14:paraId="0707C9E5" w14:textId="77777777" w:rsidR="00780900" w:rsidRDefault="00000000">
      <w:pPr>
        <w:pStyle w:val="Heading1"/>
        <w:pBdr>
          <w:bottom w:val="single" w:sz="4" w:space="6" w:color="1D70B7"/>
        </w:pBdr>
      </w:pPr>
      <w:r>
        <w:t>5. Content Structure &amp; Taxonomy</w:t>
      </w:r>
    </w:p>
    <w:p w14:paraId="50D8F7C2" w14:textId="77777777" w:rsidR="00780900" w:rsidRDefault="00000000">
      <w:pPr>
        <w:pStyle w:val="Heading2"/>
      </w:pPr>
      <w:r>
        <w:t>5.1 Sector Taxonomy</w:t>
      </w:r>
    </w:p>
    <w:p w14:paraId="2EA5B5B4" w14:textId="77777777" w:rsidR="00780900" w:rsidRDefault="00000000">
      <w:pPr>
        <w:spacing w:before="60" w:after="100"/>
      </w:pPr>
      <w:r>
        <w:rPr>
          <w:color w:val="000000"/>
        </w:rPr>
        <w:t>NarratEQ organises all data and insights by sector. Create a custom taxonomy called 'sector' with the following terms:</w:t>
      </w:r>
    </w:p>
    <w:p w14:paraId="26388745" w14:textId="77777777" w:rsidR="00780900" w:rsidRDefault="007809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780900" w14:paraId="4A578507"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61AA237A" w14:textId="77777777" w:rsidR="00780900" w:rsidRDefault="00000000">
            <w:r>
              <w:rPr>
                <w:b/>
                <w:bCs/>
                <w:color w:val="FFFFFF"/>
                <w:sz w:val="20"/>
                <w:szCs w:val="20"/>
              </w:rPr>
              <w:t>Slug</w:t>
            </w:r>
          </w:p>
        </w:tc>
        <w:tc>
          <w:tcPr>
            <w:tcW w:w="3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571FEF1D" w14:textId="77777777" w:rsidR="00780900" w:rsidRDefault="00000000">
            <w:r>
              <w:rPr>
                <w:b/>
                <w:bCs/>
                <w:color w:val="FFFFFF"/>
                <w:sz w:val="20"/>
                <w:szCs w:val="20"/>
              </w:rPr>
              <w:t>Display Label</w:t>
            </w:r>
          </w:p>
        </w:tc>
        <w:tc>
          <w:tcPr>
            <w:tcW w:w="4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7F2505AC" w14:textId="77777777" w:rsidR="00780900" w:rsidRDefault="00000000">
            <w:r>
              <w:rPr>
                <w:b/>
                <w:bCs/>
                <w:color w:val="FFFFFF"/>
                <w:sz w:val="20"/>
                <w:szCs w:val="20"/>
              </w:rPr>
              <w:t>Colour</w:t>
            </w:r>
          </w:p>
        </w:tc>
      </w:tr>
      <w:tr w:rsidR="00780900" w14:paraId="6B6D7A81"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A974CD0" w14:textId="77777777" w:rsidR="00780900" w:rsidRDefault="00000000">
            <w:r>
              <w:rPr>
                <w:color w:val="1D70B7"/>
                <w:sz w:val="20"/>
                <w:szCs w:val="20"/>
              </w:rPr>
              <w:t>political-representation</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96A9749" w14:textId="77777777" w:rsidR="00780900" w:rsidRDefault="00000000">
            <w:r>
              <w:rPr>
                <w:color w:val="000000"/>
                <w:sz w:val="20"/>
                <w:szCs w:val="20"/>
              </w:rPr>
              <w:t>Political Representation</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93AAF8C" w14:textId="77777777" w:rsidR="00780900" w:rsidRDefault="00000000">
            <w:r>
              <w:rPr>
                <w:color w:val="000000"/>
                <w:sz w:val="20"/>
                <w:szCs w:val="20"/>
              </w:rPr>
              <w:t>Gold (#C8A84B) background</w:t>
            </w:r>
          </w:p>
        </w:tc>
      </w:tr>
      <w:tr w:rsidR="00780900" w14:paraId="5F389057"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2018F3D" w14:textId="77777777" w:rsidR="00780900" w:rsidRDefault="00000000">
            <w:r>
              <w:rPr>
                <w:color w:val="1D70B7"/>
                <w:sz w:val="20"/>
                <w:szCs w:val="20"/>
              </w:rPr>
              <w:t>economic-leadership</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0E0F20C" w14:textId="77777777" w:rsidR="00780900" w:rsidRDefault="00000000">
            <w:r>
              <w:rPr>
                <w:color w:val="000000"/>
                <w:sz w:val="20"/>
                <w:szCs w:val="20"/>
              </w:rPr>
              <w:t>Economic Leadership</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0B29CDE" w14:textId="77777777" w:rsidR="00780900" w:rsidRDefault="00000000">
            <w:r>
              <w:rPr>
                <w:color w:val="000000"/>
                <w:sz w:val="20"/>
                <w:szCs w:val="20"/>
              </w:rPr>
              <w:t>Blue-light (#E3EEF9) background</w:t>
            </w:r>
          </w:p>
        </w:tc>
      </w:tr>
      <w:tr w:rsidR="00780900" w14:paraId="4DD25CAE"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8065371" w14:textId="77777777" w:rsidR="00780900" w:rsidRDefault="00000000">
            <w:r>
              <w:rPr>
                <w:color w:val="1D70B7"/>
                <w:sz w:val="20"/>
                <w:szCs w:val="20"/>
              </w:rPr>
              <w:t>budget-policy</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5BBE254" w14:textId="77777777" w:rsidR="00780900" w:rsidRDefault="00000000">
            <w:r>
              <w:rPr>
                <w:color w:val="000000"/>
                <w:sz w:val="20"/>
                <w:szCs w:val="20"/>
              </w:rPr>
              <w:t>Budget &amp; Policy</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3E686E8" w14:textId="77777777" w:rsidR="00780900" w:rsidRDefault="00000000">
            <w:r>
              <w:rPr>
                <w:color w:val="000000"/>
                <w:sz w:val="20"/>
                <w:szCs w:val="20"/>
              </w:rPr>
              <w:t>Coral (#FDF0ED) background</w:t>
            </w:r>
          </w:p>
        </w:tc>
      </w:tr>
      <w:tr w:rsidR="00780900" w14:paraId="79DED98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A3A565B" w14:textId="77777777" w:rsidR="00780900" w:rsidRDefault="00000000">
            <w:r>
              <w:rPr>
                <w:color w:val="1D70B7"/>
                <w:sz w:val="20"/>
                <w:szCs w:val="20"/>
              </w:rPr>
              <w:t>education-stem</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B0F9E0D" w14:textId="77777777" w:rsidR="00780900" w:rsidRDefault="00000000">
            <w:r>
              <w:rPr>
                <w:color w:val="000000"/>
                <w:sz w:val="20"/>
                <w:szCs w:val="20"/>
              </w:rPr>
              <w:t>Education &amp; STEM</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12F2D05" w14:textId="77777777" w:rsidR="00780900" w:rsidRDefault="00000000">
            <w:r>
              <w:rPr>
                <w:color w:val="000000"/>
                <w:sz w:val="20"/>
                <w:szCs w:val="20"/>
              </w:rPr>
              <w:t>Purple-light (#F0EBF8) background</w:t>
            </w:r>
          </w:p>
        </w:tc>
      </w:tr>
      <w:tr w:rsidR="00780900" w14:paraId="7DC97700"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54CF406" w14:textId="77777777" w:rsidR="00780900" w:rsidRDefault="00000000">
            <w:r>
              <w:rPr>
                <w:color w:val="1D70B7"/>
                <w:sz w:val="20"/>
                <w:szCs w:val="20"/>
              </w:rPr>
              <w:lastRenderedPageBreak/>
              <w:t>health</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43A897C" w14:textId="77777777" w:rsidR="00780900" w:rsidRDefault="00000000">
            <w:r>
              <w:rPr>
                <w:color w:val="000000"/>
                <w:sz w:val="20"/>
                <w:szCs w:val="20"/>
              </w:rPr>
              <w:t>Health</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4B924E6" w14:textId="77777777" w:rsidR="00780900" w:rsidRDefault="00000000">
            <w:r>
              <w:rPr>
                <w:color w:val="000000"/>
                <w:sz w:val="20"/>
                <w:szCs w:val="20"/>
              </w:rPr>
              <w:t>Green-light background</w:t>
            </w:r>
          </w:p>
        </w:tc>
      </w:tr>
      <w:tr w:rsidR="00780900" w14:paraId="3497D6C3"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4E726F9" w14:textId="77777777" w:rsidR="00780900" w:rsidRDefault="00000000">
            <w:r>
              <w:rPr>
                <w:color w:val="1D70B7"/>
                <w:sz w:val="20"/>
                <w:szCs w:val="20"/>
              </w:rPr>
              <w:t>energy-infrastructure</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2CEEE8F" w14:textId="77777777" w:rsidR="00780900" w:rsidRDefault="00000000">
            <w:r>
              <w:rPr>
                <w:color w:val="000000"/>
                <w:sz w:val="20"/>
                <w:szCs w:val="20"/>
              </w:rPr>
              <w:t>Energy &amp; Infrastructure</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7A29E17" w14:textId="77777777" w:rsidR="00780900" w:rsidRDefault="00000000">
            <w:r>
              <w:rPr>
                <w:color w:val="000000"/>
                <w:sz w:val="20"/>
                <w:szCs w:val="20"/>
              </w:rPr>
              <w:t>Grey background</w:t>
            </w:r>
          </w:p>
        </w:tc>
      </w:tr>
    </w:tbl>
    <w:p w14:paraId="4016BACD" w14:textId="77777777" w:rsidR="00780900" w:rsidRDefault="00780900">
      <w:pPr>
        <w:spacing w:before="80" w:after="80"/>
      </w:pPr>
    </w:p>
    <w:p w14:paraId="43091AA5" w14:textId="77777777" w:rsidR="00780900" w:rsidRDefault="00000000">
      <w:pPr>
        <w:pStyle w:val="Heading2"/>
      </w:pPr>
      <w:r>
        <w:t>5.2 Content Types</w:t>
      </w:r>
    </w:p>
    <w:p w14:paraId="4F50136B" w14:textId="77777777" w:rsidR="00780900" w:rsidRDefault="00000000">
      <w:pPr>
        <w:spacing w:before="60" w:after="100"/>
      </w:pPr>
      <w:r>
        <w:rPr>
          <w:color w:val="000000"/>
        </w:rPr>
        <w:t>NarratEQ has two primary content types:</w:t>
      </w:r>
    </w:p>
    <w:p w14:paraId="4E05C3CA" w14:textId="77777777" w:rsidR="00780900" w:rsidRDefault="00780900">
      <w:pPr>
        <w:spacing w:before="80" w:after="80"/>
      </w:pPr>
    </w:p>
    <w:p w14:paraId="4E350701" w14:textId="77777777" w:rsidR="00780900" w:rsidRDefault="00000000">
      <w:pPr>
        <w:pStyle w:val="ListParagraph"/>
        <w:numPr>
          <w:ilvl w:val="0"/>
          <w:numId w:val="2"/>
        </w:numPr>
        <w:spacing w:before="40" w:after="40"/>
      </w:pPr>
      <w:r>
        <w:rPr>
          <w:color w:val="000000"/>
        </w:rPr>
        <w:t>Stat Cards — a headline number, a title, an insight line, and a source. These live in the Data Room. They are not full articles. They link to an Analysis page if one exists.</w:t>
      </w:r>
    </w:p>
    <w:p w14:paraId="635A9D68" w14:textId="77777777" w:rsidR="00780900" w:rsidRDefault="00000000">
      <w:pPr>
        <w:pStyle w:val="ListParagraph"/>
        <w:numPr>
          <w:ilvl w:val="0"/>
          <w:numId w:val="2"/>
        </w:numPr>
        <w:spacing w:before="40" w:after="40"/>
      </w:pPr>
      <w:r>
        <w:rPr>
          <w:color w:val="000000"/>
        </w:rPr>
        <w:t>Insights / Analysis pieces — 300–800 word structured analysis of a data finding. These have a Key Finding, body text, at least one chart, and a sources list. They appear both in the Data Room (as 'Read our Analysis' links) and in the Insights list.</w:t>
      </w:r>
    </w:p>
    <w:p w14:paraId="26559C23" w14:textId="77777777" w:rsidR="00780900" w:rsidRDefault="00780900">
      <w:pPr>
        <w:spacing w:before="80" w:after="80"/>
      </w:pPr>
    </w:p>
    <w:p w14:paraId="3D53C022" w14:textId="77777777" w:rsidR="00780900" w:rsidRDefault="00000000">
      <w:pPr>
        <w:pStyle w:val="Heading2"/>
      </w:pPr>
      <w:r>
        <w:t>5.3 The Scorecard</w:t>
      </w:r>
    </w:p>
    <w:p w14:paraId="50FEB4E3" w14:textId="77777777" w:rsidR="00780900" w:rsidRDefault="00000000">
      <w:pPr>
        <w:spacing w:before="60" w:after="100"/>
      </w:pPr>
      <w:r>
        <w:rPr>
          <w:color w:val="000000"/>
        </w:rPr>
        <w:t>The Scorecard is NarratEQ's proprietary annual product. It is not a blog post or an insight piece — it is a standalone page with its own URL (e.g. /scorecard/2025). It is published once per year. It has its own visual identity (gold colour scheme) distinct from the rest of the platform. A new edition is created each year; previous editions should remain accessible at versioned URLs.</w:t>
      </w:r>
    </w:p>
    <w:p w14:paraId="566E4ED1" w14:textId="77777777" w:rsidR="00780900" w:rsidRDefault="00780900">
      <w:pPr>
        <w:spacing w:before="80" w:after="80"/>
      </w:pPr>
    </w:p>
    <w:p w14:paraId="60D28669" w14:textId="77777777" w:rsidR="00780900" w:rsidRDefault="00000000">
      <w:pPr>
        <w:pStyle w:val="Heading1"/>
        <w:pBdr>
          <w:bottom w:val="single" w:sz="4" w:space="6" w:color="1D70B7"/>
        </w:pBdr>
      </w:pPr>
      <w:r>
        <w:t>6. Technical Stack — WordPress</w:t>
      </w:r>
    </w:p>
    <w:p w14:paraId="077B45DC" w14:textId="77777777" w:rsidR="00780900" w:rsidRDefault="00000000">
      <w:pPr>
        <w:pStyle w:val="Heading2"/>
      </w:pPr>
      <w:r>
        <w:t>6.1 Setup</w:t>
      </w:r>
    </w:p>
    <w:p w14:paraId="1F33C8FD" w14:textId="77777777" w:rsidR="00780900" w:rsidRDefault="00000000">
      <w:pPr>
        <w:pStyle w:val="ListParagraph"/>
        <w:numPr>
          <w:ilvl w:val="0"/>
          <w:numId w:val="2"/>
        </w:numPr>
        <w:spacing w:before="40" w:after="40"/>
      </w:pPr>
      <w:r>
        <w:rPr>
          <w:color w:val="000000"/>
        </w:rPr>
        <w:t>Self-hosted WordPress on Gatefield's existing hosting provider (confirm with team)</w:t>
      </w:r>
    </w:p>
    <w:p w14:paraId="20B25101" w14:textId="77777777" w:rsidR="00780900" w:rsidRDefault="00000000">
      <w:pPr>
        <w:pStyle w:val="ListParagraph"/>
        <w:numPr>
          <w:ilvl w:val="0"/>
          <w:numId w:val="2"/>
        </w:numPr>
        <w:spacing w:before="40" w:after="40"/>
      </w:pPr>
      <w:r>
        <w:rPr>
          <w:color w:val="000000"/>
        </w:rPr>
        <w:t>Custom theme built from scratch or from a minimal starter (Underscores / _s). Do NOT use a pre-built theme — the mockup design must be implemented exactly</w:t>
      </w:r>
    </w:p>
    <w:p w14:paraId="73DA4497" w14:textId="77777777" w:rsidR="00780900" w:rsidRDefault="00000000">
      <w:pPr>
        <w:pStyle w:val="ListParagraph"/>
        <w:numPr>
          <w:ilvl w:val="0"/>
          <w:numId w:val="2"/>
        </w:numPr>
        <w:spacing w:before="40" w:after="40"/>
      </w:pPr>
      <w:r>
        <w:rPr>
          <w:color w:val="000000"/>
        </w:rPr>
        <w:t>Child theme architecture if building on a starter</w:t>
      </w:r>
    </w:p>
    <w:p w14:paraId="17863BA9" w14:textId="77777777" w:rsidR="00780900" w:rsidRDefault="00780900">
      <w:pPr>
        <w:spacing w:before="80" w:after="80"/>
      </w:pPr>
    </w:p>
    <w:p w14:paraId="13AB7DF7" w14:textId="77777777" w:rsidR="00780900" w:rsidRDefault="00000000">
      <w:pPr>
        <w:pStyle w:val="Heading2"/>
      </w:pPr>
      <w:r>
        <w:t>6.2 Custom Post Types &amp; Taxonomy</w:t>
      </w:r>
    </w:p>
    <w:p w14:paraId="350C2FB8" w14:textId="77777777" w:rsidR="00780900" w:rsidRDefault="00000000">
      <w:pPr>
        <w:pStyle w:val="ListParagraph"/>
        <w:numPr>
          <w:ilvl w:val="0"/>
          <w:numId w:val="2"/>
        </w:numPr>
        <w:spacing w:before="40" w:after="40"/>
      </w:pPr>
      <w:r>
        <w:rPr>
          <w:color w:val="000000"/>
        </w:rPr>
        <w:t>Create a custom post type called 'stat_card' for Data Room cards — these are not standard blog posts</w:t>
      </w:r>
    </w:p>
    <w:p w14:paraId="2F8F6828" w14:textId="77777777" w:rsidR="00780900" w:rsidRDefault="00000000">
      <w:pPr>
        <w:pStyle w:val="ListParagraph"/>
        <w:numPr>
          <w:ilvl w:val="0"/>
          <w:numId w:val="2"/>
        </w:numPr>
        <w:spacing w:before="40" w:after="40"/>
      </w:pPr>
      <w:r>
        <w:rPr>
          <w:color w:val="000000"/>
        </w:rPr>
        <w:t>Create a custom post type called 'insight' for analysis pieces</w:t>
      </w:r>
    </w:p>
    <w:p w14:paraId="2B9B96DB" w14:textId="77777777" w:rsidR="00780900" w:rsidRDefault="00000000">
      <w:pPr>
        <w:pStyle w:val="ListParagraph"/>
        <w:numPr>
          <w:ilvl w:val="0"/>
          <w:numId w:val="2"/>
        </w:numPr>
        <w:spacing w:before="40" w:after="40"/>
      </w:pPr>
      <w:r>
        <w:rPr>
          <w:color w:val="000000"/>
        </w:rPr>
        <w:t>Create a custom taxonomy called 'sector' with the six terms listed in Section 5.1</w:t>
      </w:r>
    </w:p>
    <w:p w14:paraId="0AF71E9D" w14:textId="77777777" w:rsidR="00780900" w:rsidRDefault="00000000">
      <w:pPr>
        <w:pStyle w:val="ListParagraph"/>
        <w:numPr>
          <w:ilvl w:val="0"/>
          <w:numId w:val="2"/>
        </w:numPr>
        <w:spacing w:before="40" w:after="40"/>
      </w:pPr>
      <w:r>
        <w:rPr>
          <w:color w:val="000000"/>
        </w:rPr>
        <w:t>The Scorecard is a custom page template (page-scorecard.php) — not a post type</w:t>
      </w:r>
    </w:p>
    <w:p w14:paraId="455E1259" w14:textId="77777777" w:rsidR="00780900" w:rsidRDefault="00000000">
      <w:pPr>
        <w:pStyle w:val="ListParagraph"/>
        <w:numPr>
          <w:ilvl w:val="0"/>
          <w:numId w:val="2"/>
        </w:numPr>
        <w:spacing w:before="40" w:after="40"/>
      </w:pPr>
      <w:r>
        <w:rPr>
          <w:color w:val="000000"/>
        </w:rPr>
        <w:t>Disable default WordPress Categories and Tags from admin UI to avoid confusion</w:t>
      </w:r>
    </w:p>
    <w:p w14:paraId="44F2CBB4" w14:textId="77777777" w:rsidR="00780900" w:rsidRDefault="00780900">
      <w:pPr>
        <w:spacing w:before="80" w:after="80"/>
      </w:pPr>
    </w:p>
    <w:p w14:paraId="317D9D65" w14:textId="77777777" w:rsidR="00780900" w:rsidRDefault="00000000">
      <w:pPr>
        <w:pStyle w:val="Heading2"/>
      </w:pPr>
      <w:r>
        <w:t>6.3 Theme Structure</w:t>
      </w:r>
    </w:p>
    <w:p w14:paraId="3B0BFFD6" w14:textId="77777777" w:rsidR="00780900" w:rsidRDefault="00000000">
      <w:pPr>
        <w:shd w:val="clear" w:color="auto" w:fill="F0F0F0"/>
        <w:spacing w:before="60" w:after="100"/>
      </w:pPr>
      <w:r>
        <w:rPr>
          <w:rFonts w:ascii="Courier New" w:eastAsia="Courier New" w:hAnsi="Courier New" w:cs="Courier New"/>
          <w:color w:val="333333"/>
          <w:sz w:val="18"/>
          <w:szCs w:val="18"/>
        </w:rPr>
        <w:t xml:space="preserve">index.php              → Data Room (landing page) archive-insight.php    → Insights list page single-insight.php     → Individual analysis article page-scorecard.php     </w:t>
      </w:r>
      <w:r>
        <w:rPr>
          <w:rFonts w:ascii="Courier New" w:eastAsia="Courier New" w:hAnsi="Courier New" w:cs="Courier New"/>
          <w:color w:val="333333"/>
          <w:sz w:val="18"/>
          <w:szCs w:val="18"/>
        </w:rPr>
        <w:lastRenderedPageBreak/>
        <w:t>→ Scorecard standalone page page-about.php         → About page header.php             → Sticky nav footer.php             → Footer functions.php          → Enqueue fonts, register CPTs, taxonomies style.css              → All CSS custom properties + global styles</w:t>
      </w:r>
    </w:p>
    <w:p w14:paraId="56628DE8" w14:textId="77777777" w:rsidR="00780900" w:rsidRDefault="00780900">
      <w:pPr>
        <w:spacing w:before="80" w:after="80"/>
      </w:pPr>
    </w:p>
    <w:p w14:paraId="1DEADCF8" w14:textId="77777777" w:rsidR="00780900" w:rsidRDefault="00000000">
      <w:pPr>
        <w:pStyle w:val="Heading2"/>
      </w:pPr>
      <w:r>
        <w:t>6.4 SEO</w:t>
      </w:r>
    </w:p>
    <w:p w14:paraId="562BC7D8" w14:textId="77777777" w:rsidR="00780900" w:rsidRDefault="00000000">
      <w:pPr>
        <w:spacing w:before="60" w:after="100"/>
      </w:pPr>
      <w:r>
        <w:rPr>
          <w:color w:val="000000"/>
        </w:rPr>
        <w:t>SEO setup requires a dedicated specialist. The following is the minimum required:</w:t>
      </w:r>
    </w:p>
    <w:p w14:paraId="689E9AAF" w14:textId="77777777" w:rsidR="00780900" w:rsidRDefault="00000000">
      <w:pPr>
        <w:pStyle w:val="ListParagraph"/>
        <w:numPr>
          <w:ilvl w:val="0"/>
          <w:numId w:val="2"/>
        </w:numPr>
        <w:spacing w:before="40" w:after="40"/>
      </w:pPr>
      <w:r>
        <w:rPr>
          <w:color w:val="000000"/>
        </w:rPr>
        <w:t>Install Yoast SEO or Rank Math for meta titles, descriptions, and Open Graph</w:t>
      </w:r>
    </w:p>
    <w:p w14:paraId="27A11706" w14:textId="77777777" w:rsidR="00780900" w:rsidRDefault="00000000">
      <w:pPr>
        <w:pStyle w:val="ListParagraph"/>
        <w:numPr>
          <w:ilvl w:val="0"/>
          <w:numId w:val="2"/>
        </w:numPr>
        <w:spacing w:before="40" w:after="40"/>
      </w:pPr>
      <w:r>
        <w:rPr>
          <w:color w:val="000000"/>
        </w:rPr>
        <w:t>Page title format: [Page/Article Title] — NarratEQ</w:t>
      </w:r>
    </w:p>
    <w:p w14:paraId="69FD06C9" w14:textId="77777777" w:rsidR="00780900" w:rsidRDefault="00000000">
      <w:pPr>
        <w:pStyle w:val="ListParagraph"/>
        <w:numPr>
          <w:ilvl w:val="0"/>
          <w:numId w:val="2"/>
        </w:numPr>
        <w:spacing w:before="40" w:after="40"/>
      </w:pPr>
      <w:r>
        <w:rPr>
          <w:color w:val="000000"/>
        </w:rPr>
        <w:t>Homepage meta description: 'NarratEQ aggregates, contextualises, and frames gender equality data for journalists, campaigners, and advocates in Nigeria.'</w:t>
      </w:r>
    </w:p>
    <w:p w14:paraId="2AFA4368" w14:textId="77777777" w:rsidR="00780900" w:rsidRDefault="00000000">
      <w:pPr>
        <w:pStyle w:val="ListParagraph"/>
        <w:numPr>
          <w:ilvl w:val="0"/>
          <w:numId w:val="2"/>
        </w:numPr>
        <w:spacing w:before="40" w:after="40"/>
      </w:pPr>
      <w:r>
        <w:rPr>
          <w:color w:val="000000"/>
        </w:rPr>
        <w:t>All stat cards and insights must have unique meta descriptions</w:t>
      </w:r>
    </w:p>
    <w:p w14:paraId="5DF8C652" w14:textId="77777777" w:rsidR="00780900" w:rsidRDefault="00000000">
      <w:pPr>
        <w:pStyle w:val="ListParagraph"/>
        <w:numPr>
          <w:ilvl w:val="0"/>
          <w:numId w:val="2"/>
        </w:numPr>
        <w:spacing w:before="40" w:after="40"/>
      </w:pPr>
      <w:r>
        <w:rPr>
          <w:color w:val="000000"/>
        </w:rPr>
        <w:t>Scorecard page: dedicated OG image each year (gold/black card with headline score)</w:t>
      </w:r>
    </w:p>
    <w:p w14:paraId="2BDD13F4" w14:textId="77777777" w:rsidR="00780900" w:rsidRDefault="00000000">
      <w:pPr>
        <w:pStyle w:val="ListParagraph"/>
        <w:numPr>
          <w:ilvl w:val="0"/>
          <w:numId w:val="2"/>
        </w:numPr>
        <w:spacing w:before="40" w:after="40"/>
      </w:pPr>
      <w:r>
        <w:rPr>
          <w:color w:val="000000"/>
        </w:rPr>
        <w:t>Canonical URLs: enforce non-www consistently</w:t>
      </w:r>
    </w:p>
    <w:p w14:paraId="5B533B26" w14:textId="77777777" w:rsidR="00780900" w:rsidRDefault="00000000">
      <w:pPr>
        <w:pStyle w:val="ListParagraph"/>
        <w:numPr>
          <w:ilvl w:val="0"/>
          <w:numId w:val="2"/>
        </w:numPr>
        <w:spacing w:before="40" w:after="40"/>
      </w:pPr>
      <w:r>
        <w:rPr>
          <w:color w:val="000000"/>
        </w:rPr>
        <w:t>Sitemap: auto-generated by Yoast/Rank Math, submitted to Google Search Console</w:t>
      </w:r>
    </w:p>
    <w:p w14:paraId="231113E6" w14:textId="77777777" w:rsidR="00780900" w:rsidRDefault="00000000">
      <w:pPr>
        <w:pStyle w:val="ListParagraph"/>
        <w:numPr>
          <w:ilvl w:val="0"/>
          <w:numId w:val="2"/>
        </w:numPr>
        <w:spacing w:before="40" w:after="40"/>
      </w:pPr>
      <w:r>
        <w:rPr>
          <w:color w:val="000000"/>
        </w:rPr>
        <w:t>NarratEQ is currently not SEO-optimised — this is a primary reason for the rebuild. The previous Replit build had no SEO infrastructure. A dedicated SEO audit and setup is required post-launch.</w:t>
      </w:r>
    </w:p>
    <w:p w14:paraId="61351207" w14:textId="77777777" w:rsidR="00780900" w:rsidRDefault="00780900">
      <w:pPr>
        <w:spacing w:before="80" w:after="80"/>
      </w:pPr>
    </w:p>
    <w:p w14:paraId="4C018E94" w14:textId="77777777" w:rsidR="00780900" w:rsidRDefault="00000000">
      <w:pPr>
        <w:pStyle w:val="Heading2"/>
      </w:pPr>
      <w:r>
        <w:t>6.5 Recommended Plugins</w:t>
      </w:r>
    </w:p>
    <w:p w14:paraId="72C79D27" w14:textId="77777777" w:rsidR="00780900" w:rsidRDefault="00000000">
      <w:pPr>
        <w:pStyle w:val="ListParagraph"/>
        <w:numPr>
          <w:ilvl w:val="0"/>
          <w:numId w:val="2"/>
        </w:numPr>
        <w:spacing w:before="40" w:after="40"/>
      </w:pPr>
      <w:r>
        <w:rPr>
          <w:color w:val="000000"/>
        </w:rPr>
        <w:t>Yoast SEO or Rank Math — meta, Open Graph, sitemap</w:t>
      </w:r>
    </w:p>
    <w:p w14:paraId="6EE4D5C1" w14:textId="77777777" w:rsidR="00780900" w:rsidRDefault="00000000">
      <w:pPr>
        <w:pStyle w:val="ListParagraph"/>
        <w:numPr>
          <w:ilvl w:val="0"/>
          <w:numId w:val="2"/>
        </w:numPr>
        <w:spacing w:before="40" w:after="40"/>
      </w:pPr>
      <w:r>
        <w:rPr>
          <w:color w:val="000000"/>
        </w:rPr>
        <w:t>WP Super Cache or W3 Total Cache — performance</w:t>
      </w:r>
    </w:p>
    <w:p w14:paraId="5BE93F3A" w14:textId="77777777" w:rsidR="00780900" w:rsidRDefault="00000000">
      <w:pPr>
        <w:pStyle w:val="ListParagraph"/>
        <w:numPr>
          <w:ilvl w:val="0"/>
          <w:numId w:val="2"/>
        </w:numPr>
        <w:spacing w:before="40" w:after="40"/>
      </w:pPr>
      <w:r>
        <w:rPr>
          <w:color w:val="000000"/>
        </w:rPr>
        <w:t>UpdraftPlus — automated backups</w:t>
      </w:r>
    </w:p>
    <w:p w14:paraId="1E2B867D" w14:textId="77777777" w:rsidR="00780900" w:rsidRDefault="00000000">
      <w:pPr>
        <w:pStyle w:val="ListParagraph"/>
        <w:numPr>
          <w:ilvl w:val="0"/>
          <w:numId w:val="2"/>
        </w:numPr>
        <w:spacing w:before="40" w:after="40"/>
      </w:pPr>
      <w:r>
        <w:rPr>
          <w:color w:val="000000"/>
        </w:rPr>
        <w:t>Advanced Custom Fields (ACF) — for structured data entry on stat cards and scorecard domains</w:t>
      </w:r>
    </w:p>
    <w:p w14:paraId="06D32AE7" w14:textId="77777777" w:rsidR="00780900" w:rsidRDefault="00000000">
      <w:pPr>
        <w:pStyle w:val="ListParagraph"/>
        <w:numPr>
          <w:ilvl w:val="0"/>
          <w:numId w:val="2"/>
        </w:numPr>
        <w:spacing w:before="40" w:after="40"/>
      </w:pPr>
      <w:r>
        <w:rPr>
          <w:color w:val="000000"/>
        </w:rPr>
        <w:t>No page builder plugins. No Elementor. No WPBakery. The theme is fully custom.</w:t>
      </w:r>
    </w:p>
    <w:p w14:paraId="6E2189F3" w14:textId="77777777" w:rsidR="00780900" w:rsidRDefault="00780900">
      <w:pPr>
        <w:spacing w:before="80" w:after="80"/>
      </w:pPr>
    </w:p>
    <w:p w14:paraId="17B62BA9" w14:textId="77777777" w:rsidR="00780900" w:rsidRDefault="00000000">
      <w:pPr>
        <w:pStyle w:val="Heading1"/>
        <w:pBdr>
          <w:bottom w:val="single" w:sz="4" w:space="6" w:color="1D70B7"/>
        </w:pBdr>
      </w:pPr>
      <w:r>
        <w:t>7. Data Room — Content &amp; Sources</w:t>
      </w:r>
    </w:p>
    <w:p w14:paraId="42B5B9F4" w14:textId="77777777" w:rsidR="00780900" w:rsidRDefault="00000000">
      <w:pPr>
        <w:spacing w:before="60" w:after="100"/>
      </w:pPr>
      <w:r>
        <w:rPr>
          <w:color w:val="000000"/>
        </w:rPr>
        <w:t>NarratEQ aggregates gender equality data from external sources — it does not produce its own primary research in the Data Room. The platform's value is in curation, Nigeria-specific framing, and contextual analysis layered on top of publicly available data.</w:t>
      </w:r>
    </w:p>
    <w:p w14:paraId="50AB8B06" w14:textId="77777777" w:rsidR="00780900" w:rsidRDefault="007809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780900" w14:paraId="2CF65362"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600146A9" w14:textId="77777777" w:rsidR="00780900" w:rsidRDefault="00000000">
            <w:r>
              <w:rPr>
                <w:b/>
                <w:bCs/>
                <w:color w:val="FFFFFF"/>
                <w:sz w:val="20"/>
                <w:szCs w:val="20"/>
              </w:rPr>
              <w:t>Source</w:t>
            </w:r>
          </w:p>
        </w:tc>
        <w:tc>
          <w:tcPr>
            <w:tcW w:w="3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2C00A74C" w14:textId="77777777" w:rsidR="00780900" w:rsidRDefault="00000000">
            <w:r>
              <w:rPr>
                <w:b/>
                <w:bCs/>
                <w:color w:val="FFFFFF"/>
                <w:sz w:val="20"/>
                <w:szCs w:val="20"/>
              </w:rPr>
              <w:t>Data Provided</w:t>
            </w:r>
          </w:p>
        </w:tc>
        <w:tc>
          <w:tcPr>
            <w:tcW w:w="4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301EE9A6" w14:textId="77777777" w:rsidR="00780900" w:rsidRDefault="00000000">
            <w:r>
              <w:rPr>
                <w:b/>
                <w:bCs/>
                <w:color w:val="FFFFFF"/>
                <w:sz w:val="20"/>
                <w:szCs w:val="20"/>
              </w:rPr>
              <w:t>Update Frequency</w:t>
            </w:r>
          </w:p>
        </w:tc>
      </w:tr>
      <w:tr w:rsidR="00780900" w14:paraId="543BD57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0E9946C" w14:textId="77777777" w:rsidR="00780900" w:rsidRDefault="00000000">
            <w:r>
              <w:rPr>
                <w:color w:val="1D70B7"/>
                <w:sz w:val="20"/>
                <w:szCs w:val="20"/>
              </w:rPr>
              <w:t>WEF Global Gender Gap Report</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BEFA118" w14:textId="77777777" w:rsidR="00780900" w:rsidRDefault="00000000">
            <w:r>
              <w:rPr>
                <w:color w:val="000000"/>
                <w:sz w:val="20"/>
                <w:szCs w:val="20"/>
              </w:rPr>
              <w:t>Global gender gap index and Nigeria ranking</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303CF7D" w14:textId="77777777" w:rsidR="00780900" w:rsidRDefault="00000000">
            <w:r>
              <w:rPr>
                <w:color w:val="000000"/>
                <w:sz w:val="20"/>
                <w:szCs w:val="20"/>
              </w:rPr>
              <w:t>Annual</w:t>
            </w:r>
          </w:p>
        </w:tc>
      </w:tr>
      <w:tr w:rsidR="00780900" w14:paraId="6E3F2FA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6796A23" w14:textId="77777777" w:rsidR="00780900" w:rsidRDefault="00000000">
            <w:r>
              <w:rPr>
                <w:color w:val="1D70B7"/>
                <w:sz w:val="20"/>
                <w:szCs w:val="20"/>
              </w:rPr>
              <w:t>Reykjavik Index for Leadership</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AE978C3" w14:textId="77777777" w:rsidR="00780900" w:rsidRDefault="00000000">
            <w:r>
              <w:rPr>
                <w:color w:val="000000"/>
                <w:sz w:val="20"/>
                <w:szCs w:val="20"/>
              </w:rPr>
              <w:t>Public attitudes toward women in corporate and political leadership</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9CAA595" w14:textId="77777777" w:rsidR="00780900" w:rsidRDefault="00000000">
            <w:r>
              <w:rPr>
                <w:color w:val="000000"/>
                <w:sz w:val="20"/>
                <w:szCs w:val="20"/>
              </w:rPr>
              <w:t>Annual</w:t>
            </w:r>
          </w:p>
        </w:tc>
      </w:tr>
      <w:tr w:rsidR="00780900" w14:paraId="56B46458"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914E4EE" w14:textId="77777777" w:rsidR="00780900" w:rsidRDefault="00000000">
            <w:r>
              <w:rPr>
                <w:color w:val="1D70B7"/>
                <w:sz w:val="20"/>
                <w:szCs w:val="20"/>
              </w:rPr>
              <w:t>BudgIT Nigeria</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19F334A" w14:textId="77777777" w:rsidR="00780900" w:rsidRDefault="00000000">
            <w:r>
              <w:rPr>
                <w:color w:val="000000"/>
                <w:sz w:val="20"/>
                <w:szCs w:val="20"/>
              </w:rPr>
              <w:t>Women's empowerment budget allocation vs. execution</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37F5388" w14:textId="77777777" w:rsidR="00780900" w:rsidRDefault="00000000">
            <w:r>
              <w:rPr>
                <w:color w:val="000000"/>
                <w:sz w:val="20"/>
                <w:szCs w:val="20"/>
              </w:rPr>
              <w:t>Annual (budget cycle)</w:t>
            </w:r>
          </w:p>
        </w:tc>
      </w:tr>
      <w:tr w:rsidR="00780900" w14:paraId="7EB35A7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17A6466" w14:textId="77777777" w:rsidR="00780900" w:rsidRDefault="00000000">
            <w:r>
              <w:rPr>
                <w:color w:val="1D70B7"/>
                <w:sz w:val="20"/>
                <w:szCs w:val="20"/>
              </w:rPr>
              <w:lastRenderedPageBreak/>
              <w:t>WILAN State of Women's Leadership</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F6A947E" w14:textId="77777777" w:rsidR="00780900" w:rsidRDefault="00000000">
            <w:r>
              <w:rPr>
                <w:color w:val="000000"/>
                <w:sz w:val="20"/>
                <w:szCs w:val="20"/>
              </w:rPr>
              <w:t>C-suite and board representation in Nigerian companies</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6CF6DC8" w14:textId="77777777" w:rsidR="00780900" w:rsidRDefault="00000000">
            <w:r>
              <w:rPr>
                <w:color w:val="000000"/>
                <w:sz w:val="20"/>
                <w:szCs w:val="20"/>
              </w:rPr>
              <w:t>Annual</w:t>
            </w:r>
          </w:p>
        </w:tc>
      </w:tr>
      <w:tr w:rsidR="00780900" w14:paraId="66169B82"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1A3362A" w14:textId="77777777" w:rsidR="00780900" w:rsidRDefault="00000000">
            <w:r>
              <w:rPr>
                <w:color w:val="1D70B7"/>
                <w:sz w:val="20"/>
                <w:szCs w:val="20"/>
              </w:rPr>
              <w:t>NBS Labour Force Survey</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D61D17C" w14:textId="77777777" w:rsidR="00780900" w:rsidRDefault="00000000">
            <w:r>
              <w:rPr>
                <w:color w:val="000000"/>
                <w:sz w:val="20"/>
                <w:szCs w:val="20"/>
              </w:rPr>
              <w:t>Female labour force participation, sector distribution</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CAE4EED" w14:textId="77777777" w:rsidR="00780900" w:rsidRDefault="00000000">
            <w:r>
              <w:rPr>
                <w:color w:val="000000"/>
                <w:sz w:val="20"/>
                <w:szCs w:val="20"/>
              </w:rPr>
              <w:t>Quarterly/Annual</w:t>
            </w:r>
          </w:p>
        </w:tc>
      </w:tr>
      <w:tr w:rsidR="00780900" w14:paraId="20708358"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0C58BA06" w14:textId="77777777" w:rsidR="00780900" w:rsidRDefault="00000000">
            <w:r>
              <w:rPr>
                <w:color w:val="1D70B7"/>
                <w:sz w:val="20"/>
                <w:szCs w:val="20"/>
              </w:rPr>
              <w:t>World Bank Gender Data Portal</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42E52BF5" w14:textId="77777777" w:rsidR="00780900" w:rsidRDefault="00000000">
            <w:r>
              <w:rPr>
                <w:color w:val="000000"/>
                <w:sz w:val="20"/>
                <w:szCs w:val="20"/>
              </w:rPr>
              <w:t>GDP, demographic, and gender indicators for Nigeria</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CD41D2F" w14:textId="77777777" w:rsidR="00780900" w:rsidRDefault="00000000">
            <w:r>
              <w:rPr>
                <w:color w:val="000000"/>
                <w:sz w:val="20"/>
                <w:szCs w:val="20"/>
              </w:rPr>
              <w:t>Annual</w:t>
            </w:r>
          </w:p>
        </w:tc>
      </w:tr>
      <w:tr w:rsidR="00780900" w14:paraId="65941C78"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76B96C5" w14:textId="77777777" w:rsidR="00780900" w:rsidRDefault="00000000">
            <w:r>
              <w:rPr>
                <w:color w:val="1D70B7"/>
                <w:sz w:val="20"/>
                <w:szCs w:val="20"/>
              </w:rPr>
              <w:t>INEC / Presidency Records</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583C834" w14:textId="77777777" w:rsidR="00780900" w:rsidRDefault="00000000">
            <w:r>
              <w:rPr>
                <w:color w:val="000000"/>
                <w:sz w:val="20"/>
                <w:szCs w:val="20"/>
              </w:rPr>
              <w:t>Parliamentary seats, cabinet composition</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BA4350D" w14:textId="77777777" w:rsidR="00780900" w:rsidRDefault="00000000">
            <w:r>
              <w:rPr>
                <w:color w:val="000000"/>
                <w:sz w:val="20"/>
                <w:szCs w:val="20"/>
              </w:rPr>
              <w:t>Per election/appointment cycle</w:t>
            </w:r>
          </w:p>
        </w:tc>
      </w:tr>
    </w:tbl>
    <w:p w14:paraId="7E15253F" w14:textId="77777777" w:rsidR="00780900" w:rsidRDefault="00780900">
      <w:pPr>
        <w:spacing w:before="80" w:after="80"/>
      </w:pPr>
    </w:p>
    <w:p w14:paraId="0C42D32F" w14:textId="77777777" w:rsidR="00780900" w:rsidRDefault="00000000">
      <w:pPr>
        <w:spacing w:before="60" w:after="100"/>
      </w:pPr>
      <w:r>
        <w:rPr>
          <w:color w:val="000000"/>
        </w:rPr>
        <w:t>Each stat card must include: the source name, the year the data was collected, and a link to the original source. NarratEQ does not misrepresent aggregated data as proprietary research.</w:t>
      </w:r>
    </w:p>
    <w:p w14:paraId="7AAC57C3" w14:textId="77777777" w:rsidR="00780900" w:rsidRDefault="00780900">
      <w:pPr>
        <w:spacing w:before="80" w:after="80"/>
      </w:pPr>
    </w:p>
    <w:p w14:paraId="40AFBBB1" w14:textId="77777777" w:rsidR="00780900" w:rsidRDefault="00000000">
      <w:pPr>
        <w:pStyle w:val="Heading1"/>
        <w:pBdr>
          <w:bottom w:val="single" w:sz="4" w:space="6" w:color="1D70B7"/>
        </w:pBdr>
      </w:pPr>
      <w:r>
        <w:t>8. Nigeria Gender Economy Scorecard — Methodology</w:t>
      </w:r>
    </w:p>
    <w:p w14:paraId="30C045B3" w14:textId="77777777" w:rsidR="00780900" w:rsidRDefault="00000000">
      <w:pPr>
        <w:spacing w:before="60" w:after="100"/>
      </w:pPr>
      <w:r>
        <w:rPr>
          <w:color w:val="000000"/>
        </w:rPr>
        <w:t>The Scorecard is NarratEQ's proprietary annual product. The methodology is transparent and reproducible — the underlying data is all publicly available, but the index construction and weighting is NarratEQ's original contribution.</w:t>
      </w:r>
    </w:p>
    <w:p w14:paraId="5B3EBA0B" w14:textId="77777777" w:rsidR="00780900" w:rsidRDefault="007809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780900" w14:paraId="05A6BB20"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107425EB" w14:textId="77777777" w:rsidR="00780900" w:rsidRDefault="00000000">
            <w:r>
              <w:rPr>
                <w:b/>
                <w:bCs/>
                <w:color w:val="FFFFFF"/>
                <w:sz w:val="20"/>
                <w:szCs w:val="20"/>
              </w:rPr>
              <w:t>Domain</w:t>
            </w:r>
          </w:p>
        </w:tc>
        <w:tc>
          <w:tcPr>
            <w:tcW w:w="3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52DF6DC1" w14:textId="77777777" w:rsidR="00780900" w:rsidRDefault="00000000">
            <w:r>
              <w:rPr>
                <w:b/>
                <w:bCs/>
                <w:color w:val="FFFFFF"/>
                <w:sz w:val="20"/>
                <w:szCs w:val="20"/>
              </w:rPr>
              <w:t>Weight</w:t>
            </w:r>
          </w:p>
        </w:tc>
        <w:tc>
          <w:tcPr>
            <w:tcW w:w="408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60826698" w14:textId="77777777" w:rsidR="00780900" w:rsidRDefault="00000000">
            <w:r>
              <w:rPr>
                <w:b/>
                <w:bCs/>
                <w:color w:val="FFFFFF"/>
                <w:sz w:val="20"/>
                <w:szCs w:val="20"/>
              </w:rPr>
              <w:t>Key Indicators</w:t>
            </w:r>
          </w:p>
        </w:tc>
      </w:tr>
      <w:tr w:rsidR="00780900" w14:paraId="4A5FB55A"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8656F4C" w14:textId="77777777" w:rsidR="00780900" w:rsidRDefault="00000000">
            <w:r>
              <w:rPr>
                <w:color w:val="1D70B7"/>
                <w:sz w:val="20"/>
                <w:szCs w:val="20"/>
              </w:rPr>
              <w:t>Political Representation</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66BAB0D" w14:textId="77777777" w:rsidR="00780900" w:rsidRDefault="00000000">
            <w:r>
              <w:rPr>
                <w:color w:val="000000"/>
                <w:sz w:val="20"/>
                <w:szCs w:val="20"/>
              </w:rPr>
              <w:t>Equal (20%)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B8DCF8A" w14:textId="77777777" w:rsidR="00780900" w:rsidRDefault="00000000">
            <w:r>
              <w:rPr>
                <w:color w:val="000000"/>
                <w:sz w:val="20"/>
                <w:szCs w:val="20"/>
              </w:rPr>
              <w:t>% parliamentary seats, cabinet share, global rank (IPU)</w:t>
            </w:r>
          </w:p>
        </w:tc>
      </w:tr>
      <w:tr w:rsidR="00780900" w14:paraId="1F370A63"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4BD1DD4" w14:textId="77777777" w:rsidR="00780900" w:rsidRDefault="00000000">
            <w:r>
              <w:rPr>
                <w:color w:val="1D70B7"/>
                <w:sz w:val="20"/>
                <w:szCs w:val="20"/>
              </w:rPr>
              <w:t>Economic Leadership</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62E2993" w14:textId="77777777" w:rsidR="00780900" w:rsidRDefault="00000000">
            <w:r>
              <w:rPr>
                <w:color w:val="000000"/>
                <w:sz w:val="20"/>
                <w:szCs w:val="20"/>
              </w:rPr>
              <w:t>Equal (20%)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3FDEB41" w14:textId="77777777" w:rsidR="00780900" w:rsidRDefault="00000000">
            <w:r>
              <w:rPr>
                <w:color w:val="000000"/>
                <w:sz w:val="20"/>
                <w:szCs w:val="20"/>
              </w:rPr>
              <w:t>% C-suite, % board seats (WILAN, NGX data)</w:t>
            </w:r>
          </w:p>
        </w:tc>
      </w:tr>
      <w:tr w:rsidR="00780900" w14:paraId="04FBF78F"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D962F6A" w14:textId="77777777" w:rsidR="00780900" w:rsidRDefault="00000000">
            <w:r>
              <w:rPr>
                <w:color w:val="1D70B7"/>
                <w:sz w:val="20"/>
                <w:szCs w:val="20"/>
              </w:rPr>
              <w:t>Budget Accountability</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5A5B8DF" w14:textId="77777777" w:rsidR="00780900" w:rsidRDefault="00000000">
            <w:r>
              <w:rPr>
                <w:color w:val="000000"/>
                <w:sz w:val="20"/>
                <w:szCs w:val="20"/>
              </w:rPr>
              <w:t>Equal (20%)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61B201CD" w14:textId="77777777" w:rsidR="00780900" w:rsidRDefault="00000000">
            <w:r>
              <w:rPr>
                <w:color w:val="000000"/>
                <w:sz w:val="20"/>
                <w:szCs w:val="20"/>
              </w:rPr>
              <w:t>% women's budget executed vs. allocated (BudgIT)</w:t>
            </w:r>
          </w:p>
        </w:tc>
      </w:tr>
      <w:tr w:rsidR="00780900" w14:paraId="7A68699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154D382" w14:textId="77777777" w:rsidR="00780900" w:rsidRDefault="00000000">
            <w:r>
              <w:rPr>
                <w:color w:val="1D70B7"/>
                <w:sz w:val="20"/>
                <w:szCs w:val="20"/>
              </w:rPr>
              <w:t>Workforce Inclusion</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E4302A9" w14:textId="77777777" w:rsidR="00780900" w:rsidRDefault="00000000">
            <w:r>
              <w:rPr>
                <w:color w:val="000000"/>
                <w:sz w:val="20"/>
                <w:szCs w:val="20"/>
              </w:rPr>
              <w:t>Equal (20%)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BC9DE78" w14:textId="77777777" w:rsidR="00780900" w:rsidRDefault="00000000">
            <w:r>
              <w:rPr>
                <w:color w:val="000000"/>
                <w:sz w:val="20"/>
                <w:szCs w:val="20"/>
              </w:rPr>
              <w:t>Female LFPR, sector distribution by gender (NBS)</w:t>
            </w:r>
          </w:p>
        </w:tc>
      </w:tr>
      <w:tr w:rsidR="00780900" w14:paraId="7D22837F"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12A801C7" w14:textId="77777777" w:rsidR="00780900" w:rsidRDefault="00000000">
            <w:r>
              <w:rPr>
                <w:color w:val="1D70B7"/>
                <w:sz w:val="20"/>
                <w:szCs w:val="20"/>
              </w:rPr>
              <w:t>Public Attitudes</w:t>
            </w:r>
          </w:p>
        </w:tc>
        <w:tc>
          <w:tcPr>
            <w:tcW w:w="3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5258F80C" w14:textId="77777777" w:rsidR="00780900" w:rsidRDefault="00000000">
            <w:r>
              <w:rPr>
                <w:color w:val="000000"/>
                <w:sz w:val="20"/>
                <w:szCs w:val="20"/>
              </w:rPr>
              <w:t>Equal (20%)</w:t>
            </w:r>
          </w:p>
        </w:tc>
        <w:tc>
          <w:tcPr>
            <w:tcW w:w="408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A30CC83" w14:textId="77777777" w:rsidR="00780900" w:rsidRDefault="00000000">
            <w:r>
              <w:rPr>
                <w:color w:val="000000"/>
                <w:sz w:val="20"/>
                <w:szCs w:val="20"/>
              </w:rPr>
              <w:t>% comfortable with women in corporate and political leadership (Reykjavik Index)</w:t>
            </w:r>
          </w:p>
        </w:tc>
      </w:tr>
    </w:tbl>
    <w:p w14:paraId="301B8B09" w14:textId="77777777" w:rsidR="00780900" w:rsidRDefault="00780900">
      <w:pPr>
        <w:spacing w:before="80" w:after="80"/>
      </w:pPr>
    </w:p>
    <w:p w14:paraId="2BB1A154" w14:textId="77777777" w:rsidR="00780900" w:rsidRDefault="00000000">
      <w:pPr>
        <w:pStyle w:val="ListParagraph"/>
        <w:numPr>
          <w:ilvl w:val="0"/>
          <w:numId w:val="2"/>
        </w:numPr>
        <w:spacing w:before="40" w:after="40"/>
      </w:pPr>
      <w:r>
        <w:rPr>
          <w:color w:val="000000"/>
        </w:rPr>
        <w:t>Each domain is scored 0–100 based on a normalised scale calibrated against best-in-class global benchmarks</w:t>
      </w:r>
    </w:p>
    <w:p w14:paraId="5886CAD0" w14:textId="77777777" w:rsidR="00780900" w:rsidRDefault="00000000">
      <w:pPr>
        <w:pStyle w:val="ListParagraph"/>
        <w:numPr>
          <w:ilvl w:val="0"/>
          <w:numId w:val="2"/>
        </w:numPr>
        <w:spacing w:before="40" w:after="40"/>
      </w:pPr>
      <w:r>
        <w:rPr>
          <w:color w:val="000000"/>
        </w:rPr>
        <w:t>The composite score is the simple average of all five domain scores</w:t>
      </w:r>
    </w:p>
    <w:p w14:paraId="461F695A" w14:textId="77777777" w:rsidR="00780900" w:rsidRDefault="00000000">
      <w:pPr>
        <w:pStyle w:val="ListParagraph"/>
        <w:numPr>
          <w:ilvl w:val="0"/>
          <w:numId w:val="2"/>
        </w:numPr>
        <w:spacing w:before="40" w:after="40"/>
      </w:pPr>
      <w:r>
        <w:rPr>
          <w:color w:val="000000"/>
        </w:rPr>
        <w:t>Scores are tracked year-on-year to show trend direction</w:t>
      </w:r>
    </w:p>
    <w:p w14:paraId="3E1968BA" w14:textId="77777777" w:rsidR="00780900" w:rsidRDefault="00000000">
      <w:pPr>
        <w:pStyle w:val="ListParagraph"/>
        <w:numPr>
          <w:ilvl w:val="0"/>
          <w:numId w:val="2"/>
        </w:numPr>
        <w:spacing w:before="40" w:after="40"/>
      </w:pPr>
      <w:r>
        <w:rPr>
          <w:color w:val="000000"/>
        </w:rPr>
        <w:t>The full methodology document (including normalisation formulas) is published alongside each Scorecard edition</w:t>
      </w:r>
    </w:p>
    <w:p w14:paraId="6FD388E6" w14:textId="77777777" w:rsidR="00780900" w:rsidRDefault="00000000">
      <w:pPr>
        <w:pStyle w:val="ListParagraph"/>
        <w:numPr>
          <w:ilvl w:val="0"/>
          <w:numId w:val="2"/>
        </w:numPr>
        <w:spacing w:before="40" w:after="40"/>
      </w:pPr>
      <w:r>
        <w:rPr>
          <w:color w:val="000000"/>
        </w:rPr>
        <w:t>The Scorecard is published annually in October, timed to Nigeria's Independence Day</w:t>
      </w:r>
    </w:p>
    <w:p w14:paraId="2137DDE3" w14:textId="77777777" w:rsidR="00780900" w:rsidRDefault="00780900">
      <w:pPr>
        <w:spacing w:before="80" w:after="80"/>
      </w:pPr>
    </w:p>
    <w:p w14:paraId="77480A61" w14:textId="77777777" w:rsidR="00780900" w:rsidRDefault="00000000">
      <w:pPr>
        <w:pStyle w:val="Heading1"/>
        <w:pBdr>
          <w:bottom w:val="single" w:sz="4" w:space="6" w:color="1D70B7"/>
        </w:pBdr>
      </w:pPr>
      <w:r>
        <w:lastRenderedPageBreak/>
        <w:t>9. Responsive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0900" w14:paraId="1D8401DC"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21C31EEE" w14:textId="77777777" w:rsidR="00780900" w:rsidRDefault="00000000">
            <w:r>
              <w:rPr>
                <w:b/>
                <w:bCs/>
                <w:color w:val="FFFFFF"/>
                <w:sz w:val="20"/>
                <w:szCs w:val="20"/>
              </w:rPr>
              <w:t>Breakpoint</w:t>
            </w:r>
          </w:p>
        </w:tc>
        <w:tc>
          <w:tcPr>
            <w:tcW w:w="6560" w:type="dxa"/>
            <w:tcBorders>
              <w:top w:val="single" w:sz="1" w:space="0" w:color="E2DDD6"/>
              <w:left w:val="single" w:sz="1" w:space="0" w:color="E2DDD6"/>
              <w:bottom w:val="single" w:sz="1" w:space="0" w:color="E2DDD6"/>
              <w:right w:val="single" w:sz="1" w:space="0" w:color="E2DDD6"/>
            </w:tcBorders>
            <w:shd w:val="clear" w:color="auto" w:fill="1D70B7"/>
            <w:tcMar>
              <w:top w:w="80" w:type="dxa"/>
              <w:left w:w="120" w:type="dxa"/>
              <w:bottom w:w="80" w:type="dxa"/>
              <w:right w:w="120" w:type="dxa"/>
            </w:tcMar>
          </w:tcPr>
          <w:p w14:paraId="55865552" w14:textId="77777777" w:rsidR="00780900" w:rsidRDefault="00000000">
            <w:r>
              <w:rPr>
                <w:b/>
                <w:bCs/>
                <w:color w:val="FFFFFF"/>
                <w:sz w:val="20"/>
                <w:szCs w:val="20"/>
              </w:rPr>
              <w:t>Layout Behaviour</w:t>
            </w:r>
          </w:p>
        </w:tc>
      </w:tr>
      <w:tr w:rsidR="00780900" w14:paraId="700A833D"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6C480AF1" w14:textId="77777777" w:rsidR="00780900" w:rsidRDefault="00000000">
            <w:r>
              <w:rPr>
                <w:color w:val="1D70B7"/>
                <w:sz w:val="20"/>
                <w:szCs w:val="20"/>
              </w:rPr>
              <w:t>Desktop (&gt; 1024px)</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22D8BE55" w14:textId="77777777" w:rsidR="00780900" w:rsidRDefault="00000000">
            <w:r>
              <w:rPr>
                <w:color w:val="000000"/>
                <w:sz w:val="20"/>
                <w:szCs w:val="20"/>
              </w:rPr>
              <w:t>All layouts as per mockup files</w:t>
            </w:r>
          </w:p>
        </w:tc>
      </w:tr>
      <w:tr w:rsidR="00780900" w14:paraId="3B1F8641"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5E59BC7C" w14:textId="77777777" w:rsidR="00780900" w:rsidRDefault="00000000">
            <w:r>
              <w:rPr>
                <w:color w:val="1D70B7"/>
                <w:sz w:val="20"/>
                <w:szCs w:val="20"/>
              </w:rPr>
              <w:t>Tablet (768–1024px)</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33A0CE85" w14:textId="77777777" w:rsidR="00780900" w:rsidRDefault="00000000">
            <w:r>
              <w:rPr>
                <w:color w:val="000000"/>
                <w:sz w:val="20"/>
                <w:szCs w:val="20"/>
              </w:rPr>
              <w:t>Data Room: sidebar collapses to top filter bar. Card grid: 1 column. Article: full width with reduced padding.</w:t>
            </w:r>
          </w:p>
        </w:tc>
      </w:tr>
      <w:tr w:rsidR="00780900" w14:paraId="503AA1B3" w14:textId="77777777">
        <w:tblPrEx>
          <w:tblCellMar>
            <w:top w:w="0" w:type="dxa"/>
            <w:bottom w:w="0" w:type="dxa"/>
          </w:tblCellMar>
        </w:tblPrEx>
        <w:tc>
          <w:tcPr>
            <w:tcW w:w="2800" w:type="dxa"/>
            <w:tcBorders>
              <w:top w:val="single" w:sz="1" w:space="0" w:color="E2DDD6"/>
              <w:left w:val="single" w:sz="1" w:space="0" w:color="E2DDD6"/>
              <w:bottom w:val="single" w:sz="1" w:space="0" w:color="E2DDD6"/>
              <w:right w:val="single" w:sz="1" w:space="0" w:color="E2DDD6"/>
            </w:tcBorders>
            <w:shd w:val="clear" w:color="auto" w:fill="F7F9FC"/>
            <w:tcMar>
              <w:top w:w="80" w:type="dxa"/>
              <w:left w:w="120" w:type="dxa"/>
              <w:bottom w:w="80" w:type="dxa"/>
              <w:right w:w="120" w:type="dxa"/>
            </w:tcMar>
          </w:tcPr>
          <w:p w14:paraId="436E3F75" w14:textId="77777777" w:rsidR="00780900" w:rsidRDefault="00000000">
            <w:r>
              <w:rPr>
                <w:color w:val="1D70B7"/>
                <w:sz w:val="20"/>
                <w:szCs w:val="20"/>
              </w:rPr>
              <w:t>Mobile (&lt; 768px)</w:t>
            </w:r>
          </w:p>
        </w:tc>
        <w:tc>
          <w:tcPr>
            <w:tcW w:w="6560" w:type="dxa"/>
            <w:tcBorders>
              <w:top w:val="single" w:sz="1" w:space="0" w:color="E2DDD6"/>
              <w:left w:val="single" w:sz="1" w:space="0" w:color="E2DDD6"/>
              <w:bottom w:val="single" w:sz="1" w:space="0" w:color="E2DDD6"/>
              <w:right w:val="single" w:sz="1" w:space="0" w:color="E2DDD6"/>
            </w:tcBorders>
            <w:shd w:val="clear" w:color="auto" w:fill="FFFFFF"/>
            <w:tcMar>
              <w:top w:w="80" w:type="dxa"/>
              <w:left w:w="120" w:type="dxa"/>
              <w:bottom w:w="80" w:type="dxa"/>
              <w:right w:w="120" w:type="dxa"/>
            </w:tcMar>
          </w:tcPr>
          <w:p w14:paraId="77854F28" w14:textId="77777777" w:rsidR="00780900" w:rsidRDefault="00000000">
            <w:r>
              <w:rPr>
                <w:color w:val="000000"/>
                <w:sz w:val="20"/>
                <w:szCs w:val="20"/>
              </w:rPr>
              <w:t>Single column throughout. Nav collapses to hamburger. Stats bar scrolls horizontally. Sidebar hidden (filter accessible via modal/drawer). Card grid: 1 column.</w:t>
            </w:r>
          </w:p>
        </w:tc>
      </w:tr>
    </w:tbl>
    <w:p w14:paraId="745A26B7" w14:textId="77777777" w:rsidR="00780900" w:rsidRDefault="00780900">
      <w:pPr>
        <w:spacing w:before="80" w:after="80"/>
      </w:pPr>
    </w:p>
    <w:p w14:paraId="418C40C1" w14:textId="77777777" w:rsidR="00780900" w:rsidRDefault="00000000">
      <w:pPr>
        <w:pStyle w:val="Heading1"/>
        <w:pBdr>
          <w:bottom w:val="single" w:sz="4" w:space="6" w:color="1D70B7"/>
        </w:pBdr>
      </w:pPr>
      <w:r>
        <w:t>10. Animations &amp; Interactions</w:t>
      </w:r>
    </w:p>
    <w:p w14:paraId="3C9CF2C5" w14:textId="77777777" w:rsidR="00780900" w:rsidRDefault="00000000">
      <w:pPr>
        <w:spacing w:before="60" w:after="100"/>
      </w:pPr>
      <w:r>
        <w:rPr>
          <w:color w:val="000000"/>
        </w:rPr>
        <w:t>Restraint. NarratEQ is a tool, not a showcase. Animations should reduce friction, not perform.</w:t>
      </w:r>
    </w:p>
    <w:p w14:paraId="6C1A546B" w14:textId="77777777" w:rsidR="00780900" w:rsidRDefault="00780900">
      <w:pPr>
        <w:spacing w:before="80" w:after="80"/>
      </w:pPr>
    </w:p>
    <w:p w14:paraId="49257971" w14:textId="77777777" w:rsidR="00780900" w:rsidRDefault="00000000">
      <w:pPr>
        <w:pStyle w:val="ListParagraph"/>
        <w:numPr>
          <w:ilvl w:val="0"/>
          <w:numId w:val="2"/>
        </w:numPr>
        <w:spacing w:before="40" w:after="40"/>
      </w:pPr>
      <w:r>
        <w:rPr>
          <w:color w:val="000000"/>
        </w:rPr>
        <w:t>Hero text: fade-up on load (staggered: tag → H1 → subtitle → buttons). CSS keyframe, animation-delay, total duration under 600ms</w:t>
      </w:r>
    </w:p>
    <w:p w14:paraId="3DB0C588" w14:textId="77777777" w:rsidR="00780900" w:rsidRDefault="00000000">
      <w:pPr>
        <w:pStyle w:val="ListParagraph"/>
        <w:numPr>
          <w:ilvl w:val="0"/>
          <w:numId w:val="2"/>
        </w:numPr>
        <w:spacing w:before="40" w:after="40"/>
      </w:pPr>
      <w:r>
        <w:rPr>
          <w:color w:val="000000"/>
        </w:rPr>
        <w:t>Nav links: colour transition on hover, 200ms ease</w:t>
      </w:r>
    </w:p>
    <w:p w14:paraId="4196D84F" w14:textId="77777777" w:rsidR="00780900" w:rsidRDefault="00000000">
      <w:pPr>
        <w:pStyle w:val="ListParagraph"/>
        <w:numPr>
          <w:ilvl w:val="0"/>
          <w:numId w:val="2"/>
        </w:numPr>
        <w:spacing w:before="40" w:after="40"/>
      </w:pPr>
      <w:r>
        <w:rPr>
          <w:color w:val="000000"/>
        </w:rPr>
        <w:t>Data cards: subtle box-shadow and 2px translateY on hover, 200ms</w:t>
      </w:r>
    </w:p>
    <w:p w14:paraId="52F529BC" w14:textId="77777777" w:rsidR="00780900" w:rsidRDefault="00000000">
      <w:pPr>
        <w:pStyle w:val="ListParagraph"/>
        <w:numPr>
          <w:ilvl w:val="0"/>
          <w:numId w:val="2"/>
        </w:numPr>
        <w:spacing w:before="40" w:after="40"/>
      </w:pPr>
      <w:r>
        <w:rPr>
          <w:color w:val="000000"/>
        </w:rPr>
        <w:t>Filter items: background colour transition on hover/active, 150ms</w:t>
      </w:r>
    </w:p>
    <w:p w14:paraId="224F05BD" w14:textId="77777777" w:rsidR="00780900" w:rsidRDefault="00000000">
      <w:pPr>
        <w:pStyle w:val="ListParagraph"/>
        <w:numPr>
          <w:ilvl w:val="0"/>
          <w:numId w:val="2"/>
        </w:numPr>
        <w:spacing w:before="40" w:after="40"/>
      </w:pPr>
      <w:r>
        <w:rPr>
          <w:color w:val="000000"/>
        </w:rPr>
        <w:t>Insight rows: title colour transitions to blue on hover, 150ms</w:t>
      </w:r>
    </w:p>
    <w:p w14:paraId="4C9BE17A" w14:textId="77777777" w:rsidR="00780900" w:rsidRDefault="00000000">
      <w:pPr>
        <w:pStyle w:val="ListParagraph"/>
        <w:numPr>
          <w:ilvl w:val="0"/>
          <w:numId w:val="2"/>
        </w:numPr>
        <w:spacing w:before="40" w:after="40"/>
      </w:pPr>
      <w:r>
        <w:rPr>
          <w:color w:val="000000"/>
        </w:rPr>
        <w:t>No scroll-triggered animations. No parallax. No page transitions.</w:t>
      </w:r>
    </w:p>
    <w:p w14:paraId="1325D98B" w14:textId="77777777" w:rsidR="00780900" w:rsidRDefault="00780900">
      <w:pPr>
        <w:spacing w:before="80" w:after="80"/>
      </w:pPr>
    </w:p>
    <w:p w14:paraId="2E176344" w14:textId="77777777" w:rsidR="00780900" w:rsidRDefault="00000000">
      <w:pPr>
        <w:pStyle w:val="Heading1"/>
        <w:pBdr>
          <w:bottom w:val="single" w:sz="4" w:space="6" w:color="1D70B7"/>
        </w:pBdr>
      </w:pPr>
      <w:r>
        <w:t>11. Handoff Checklist</w:t>
      </w:r>
    </w:p>
    <w:p w14:paraId="52480344" w14:textId="77777777" w:rsidR="00780900" w:rsidRDefault="00000000">
      <w:pPr>
        <w:spacing w:before="60" w:after="100"/>
      </w:pPr>
      <w:r>
        <w:rPr>
          <w:color w:val="000000"/>
        </w:rPr>
        <w:t>Before marking the build complete, verify each item:</w:t>
      </w:r>
    </w:p>
    <w:p w14:paraId="2FB22032" w14:textId="77777777" w:rsidR="00780900" w:rsidRDefault="00780900">
      <w:pPr>
        <w:spacing w:before="80" w:after="80"/>
      </w:pPr>
    </w:p>
    <w:p w14:paraId="5F89E57F" w14:textId="77777777" w:rsidR="00780900" w:rsidRDefault="00000000">
      <w:pPr>
        <w:pStyle w:val="ListParagraph"/>
        <w:numPr>
          <w:ilvl w:val="0"/>
          <w:numId w:val="2"/>
        </w:numPr>
        <w:spacing w:before="40" w:after="40"/>
      </w:pPr>
      <w:r>
        <w:rPr>
          <w:color w:val="000000"/>
        </w:rPr>
        <w:t>Three fonts loading correctly: Playfair Display, DM Sans, DM Mono</w:t>
      </w:r>
    </w:p>
    <w:p w14:paraId="48360FFA" w14:textId="77777777" w:rsidR="00780900" w:rsidRDefault="00000000">
      <w:pPr>
        <w:pStyle w:val="ListParagraph"/>
        <w:numPr>
          <w:ilvl w:val="0"/>
          <w:numId w:val="2"/>
        </w:numPr>
        <w:spacing w:before="40" w:after="40"/>
      </w:pPr>
      <w:r>
        <w:rPr>
          <w:color w:val="000000"/>
        </w:rPr>
        <w:t>All CSS colour tokens defined as custom properties in :root</w:t>
      </w:r>
    </w:p>
    <w:p w14:paraId="5D0FD7AA" w14:textId="77777777" w:rsidR="00780900" w:rsidRDefault="00000000">
      <w:pPr>
        <w:pStyle w:val="ListParagraph"/>
        <w:numPr>
          <w:ilvl w:val="0"/>
          <w:numId w:val="2"/>
        </w:numPr>
        <w:spacing w:before="40" w:after="40"/>
      </w:pPr>
      <w:r>
        <w:rPr>
          <w:color w:val="000000"/>
        </w:rPr>
        <w:t>Black nav (#000000) with off-white text (#F7F4EF) — not dark grey</w:t>
      </w:r>
    </w:p>
    <w:p w14:paraId="43D17989" w14:textId="77777777" w:rsidR="00780900" w:rsidRDefault="00000000">
      <w:pPr>
        <w:pStyle w:val="ListParagraph"/>
        <w:numPr>
          <w:ilvl w:val="0"/>
          <w:numId w:val="2"/>
        </w:numPr>
        <w:spacing w:before="40" w:after="40"/>
      </w:pPr>
      <w:r>
        <w:rPr>
          <w:color w:val="000000"/>
        </w:rPr>
        <w:t>Blue accent (#1D70B7) used consistently for CTAs, tags, and highlights</w:t>
      </w:r>
    </w:p>
    <w:p w14:paraId="5630625F" w14:textId="77777777" w:rsidR="00780900" w:rsidRDefault="00000000">
      <w:pPr>
        <w:pStyle w:val="ListParagraph"/>
        <w:numPr>
          <w:ilvl w:val="0"/>
          <w:numId w:val="2"/>
        </w:numPr>
        <w:spacing w:before="40" w:after="40"/>
      </w:pPr>
      <w:r>
        <w:rPr>
          <w:color w:val="000000"/>
        </w:rPr>
        <w:t>Scorecard uses gold (#C8A84B) exclusively — does not bleed into other sections</w:t>
      </w:r>
    </w:p>
    <w:p w14:paraId="193ABC0B" w14:textId="77777777" w:rsidR="00780900" w:rsidRDefault="00000000">
      <w:pPr>
        <w:pStyle w:val="ListParagraph"/>
        <w:numPr>
          <w:ilvl w:val="0"/>
          <w:numId w:val="2"/>
        </w:numPr>
        <w:spacing w:before="40" w:after="40"/>
      </w:pPr>
      <w:r>
        <w:rPr>
          <w:color w:val="000000"/>
        </w:rPr>
        <w:t>Stats bar is Gatefield blue (#1D70B7), not black</w:t>
      </w:r>
    </w:p>
    <w:p w14:paraId="7D4CAA30" w14:textId="77777777" w:rsidR="00780900" w:rsidRDefault="00000000">
      <w:pPr>
        <w:pStyle w:val="ListParagraph"/>
        <w:numPr>
          <w:ilvl w:val="0"/>
          <w:numId w:val="2"/>
        </w:numPr>
        <w:spacing w:before="40" w:after="40"/>
      </w:pPr>
      <w:r>
        <w:rPr>
          <w:color w:val="000000"/>
        </w:rPr>
        <w:t>Data Room sidebar is sticky; scrolls independently from content</w:t>
      </w:r>
    </w:p>
    <w:p w14:paraId="0129FC7C" w14:textId="77777777" w:rsidR="00780900" w:rsidRDefault="00000000">
      <w:pPr>
        <w:pStyle w:val="ListParagraph"/>
        <w:numPr>
          <w:ilvl w:val="0"/>
          <w:numId w:val="2"/>
        </w:numPr>
        <w:spacing w:before="40" w:after="40"/>
      </w:pPr>
      <w:r>
        <w:rPr>
          <w:color w:val="000000"/>
        </w:rPr>
        <w:t>Sector tags are colour-coded per the taxonomy table in Section 5.1</w:t>
      </w:r>
    </w:p>
    <w:p w14:paraId="42C7DD11" w14:textId="77777777" w:rsidR="00780900" w:rsidRDefault="00000000">
      <w:pPr>
        <w:pStyle w:val="ListParagraph"/>
        <w:numPr>
          <w:ilvl w:val="0"/>
          <w:numId w:val="2"/>
        </w:numPr>
        <w:spacing w:before="40" w:after="40"/>
      </w:pPr>
      <w:r>
        <w:rPr>
          <w:color w:val="000000"/>
        </w:rPr>
        <w:t>Stat cards have exactly two buttons: '↓ Chart' and 'Read our Analysis →'</w:t>
      </w:r>
    </w:p>
    <w:p w14:paraId="08789B9D" w14:textId="77777777" w:rsidR="00780900" w:rsidRDefault="00000000">
      <w:pPr>
        <w:pStyle w:val="ListParagraph"/>
        <w:numPr>
          <w:ilvl w:val="0"/>
          <w:numId w:val="2"/>
        </w:numPr>
        <w:spacing w:before="40" w:after="40"/>
      </w:pPr>
      <w:r>
        <w:rPr>
          <w:color w:val="000000"/>
        </w:rPr>
        <w:t>Article page breadcrumb links back to Data Room and filtered sector view</w:t>
      </w:r>
    </w:p>
    <w:p w14:paraId="15F68B16" w14:textId="77777777" w:rsidR="00780900" w:rsidRDefault="00000000">
      <w:pPr>
        <w:pStyle w:val="ListParagraph"/>
        <w:numPr>
          <w:ilvl w:val="0"/>
          <w:numId w:val="2"/>
        </w:numPr>
        <w:spacing w:before="40" w:after="40"/>
      </w:pPr>
      <w:r>
        <w:rPr>
          <w:color w:val="000000"/>
        </w:rPr>
        <w:t>Key Finding box on article pages: black background, Playfair Display italic</w:t>
      </w:r>
    </w:p>
    <w:p w14:paraId="2E42958C" w14:textId="77777777" w:rsidR="00780900" w:rsidRDefault="00000000">
      <w:pPr>
        <w:pStyle w:val="ListParagraph"/>
        <w:numPr>
          <w:ilvl w:val="0"/>
          <w:numId w:val="2"/>
        </w:numPr>
        <w:spacing w:before="40" w:after="40"/>
      </w:pPr>
      <w:r>
        <w:rPr>
          <w:color w:val="000000"/>
        </w:rPr>
        <w:t>Scorecard page accessible from: landing page hero button AND Insights list banner</w:t>
      </w:r>
    </w:p>
    <w:p w14:paraId="4B6FEB6F" w14:textId="77777777" w:rsidR="00780900" w:rsidRDefault="00000000">
      <w:pPr>
        <w:pStyle w:val="ListParagraph"/>
        <w:numPr>
          <w:ilvl w:val="0"/>
          <w:numId w:val="2"/>
        </w:numPr>
        <w:spacing w:before="40" w:after="40"/>
      </w:pPr>
      <w:r>
        <w:rPr>
          <w:color w:val="000000"/>
        </w:rPr>
        <w:t>Scorecard domain scores show year-on-year change pills (up/down/flat)</w:t>
      </w:r>
    </w:p>
    <w:p w14:paraId="1FA7D76B" w14:textId="77777777" w:rsidR="00780900" w:rsidRDefault="00000000">
      <w:pPr>
        <w:pStyle w:val="ListParagraph"/>
        <w:numPr>
          <w:ilvl w:val="0"/>
          <w:numId w:val="2"/>
        </w:numPr>
        <w:spacing w:before="40" w:after="40"/>
      </w:pPr>
      <w:r>
        <w:rPr>
          <w:color w:val="000000"/>
        </w:rPr>
        <w:t>Methodology section on Scorecard links to full methodology document</w:t>
      </w:r>
    </w:p>
    <w:p w14:paraId="04FFF266" w14:textId="77777777" w:rsidR="00780900" w:rsidRDefault="00000000">
      <w:pPr>
        <w:pStyle w:val="ListParagraph"/>
        <w:numPr>
          <w:ilvl w:val="0"/>
          <w:numId w:val="2"/>
        </w:numPr>
        <w:spacing w:before="40" w:after="40"/>
      </w:pPr>
      <w:r>
        <w:rPr>
          <w:color w:val="000000"/>
        </w:rPr>
        <w:lastRenderedPageBreak/>
        <w:t>Subscribe strip present on Insights list and Scorecard pages</w:t>
      </w:r>
    </w:p>
    <w:p w14:paraId="6A02F451" w14:textId="77777777" w:rsidR="00780900" w:rsidRDefault="00000000">
      <w:pPr>
        <w:pStyle w:val="ListParagraph"/>
        <w:numPr>
          <w:ilvl w:val="0"/>
          <w:numId w:val="2"/>
        </w:numPr>
        <w:spacing w:before="40" w:after="40"/>
      </w:pPr>
      <w:r>
        <w:rPr>
          <w:color w:val="000000"/>
        </w:rPr>
        <w:t>All pages responsive: tested at 375px, 768px, 1280px, 1440px</w:t>
      </w:r>
    </w:p>
    <w:p w14:paraId="0E63A949" w14:textId="77777777" w:rsidR="00780900" w:rsidRDefault="00000000">
      <w:pPr>
        <w:pStyle w:val="ListParagraph"/>
        <w:numPr>
          <w:ilvl w:val="0"/>
          <w:numId w:val="2"/>
        </w:numPr>
        <w:spacing w:before="40" w:after="40"/>
      </w:pPr>
      <w:r>
        <w:rPr>
          <w:color w:val="000000"/>
        </w:rPr>
        <w:t>SEO plugin installed and configured (see Section 6.4)</w:t>
      </w:r>
    </w:p>
    <w:p w14:paraId="2062118A" w14:textId="77777777" w:rsidR="00780900" w:rsidRDefault="00000000">
      <w:pPr>
        <w:pStyle w:val="ListParagraph"/>
        <w:numPr>
          <w:ilvl w:val="0"/>
          <w:numId w:val="2"/>
        </w:numPr>
        <w:spacing w:before="40" w:after="40"/>
      </w:pPr>
      <w:r>
        <w:rPr>
          <w:color w:val="000000"/>
        </w:rPr>
        <w:t>ACF fields configured for stat card and insight post types</w:t>
      </w:r>
    </w:p>
    <w:p w14:paraId="6D47A190" w14:textId="77777777" w:rsidR="00780900" w:rsidRDefault="00000000">
      <w:pPr>
        <w:pStyle w:val="ListParagraph"/>
        <w:numPr>
          <w:ilvl w:val="0"/>
          <w:numId w:val="2"/>
        </w:numPr>
        <w:spacing w:before="40" w:after="40"/>
      </w:pPr>
      <w:r>
        <w:rPr>
          <w:color w:val="000000"/>
        </w:rPr>
        <w:t>No page builder plugins installed</w:t>
      </w:r>
    </w:p>
    <w:p w14:paraId="700E079F" w14:textId="77777777" w:rsidR="00780900" w:rsidRDefault="00780900">
      <w:pPr>
        <w:spacing w:before="80" w:after="80"/>
      </w:pPr>
    </w:p>
    <w:p w14:paraId="654757C5" w14:textId="77777777" w:rsidR="00780900" w:rsidRDefault="00000000">
      <w:pPr>
        <w:pBdr>
          <w:top w:val="single" w:sz="4" w:space="6" w:color="1D70B7"/>
        </w:pBdr>
        <w:spacing w:before="240" w:after="80"/>
      </w:pPr>
      <w:r>
        <w:rPr>
          <w:color w:val="6B7280"/>
          <w:sz w:val="20"/>
          <w:szCs w:val="20"/>
        </w:rPr>
        <w:t>Prepared by Farida Adamu with Claude · February 2026</w:t>
      </w:r>
    </w:p>
    <w:p w14:paraId="7CFF07E4" w14:textId="77777777" w:rsidR="00780900" w:rsidRDefault="00000000">
      <w:pPr>
        <w:spacing w:before="60" w:after="100"/>
      </w:pPr>
      <w:r>
        <w:rPr>
          <w:color w:val="6B7280"/>
        </w:rPr>
        <w:t>Reference files: narrateq-mockup.html · narrateq-article.html · narrateq-insights-list.html · narrateq-scorecard.html</w:t>
      </w:r>
    </w:p>
    <w:sectPr w:rsidR="007809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53A9E"/>
    <w:multiLevelType w:val="hybridMultilevel"/>
    <w:tmpl w:val="E0641334"/>
    <w:lvl w:ilvl="0" w:tplc="29342E1C">
      <w:start w:val="1"/>
      <w:numFmt w:val="bullet"/>
      <w:lvlText w:val="●"/>
      <w:lvlJc w:val="left"/>
      <w:pPr>
        <w:ind w:left="720" w:hanging="360"/>
      </w:pPr>
    </w:lvl>
    <w:lvl w:ilvl="1" w:tplc="4CE2FEF2">
      <w:start w:val="1"/>
      <w:numFmt w:val="bullet"/>
      <w:lvlText w:val="○"/>
      <w:lvlJc w:val="left"/>
      <w:pPr>
        <w:ind w:left="1440" w:hanging="360"/>
      </w:pPr>
    </w:lvl>
    <w:lvl w:ilvl="2" w:tplc="4A5C3386">
      <w:start w:val="1"/>
      <w:numFmt w:val="bullet"/>
      <w:lvlText w:val="■"/>
      <w:lvlJc w:val="left"/>
      <w:pPr>
        <w:ind w:left="2160" w:hanging="360"/>
      </w:pPr>
    </w:lvl>
    <w:lvl w:ilvl="3" w:tplc="127C83FA">
      <w:start w:val="1"/>
      <w:numFmt w:val="bullet"/>
      <w:lvlText w:val="●"/>
      <w:lvlJc w:val="left"/>
      <w:pPr>
        <w:ind w:left="2880" w:hanging="360"/>
      </w:pPr>
    </w:lvl>
    <w:lvl w:ilvl="4" w:tplc="8FF42F9E">
      <w:start w:val="1"/>
      <w:numFmt w:val="bullet"/>
      <w:lvlText w:val="○"/>
      <w:lvlJc w:val="left"/>
      <w:pPr>
        <w:ind w:left="3600" w:hanging="360"/>
      </w:pPr>
    </w:lvl>
    <w:lvl w:ilvl="5" w:tplc="1900994C">
      <w:start w:val="1"/>
      <w:numFmt w:val="bullet"/>
      <w:lvlText w:val="■"/>
      <w:lvlJc w:val="left"/>
      <w:pPr>
        <w:ind w:left="4320" w:hanging="360"/>
      </w:pPr>
    </w:lvl>
    <w:lvl w:ilvl="6" w:tplc="A0823644">
      <w:start w:val="1"/>
      <w:numFmt w:val="bullet"/>
      <w:lvlText w:val="●"/>
      <w:lvlJc w:val="left"/>
      <w:pPr>
        <w:ind w:left="5040" w:hanging="360"/>
      </w:pPr>
    </w:lvl>
    <w:lvl w:ilvl="7" w:tplc="4780695E">
      <w:start w:val="1"/>
      <w:numFmt w:val="bullet"/>
      <w:lvlText w:val="●"/>
      <w:lvlJc w:val="left"/>
      <w:pPr>
        <w:ind w:left="5760" w:hanging="360"/>
      </w:pPr>
    </w:lvl>
    <w:lvl w:ilvl="8" w:tplc="A088F418">
      <w:start w:val="1"/>
      <w:numFmt w:val="bullet"/>
      <w:lvlText w:val="●"/>
      <w:lvlJc w:val="left"/>
      <w:pPr>
        <w:ind w:left="6480" w:hanging="360"/>
      </w:pPr>
    </w:lvl>
  </w:abstractNum>
  <w:abstractNum w:abstractNumId="1" w15:restartNumberingAfterBreak="0">
    <w:nsid w:val="7918595A"/>
    <w:multiLevelType w:val="hybridMultilevel"/>
    <w:tmpl w:val="20D61BF2"/>
    <w:lvl w:ilvl="0" w:tplc="7AFE07AC">
      <w:start w:val="1"/>
      <w:numFmt w:val="bullet"/>
      <w:lvlText w:val="•"/>
      <w:lvlJc w:val="left"/>
      <w:pPr>
        <w:ind w:left="720" w:hanging="360"/>
      </w:pPr>
    </w:lvl>
    <w:lvl w:ilvl="1" w:tplc="BAC23EE0">
      <w:numFmt w:val="decimal"/>
      <w:lvlText w:val=""/>
      <w:lvlJc w:val="left"/>
    </w:lvl>
    <w:lvl w:ilvl="2" w:tplc="7A8607EC">
      <w:numFmt w:val="decimal"/>
      <w:lvlText w:val=""/>
      <w:lvlJc w:val="left"/>
    </w:lvl>
    <w:lvl w:ilvl="3" w:tplc="3ABC9F64">
      <w:numFmt w:val="decimal"/>
      <w:lvlText w:val=""/>
      <w:lvlJc w:val="left"/>
    </w:lvl>
    <w:lvl w:ilvl="4" w:tplc="4B12808E">
      <w:numFmt w:val="decimal"/>
      <w:lvlText w:val=""/>
      <w:lvlJc w:val="left"/>
    </w:lvl>
    <w:lvl w:ilvl="5" w:tplc="4A8E95D8">
      <w:numFmt w:val="decimal"/>
      <w:lvlText w:val=""/>
      <w:lvlJc w:val="left"/>
    </w:lvl>
    <w:lvl w:ilvl="6" w:tplc="F4FAD43E">
      <w:numFmt w:val="decimal"/>
      <w:lvlText w:val=""/>
      <w:lvlJc w:val="left"/>
    </w:lvl>
    <w:lvl w:ilvl="7" w:tplc="0966D702">
      <w:numFmt w:val="decimal"/>
      <w:lvlText w:val=""/>
      <w:lvlJc w:val="left"/>
    </w:lvl>
    <w:lvl w:ilvl="8" w:tplc="E2BC0B2A">
      <w:numFmt w:val="decimal"/>
      <w:lvlText w:val=""/>
      <w:lvlJc w:val="left"/>
    </w:lvl>
  </w:abstractNum>
  <w:num w:numId="1" w16cid:durableId="964388225">
    <w:abstractNumId w:val="0"/>
    <w:lvlOverride w:ilvl="0">
      <w:startOverride w:val="1"/>
    </w:lvlOverride>
  </w:num>
  <w:num w:numId="2" w16cid:durableId="159657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900"/>
    <w:rsid w:val="0002148B"/>
    <w:rsid w:val="004F0893"/>
    <w:rsid w:val="0078090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2D560406"/>
  <w15:docId w15:val="{7C403C3A-CCE3-4949-9B37-CAF8D058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8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2678</Words>
  <Characters>15268</Characters>
  <Application>Microsoft Office Word</Application>
  <DocSecurity>0</DocSecurity>
  <Lines>127</Lines>
  <Paragraphs>35</Paragraphs>
  <ScaleCrop>false</ScaleCrop>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Farida Adamu</cp:lastModifiedBy>
  <cp:revision>2</cp:revision>
  <dcterms:created xsi:type="dcterms:W3CDTF">2026-02-18T14:58:00Z</dcterms:created>
  <dcterms:modified xsi:type="dcterms:W3CDTF">2026-02-19T11:54:00Z</dcterms:modified>
</cp:coreProperties>
</file>