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ТИЛХАТ</w:t>
      </w:r>
    </w:p>
    <w:p>
      <w:pPr>
        <w:spacing w:after="100" w:before="0" w:line="276"/>
        <w:jc w:val="center"/>
      </w:pPr>
      <w:r>
        <w:rPr>
          <w:rFonts w:ascii="Times New Roman" w:cs="Times New Roman" w:eastAsia="Times New Roman" w:hAnsi="Times New Roman"/>
          <w:b w:val="false"/>
          <w:bCs w:val="false"/>
          <w:i/>
          <w:iCs/>
          <w:sz w:val="22"/>
          <w:szCs w:val="22"/>
        </w:rPr>
        <w:t xml:space="preserve">(товарни насияга сотиш ва тўлиқ тўлангунга қадар мулк ҳуқуқини сақлаб қолиш тўғрисида)</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(Қарздорнинг шахсий маълумотлари бўлимидаги чизиқ ____ қаторлар ўз қўли билан тўлдирилади; сумма — босма ҳолда)</w:t>
      </w:r>
    </w:p>
    <w:p>
      <w:pPr>
        <w:tabs>
          <w:tab w:pos="9346" w:val="right"/>
        </w:tabs>
        <w:spacing w:after="400" w:line="276"/>
        <w:jc w:val="left"/>
      </w:pPr>
      <w:r>
        <w:rPr>
          <w:rFonts w:ascii="Times New Roman" w:cs="Times New Roman" w:eastAsia="Times New Roman" w:hAnsi="Times New Roman"/>
          <w:b w:val="false"/>
          <w:bCs w:val="false"/>
          <w:i w:val="false"/>
          <w:iCs w:val="false"/>
          <w:sz w:val="24"/>
          <w:szCs w:val="24"/>
        </w:rPr>
        <w:t>{{ city_uz }} ш.</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 xml:space="preserve">«___» _______________ 20__ й.</w:t>
      </w:r>
    </w:p>
    <w:p>
      <w:pPr>
        <w:spacing w:after="40" w:line="276"/>
        <w:jc w:val="left"/>
      </w:pPr>
      <w:r>
        <w:rPr>
          <w:rFonts w:ascii="Times New Roman" w:cs="Times New Roman" w:eastAsia="Times New Roman" w:hAnsi="Times New Roman"/>
          <w:b w:val="false"/>
          <w:bCs w:val="false"/>
          <w:i w:val="false"/>
          <w:iCs w:val="false"/>
          <w:sz w:val="24"/>
          <w:szCs w:val="24"/>
        </w:rPr>
        <w:t xml:space="preserve">Мен,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(Қарздорнинг Ф.И.Ш. — тўлиқ,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Туғилган сана: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й.</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рақами):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(туғилган сана, паспорт маълумотлари, ПИНФЛ — ўз қўли билан)</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Доимий рўйхатдан ўтган манзили: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(манзил —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300" w:line="276"/>
        <w:jc w:val="both"/>
      </w:pPr>
      <w:r>
        <w:rPr>
          <w:rFonts w:ascii="Times New Roman" w:cs="Times New Roman" w:eastAsia="Times New Roman" w:hAnsi="Times New Roman"/>
          <w:b w:val="false"/>
          <w:bCs w:val="false"/>
          <w:i w:val="false"/>
          <w:iCs w:val="false"/>
          <w:sz w:val="24"/>
          <w:szCs w:val="24"/>
        </w:rPr>
        <w:t xml:space="preserve">бундан буён «Қарздор» деб юритилувчи, </w:t>
      </w:r>
      <w:r>
        <w:rPr>
          <w:rFonts w:ascii="Times New Roman" w:cs="Times New Roman" w:eastAsia="Times New Roman" w:hAnsi="Times New Roman"/>
          <w:b w:val="false"/>
          <w:bCs w:val="false"/>
          <w:i/>
          <w:iCs/>
          <w:sz w:val="24"/>
          <w:szCs w:val="24"/>
        </w:rPr>
        <w:t>{{ creditor_name }}</w:t>
      </w:r>
      <w:r>
        <w:rPr>
          <w:rFonts w:ascii="Times New Roman" w:cs="Times New Roman" w:eastAsia="Times New Roman" w:hAnsi="Times New Roman"/>
          <w:b w:val="false"/>
          <w:bCs w:val="false"/>
          <w:i w:val="false"/>
          <w:iCs w:val="false"/>
          <w:sz w:val="24"/>
          <w:szCs w:val="24"/>
        </w:rPr>
        <w:t xml:space="preserve"> (СТИР: {{ creditor_tin }}, юридик манзили: {{ creditor_address }}) (бундан буён — «Кредитор») томондан қуйидаги товарни қабул қилиб олдим: </w:t>
      </w:r>
      <w:r>
        <w:rPr>
          <w:rFonts w:ascii="Times New Roman" w:cs="Times New Roman" w:eastAsia="Times New Roman" w:hAnsi="Times New Roman"/>
          <w:b w:val="false"/>
          <w:bCs w:val="false"/>
          <w:i/>
          <w:iCs/>
          <w:sz w:val="24"/>
          <w:szCs w:val="24"/>
        </w:rPr>
        <w:t>{{ product_name }}</w:t>
      </w:r>
      <w:r>
        <w:rPr>
          <w:rFonts w:ascii="Times New Roman" w:cs="Times New Roman" w:eastAsia="Times New Roman" w:hAnsi="Times New Roman"/>
          <w:b w:val="false"/>
          <w:bCs w:val="false"/>
          <w:i w:val="false"/>
          <w:iCs w:val="false"/>
          <w:sz w:val="24"/>
          <w:szCs w:val="24"/>
        </w:rPr>
        <w:t xml:space="preserve">, умумий қиймати </w:t>
      </w:r>
      <w:r>
        <w:rPr>
          <w:rFonts w:ascii="Times New Roman" w:cs="Times New Roman" w:eastAsia="Times New Roman" w:hAnsi="Times New Roman"/>
          <w:b/>
          <w:bCs/>
          <w:i w:val="false"/>
          <w:iCs w:val="false"/>
          <w:sz w:val="24"/>
          <w:szCs w:val="24"/>
        </w:rPr>
        <w:t>{{ total_amount }} ({{ total_amount_words_uz }}) сўм</w:t>
      </w:r>
      <w:r>
        <w:rPr>
          <w:rFonts w:ascii="Times New Roman" w:cs="Times New Roman" w:eastAsia="Times New Roman" w:hAnsi="Times New Roman"/>
          <w:b w:val="false"/>
          <w:bCs w:val="false"/>
          <w:i w:val="false"/>
          <w:iCs w:val="false"/>
          <w:sz w:val="24"/>
          <w:szCs w:val="24"/>
        </w:rPr>
        <w:t xml:space="preserve"> (бундан буён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ва унинг қийматини қуйидаги шартларда тўлашга мажбурият оламан:</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Қарздор кўрсатилган қарзни {{ start_date }} йилдан {{ end_date }} йилгача бўлган муддатда, 2-бандда келтирилган тўлов жадвалига мувофиқ тўлиқ тўлашга мажбурият олади.</w:t>
      </w:r>
    </w:p>
    <w:p>
      <w:pPr>
        <w:keepNext/>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Тўлов жадвали: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cantSplit/>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санаси</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суммаси</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Қарз қолдиғи</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for item in schedule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item.number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item.date }}</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item.amount }}</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item.balance }}</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endfor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Ҳар бир тўлов жадвалда кўрсатилган санадан кечиктирилмасдан амалга оширилиши лозим.</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Навбатдаги тўлов муддати бузилган тақдирда, Қарздор Кредиторга ҳар бир кечиктирилган кун учун тўланмаган қарз суммасининг 0,5 фоизи (ноль бутун беш ўн фоизи) миқдорида пеня тўлайди, лекин пеня ҳисобланган пайтдаги тўланмаган қарз суммасининг 50 фоизидан (эллик фоиздан) ортиқ бўлмаган миқдорда (Ўзбекистон Республикаси Фуқаролик кодексининг 325, 326-моддалари).</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Товарга бўлган мулк ҳуқуқи унинг қиймати тўлиқ тўланмагунча Кредиторда сақланиб қолади. Мулк ҳуқуқи ўтгунга қадар Қарздор Товарни бегона қилиш ёки бошқача тасарруф этишга ҳақли эмас (Ўзбекистон Республикаси Фуқаролик кодексининг 424-моддаси).</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Товар Қарздорга топширилган пайтдан бошлаб то у тўлиқ тўланмагунча, қонунга кўра, тўлов мажбуриятининг бажарилишини таъминлаш мақсадида Кредиторнинг гаровида турган ҳисобланади (Ўзбекистон Республикаси Фуқаролик кодексининг 421, 422-моддалари). Қарз тўлиқ сўндирилгунча Қарздор Товарни учинчи шахсларга сотиш, ҳадя қилиш, гаровга қўйиш ёки бошқача тасарруф этишга ҳақли эмас.</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Қарздор томонидан навбатдаги тўлов муддати кетма-кет 60 (олтмиш) кундан ортиқ бузилганда ёки тўланмаган қарз миқдори Товар қийматининг 15 фоизи (ўн беш фоизи) ва ундан ортиғини ташкил этганда, Кредитор қолган қарзнинг барчасини муддатидан олдин тўлашни талаб қилишга ҳақли бўлади; бундай талаб қўйилган пайтдан бошлаб 10 (ўн) кун ичида қарз сўндирилмаса — гаровга қўйилган Товарга Ўзбекистон Республикаси Фуқаролик кодексининг 279 ва 280-моддаларига мувофиқ суд тартибида ундирув қаратишга ҳақли. Товарга судсиз тартибда ундирув қаратишга фақат Томонларнинг бундай тартиб тўғрисидаги алоҳида ёзма келишуви мавжуд бўлган тақдирдагина йўл қўйилади.</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Ушбу тилхатдан келиб чиқадиган ёки у билан боғлиқ барча низо ва келишмовчиликлар музокаралар йўли билан, келишувга эришилмаган тақдирда эса — Ўзбекистон Республикаси қонунчилигига мувофиқ суд тартибида ҳал этилади.</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Ушбу тилхат бир хил юридик кучга эга бўлган икки нусхада тузилди.</w:t>
      </w:r>
    </w:p>
    <w:p>
      <w:pPr>
        <w:keepNext/>
        <w:spacing w:after="500" w:before="0" w:line="276"/>
        <w:jc w:val="both"/>
      </w:pPr>
      <w:r>
        <w:rPr>
          <w:rFonts w:ascii="Times New Roman" w:cs="Times New Roman" w:eastAsia="Times New Roman" w:hAnsi="Times New Roman"/>
          <w:b w:val="false"/>
          <w:bCs w:val="false"/>
          <w:i w:val="false"/>
          <w:iCs w:val="false"/>
          <w:sz w:val="24"/>
          <w:szCs w:val="24"/>
        </w:rPr>
        <w:t xml:space="preserve">Ушбу тилхатнинг мазмуни менга тушунарли, унда кўрсатилган маълумотлар ҳақиқатга тўғри келади; тилхат ўз ихтиёрим билан, ҳеч қандай мажбурловсиз, соғлом ақл ва хотирада имзоланди.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Қарздор:</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(ўз қўли билан)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400" w:before="0" w:line="276"/>
        <w:jc w:val="left"/>
      </w:pPr>
      <w:r>
        <w:rPr>
          <w:rFonts w:ascii="Times New Roman" w:cs="Times New Roman" w:eastAsia="Times New Roman" w:hAnsi="Times New Roman"/>
          <w:b w:val="false"/>
          <w:bCs w:val="false"/>
          <w:i w:val="false"/>
          <w:iCs w:val="false"/>
          <w:sz w:val="24"/>
          <w:szCs w:val="24"/>
        </w:rPr>
        <w:t>Кредитор: {{ creditor_name }}</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Гувоҳ (Томонларнинг хоҳишига кўра):</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(ўз қўли билан)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sectPr>
      <w:pgSz w:w="11906" w:h="16838" w:orient="portrait"/>
      <w:pgMar w:top="1134" w:right="1000" w:bottom="1134" w:left="1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2026-09-14T18:13:54.172Z</dcterms:created>
  <dcterms:modified xsi:type="dcterms:W3CDTF">2026-09-14T18:13:54.182Z</dcterms:modified>
</cp:coreProperties>
</file>

<file path=docProps/custom.xml><?xml version="1.0" encoding="utf-8"?>
<Properties xmlns="http://schemas.openxmlformats.org/officeDocument/2006/custom-properties" xmlns:vt="http://schemas.openxmlformats.org/officeDocument/2006/docPropsVTypes"/>
</file>