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methodology involved collecting and analyzing two primary types of data related to the MTA's Modern Fare Gate pilot. For the </w:t>
      </w:r>
      <w:r w:rsidDel="00000000" w:rsidR="00000000" w:rsidRPr="00000000">
        <w:rPr>
          <w:rtl w:val="0"/>
        </w:rPr>
        <w:t xml:space="preserve">Ridership Data Analysis</w:t>
      </w:r>
      <w:r w:rsidDel="00000000" w:rsidR="00000000" w:rsidRPr="00000000">
        <w:rPr>
          <w:b w:val="1"/>
          <w:bCs w:val="1"/>
          <w:rtl w:val="0"/>
        </w:rPr>
        <w:t xml:space="preserve">,</w:t>
      </w:r>
      <w:r w:rsidDel="00000000" w:rsidR="00000000" w:rsidRPr="00000000">
        <w:rPr>
          <w:rtl w:val="0"/>
        </w:rPr>
        <w:t xml:space="preserve"> I used</w:t>
      </w:r>
      <w:r w:rsidDel="00000000" w:rsidR="00000000" w:rsidRPr="00000000">
        <w:rPr>
          <w:b w:val="1"/>
          <w:bCs w:val="1"/>
          <w:rtl w:val="0"/>
        </w:rPr>
        <w:t xml:space="preserve"> </w:t>
      </w:r>
      <w:r w:rsidDel="00000000" w:rsidR="00000000" w:rsidRPr="00000000">
        <w:rPr>
          <w:rtl w:val="0"/>
        </w:rPr>
        <w:t xml:space="preserve">MTA ridership data that was collected for the 23rd St- Baruch College station, one of the first and longest pilot locations. This involved comparing the average monthly ridership for February, March, and April of 2026, after the faregates were installed on January 21, against the same three-month period in 2025 before installation. This comparison was used to calculate the percentage increase in ridership, approximately 4.55%.</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