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65CE7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  <w:b/>
          <w:bCs/>
        </w:rPr>
        <w:t>Interpretation of the Rat Viral Capsid Multiple Sequence Alignment (Clustal Omega)</w:t>
      </w:r>
    </w:p>
    <w:p w14:paraId="3257548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  <w:b/>
          <w:bCs/>
        </w:rPr>
        <w:t>What the Alignment Represents</w:t>
      </w:r>
    </w:p>
    <w:p w14:paraId="6DE4D71A">
      <w:pPr>
        <w:pStyle w:val="10"/>
        <w:keepNext w:val="0"/>
        <w:keepLines w:val="0"/>
        <w:widowControl/>
        <w:suppressLineNumbers w:val="0"/>
        <w:rPr>
          <w:b w:val="0"/>
          <w:bCs w:val="0"/>
        </w:rPr>
      </w:pPr>
      <w:r>
        <w:rPr>
          <w:b w:val="0"/>
          <w:bCs w:val="0"/>
        </w:rPr>
        <w:t xml:space="preserve">The file contains multiple </w:t>
      </w:r>
      <w:r>
        <w:rPr>
          <w:rStyle w:val="11"/>
          <w:b w:val="0"/>
          <w:bCs w:val="0"/>
        </w:rPr>
        <w:t>capsid protein sequences</w:t>
      </w:r>
      <w:r>
        <w:rPr>
          <w:b w:val="0"/>
          <w:bCs w:val="0"/>
        </w:rPr>
        <w:t xml:space="preserve"> from </w:t>
      </w:r>
      <w:r>
        <w:rPr>
          <w:rStyle w:val="11"/>
          <w:b w:val="0"/>
          <w:bCs w:val="0"/>
        </w:rPr>
        <w:t>rat-associated viruses</w:t>
      </w:r>
      <w:r>
        <w:rPr>
          <w:b w:val="0"/>
          <w:bCs w:val="0"/>
        </w:rPr>
        <w:t xml:space="preserve"> and a </w:t>
      </w:r>
      <w:r>
        <w:rPr>
          <w:rStyle w:val="11"/>
          <w:b w:val="0"/>
          <w:bCs w:val="0"/>
        </w:rPr>
        <w:t>reference structure (6WFT)</w:t>
      </w:r>
      <w:r>
        <w:rPr>
          <w:b w:val="0"/>
          <w:bCs w:val="0"/>
        </w:rPr>
        <w:t>.</w:t>
      </w:r>
      <w:r>
        <w:rPr>
          <w:b w:val="0"/>
          <w:bCs w:val="0"/>
        </w:rPr>
        <w:br w:type="textWrapping"/>
      </w:r>
      <w:r>
        <w:rPr>
          <w:b w:val="0"/>
          <w:bCs w:val="0"/>
        </w:rPr>
        <w:t xml:space="preserve">All of these proteins are </w:t>
      </w:r>
      <w:r>
        <w:rPr>
          <w:rStyle w:val="11"/>
          <w:b w:val="0"/>
          <w:bCs w:val="0"/>
        </w:rPr>
        <w:t>related</w:t>
      </w:r>
      <w:r>
        <w:rPr>
          <w:b w:val="0"/>
          <w:bCs w:val="0"/>
        </w:rPr>
        <w:t>, forming the protective shell (capsid) around the virus’s RNA.</w:t>
      </w:r>
      <w:r>
        <w:rPr>
          <w:b w:val="0"/>
          <w:bCs w:val="0"/>
        </w:rPr>
        <w:br w:type="textWrapping"/>
      </w:r>
      <w:r>
        <w:rPr>
          <w:b w:val="0"/>
          <w:bCs w:val="0"/>
        </w:rPr>
        <w:t xml:space="preserve">The alignment shows </w:t>
      </w:r>
      <w:r>
        <w:rPr>
          <w:rStyle w:val="11"/>
          <w:b w:val="0"/>
          <w:bCs w:val="0"/>
        </w:rPr>
        <w:t>how similar or different</w:t>
      </w:r>
      <w:r>
        <w:rPr>
          <w:b w:val="0"/>
          <w:bCs w:val="0"/>
        </w:rPr>
        <w:t xml:space="preserve"> each amino acid position is across these viruses.</w:t>
      </w:r>
    </w:p>
    <w:p w14:paraId="578557BB">
      <w:pPr>
        <w:pStyle w:val="10"/>
        <w:keepNext w:val="0"/>
        <w:keepLines w:val="0"/>
        <w:widowControl/>
        <w:suppressLineNumbers w:val="0"/>
      </w:pPr>
      <w:r>
        <w:rPr>
          <w:b w:val="0"/>
          <w:bCs w:val="0"/>
        </w:rPr>
        <w:t>Each line represents part of the protein sequence, and the alignmen</w:t>
      </w:r>
      <w:r>
        <w:t>t marks help interpret conservation:</w:t>
      </w:r>
    </w:p>
    <w:p w14:paraId="12666BE2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rPr>
          <w:rStyle w:val="9"/>
        </w:rPr>
        <w:t>*</w:t>
      </w:r>
      <w:r>
        <w:t xml:space="preserve"> → All residues are identical (fully conserved)</w:t>
      </w:r>
    </w:p>
    <w:p w14:paraId="34F3F068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rPr>
          <w:rStyle w:val="9"/>
        </w:rPr>
        <w:t>:</w:t>
      </w:r>
      <w:r>
        <w:t xml:space="preserve"> → Highly similar residues (same type/charge)</w:t>
      </w:r>
    </w:p>
    <w:p w14:paraId="5F636717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rPr>
          <w:rStyle w:val="9"/>
        </w:rPr>
        <w:t>.</w:t>
      </w:r>
      <w:r>
        <w:t xml:space="preserve"> → Weakly similar residues</w:t>
      </w:r>
    </w:p>
    <w:p w14:paraId="298C436C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/>
          <w:lang w:val="en-US"/>
        </w:rPr>
      </w:pPr>
      <w:r>
        <w:t>(no mark) → Variable regio</w:t>
      </w:r>
      <w:r>
        <w:rPr>
          <w:rFonts w:hint="default"/>
          <w:lang w:val="en-US"/>
        </w:rPr>
        <w:t>n</w:t>
      </w:r>
    </w:p>
    <w:p w14:paraId="0E7EDAC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  <w:b/>
          <w:bCs/>
        </w:rPr>
        <w:t xml:space="preserve"> Overall Summary of Similarity</w:t>
      </w:r>
    </w:p>
    <w:p w14:paraId="7D36C046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rPr>
          <w:rStyle w:val="11"/>
        </w:rPr>
        <w:t>Average identity:</w:t>
      </w:r>
      <w:r>
        <w:t xml:space="preserve"> ~85–90% (very high — shows they are from the same viral family, possibly </w:t>
      </w:r>
      <w:r>
        <w:rPr>
          <w:rStyle w:val="6"/>
        </w:rPr>
        <w:t>Hepevirus</w:t>
      </w:r>
      <w:r>
        <w:t>).</w:t>
      </w:r>
    </w:p>
    <w:p w14:paraId="6062FB81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rPr>
          <w:rStyle w:val="11"/>
        </w:rPr>
        <w:t>Conserved residues:</w:t>
      </w:r>
      <w:r>
        <w:t xml:space="preserve"> Many clusters of </w:t>
      </w:r>
      <w:r>
        <w:rPr>
          <w:rStyle w:val="9"/>
        </w:rPr>
        <w:t>*</w:t>
      </w:r>
      <w:r>
        <w:t xml:space="preserve"> appear through the alignment, especially in the middle and near the end.</w:t>
      </w:r>
    </w:p>
    <w:p w14:paraId="2E8AA004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rPr>
          <w:b w:val="0"/>
          <w:bCs w:val="0"/>
        </w:rPr>
      </w:pPr>
      <w:r>
        <w:rPr>
          <w:rStyle w:val="11"/>
        </w:rPr>
        <w:t>Variable regions:</w:t>
      </w:r>
      <w:r>
        <w:t xml:space="preserve"> </w:t>
      </w:r>
      <w:r>
        <w:rPr>
          <w:b w:val="0"/>
          <w:bCs w:val="0"/>
        </w:rPr>
        <w:t xml:space="preserve">Found mostly at the </w:t>
      </w:r>
      <w:r>
        <w:rPr>
          <w:rStyle w:val="11"/>
          <w:b w:val="0"/>
          <w:bCs w:val="0"/>
        </w:rPr>
        <w:t>surface-exposed loops</w:t>
      </w:r>
      <w:r>
        <w:rPr>
          <w:b w:val="0"/>
          <w:bCs w:val="0"/>
        </w:rPr>
        <w:t>, shown by gaps (</w:t>
      </w:r>
      <w:r>
        <w:rPr>
          <w:rStyle w:val="9"/>
          <w:b w:val="0"/>
          <w:bCs w:val="0"/>
        </w:rPr>
        <w:t>---</w:t>
      </w:r>
      <w:r>
        <w:rPr>
          <w:b w:val="0"/>
          <w:bCs w:val="0"/>
        </w:rPr>
        <w:t>) and changes in letters.</w:t>
      </w:r>
    </w:p>
    <w:p w14:paraId="227F804C">
      <w:pPr>
        <w:pStyle w:val="10"/>
        <w:keepNext w:val="0"/>
        <w:keepLines w:val="0"/>
        <w:widowControl/>
        <w:suppressLineNumbers w:val="0"/>
        <w:rPr>
          <w:b w:val="0"/>
          <w:bCs w:val="0"/>
        </w:rPr>
      </w:pPr>
      <w:r>
        <w:rPr>
          <w:b w:val="0"/>
          <w:bCs w:val="0"/>
        </w:rPr>
        <w:t xml:space="preserve">This pattern is typical for </w:t>
      </w:r>
      <w:r>
        <w:rPr>
          <w:rStyle w:val="11"/>
          <w:b w:val="0"/>
          <w:bCs w:val="0"/>
        </w:rPr>
        <w:t>capsid proteins</w:t>
      </w:r>
      <w:r>
        <w:rPr>
          <w:b w:val="0"/>
          <w:bCs w:val="0"/>
        </w:rPr>
        <w:t xml:space="preserve">, which must keep their </w:t>
      </w:r>
      <w:r>
        <w:rPr>
          <w:rStyle w:val="11"/>
          <w:b w:val="0"/>
          <w:bCs w:val="0"/>
        </w:rPr>
        <w:t>core structure stable</w:t>
      </w:r>
      <w:r>
        <w:rPr>
          <w:b w:val="0"/>
          <w:bCs w:val="0"/>
        </w:rPr>
        <w:t xml:space="preserve"> but allow </w:t>
      </w:r>
      <w:r>
        <w:rPr>
          <w:rStyle w:val="11"/>
          <w:b w:val="0"/>
          <w:bCs w:val="0"/>
        </w:rPr>
        <w:t>surface variation</w:t>
      </w:r>
      <w:r>
        <w:rPr>
          <w:b w:val="0"/>
          <w:bCs w:val="0"/>
        </w:rPr>
        <w:t xml:space="preserve"> for immune evasion and host adaptation.</w:t>
      </w:r>
    </w:p>
    <w:p w14:paraId="7DFBA3B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  <w:b/>
          <w:bCs/>
        </w:rPr>
        <w:t xml:space="preserve">Conserved Regions 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22"/>
        <w:gridCol w:w="6102"/>
        <w:gridCol w:w="947"/>
        <w:gridCol w:w="725"/>
      </w:tblGrid>
      <w:tr w14:paraId="11A520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38168C4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Approx. Region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34A8286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Sequence Example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3F58F84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Conservation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2EFC84D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Likely Function</w:t>
            </w:r>
          </w:p>
        </w:tc>
      </w:tr>
      <w:tr w14:paraId="6EB515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7FB98C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1–60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72B480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MSFVDHPPDWLEKIGEGFKEFLNLEPGPPKPKPGYQDNARGLVVPGYKYLGPFNGLD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637A73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Highly conserved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752868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Initiates folding; forms N-terminal scaffold for capsid formation.</w:t>
            </w:r>
          </w:p>
        </w:tc>
      </w:tr>
      <w:tr w14:paraId="20F59E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704343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220–300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76795D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GDVGQSSGNWHCDSVWMGDRVL...TKSTRTWSLPTYNNHLYKQIN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35AEF8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Very conserved core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538651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Contains the β-barrel fold typical of capsid proteins. Maintains 3D shell stability.</w:t>
            </w:r>
          </w:p>
        </w:tc>
      </w:tr>
      <w:tr w14:paraId="3CEF00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91" w:hRule="atLeast"/>
          <w:tblCellSpacing w:w="15" w:type="dxa"/>
        </w:trPr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5E6F8A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350–420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6166E3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HWGIRPRRLNFKLFNIQVKEVTTTDGTKTIANNLTSTVQVFADTEHQLPYILGSAHEGCM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4EF245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Fully conserved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6E2FAE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Rich in charged residues (R, K, H) that bind viral RNA and strengthen the capsid interior.</w:t>
            </w:r>
          </w:p>
        </w:tc>
      </w:tr>
      <w:tr w14:paraId="21453F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1BB77DD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650–715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312594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WQDRDIYLQGPIWAKIPETDGHFHPSPLMGGFGLKNPPPQILIKNTPVPADPPTQ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0F1741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Highly conserved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2B6A72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Flexible hinge region; allows subunits to curve and close the viral shell.</w:t>
            </w:r>
          </w:p>
        </w:tc>
      </w:tr>
      <w:tr w14:paraId="69BB15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14A1CD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720–730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6BC423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IGTRYLTHTL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46E531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100% conserved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44D10B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C-terminal closure; final locking segment that stabilizes the capsid.</w:t>
            </w:r>
          </w:p>
        </w:tc>
      </w:tr>
    </w:tbl>
    <w:p w14:paraId="1D780F24">
      <w:pPr>
        <w:pStyle w:val="10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Style w:val="11"/>
        </w:rPr>
        <w:t>Interpretation:</w:t>
      </w:r>
      <w:r>
        <w:br w:type="textWrapping"/>
      </w:r>
      <w:r>
        <w:t xml:space="preserve">These conserved regions act like the </w:t>
      </w:r>
      <w:r>
        <w:rPr>
          <w:rStyle w:val="11"/>
        </w:rPr>
        <w:t>steel framework</w:t>
      </w:r>
      <w:r>
        <w:t xml:space="preserve"> of the virus.</w:t>
      </w:r>
      <w:r>
        <w:br w:type="textWrapping"/>
      </w:r>
      <w:r>
        <w:t>They ensure the capsid has the correct shape, rigidity, and ability to pack RNA efficiently</w:t>
      </w:r>
      <w:r>
        <w:rPr>
          <w:rFonts w:hint="default"/>
          <w:lang w:val="en-US"/>
        </w:rPr>
        <w:t>.</w:t>
      </w:r>
    </w:p>
    <w:p w14:paraId="4E89BF4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  <w:b/>
          <w:bCs/>
        </w:rPr>
        <w:t>Variable Regions</w:t>
      </w:r>
    </w:p>
    <w:p w14:paraId="61BD2686">
      <w:pPr>
        <w:pStyle w:val="10"/>
        <w:keepNext w:val="0"/>
        <w:keepLines w:val="0"/>
        <w:widowControl/>
        <w:suppressLineNumbers w:val="0"/>
        <w:rPr>
          <w:b w:val="0"/>
          <w:bCs w:val="0"/>
        </w:rPr>
      </w:pPr>
      <w:r>
        <w:t xml:space="preserve">Found mainly between </w:t>
      </w:r>
      <w:r>
        <w:rPr>
          <w:rStyle w:val="11"/>
        </w:rPr>
        <w:t>residues 100–200</w:t>
      </w:r>
      <w:r>
        <w:t xml:space="preserve"> and </w:t>
      </w:r>
      <w:r>
        <w:rPr>
          <w:rStyle w:val="11"/>
        </w:rPr>
        <w:t>450–600</w:t>
      </w:r>
      <w:r>
        <w:t>, where you see alignment gaps or mismat</w:t>
      </w:r>
      <w:r>
        <w:rPr>
          <w:b w:val="0"/>
          <w:bCs w:val="0"/>
        </w:rPr>
        <w:t>ched residues.</w:t>
      </w:r>
      <w:bookmarkStart w:id="0" w:name="_GoBack"/>
      <w:bookmarkEnd w:id="0"/>
      <w:r>
        <w:rPr>
          <w:b w:val="0"/>
          <w:bCs w:val="0"/>
        </w:rPr>
        <w:t xml:space="preserve">These are likely </w:t>
      </w:r>
      <w:r>
        <w:rPr>
          <w:rStyle w:val="11"/>
          <w:b w:val="0"/>
          <w:bCs w:val="0"/>
        </w:rPr>
        <w:t>surface-exposed loops</w:t>
      </w:r>
      <w:r>
        <w:rPr>
          <w:b w:val="0"/>
          <w:bCs w:val="0"/>
        </w:rPr>
        <w:t xml:space="preserve"> that can tolerate mutations.</w:t>
      </w:r>
      <w:r>
        <w:rPr>
          <w:b w:val="0"/>
          <w:bCs w:val="0"/>
        </w:rPr>
        <w:br w:type="textWrapping"/>
      </w:r>
      <w:r>
        <w:rPr>
          <w:b w:val="0"/>
          <w:bCs w:val="0"/>
        </w:rPr>
        <w:t xml:space="preserve">They determine </w:t>
      </w:r>
      <w:r>
        <w:rPr>
          <w:rStyle w:val="11"/>
          <w:b w:val="0"/>
          <w:bCs w:val="0"/>
        </w:rPr>
        <w:t>how the virus interacts with host cells</w:t>
      </w:r>
      <w:r>
        <w:rPr>
          <w:b w:val="0"/>
          <w:bCs w:val="0"/>
        </w:rPr>
        <w:t xml:space="preserve"> and </w:t>
      </w:r>
      <w:r>
        <w:rPr>
          <w:rStyle w:val="11"/>
          <w:b w:val="0"/>
          <w:bCs w:val="0"/>
        </w:rPr>
        <w:t>how visible it is to the immune system.</w:t>
      </w:r>
    </w:p>
    <w:p w14:paraId="166489B7">
      <w:pPr>
        <w:pStyle w:val="10"/>
        <w:keepNext w:val="0"/>
        <w:keepLines w:val="0"/>
        <w:widowControl/>
        <w:suppressLineNumbers w:val="0"/>
      </w:pPr>
      <w:r>
        <w:t xml:space="preserve">🟡 </w:t>
      </w:r>
      <w:r>
        <w:rPr>
          <w:rStyle w:val="11"/>
        </w:rPr>
        <w:t>Function:</w:t>
      </w:r>
    </w:p>
    <w:p w14:paraId="057ED893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Adapt to different rat species or host receptors</w:t>
      </w:r>
    </w:p>
    <w:p w14:paraId="716150D9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Avoid recognition by antibodies</w:t>
      </w:r>
    </w:p>
    <w:p w14:paraId="4AEAEF6F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Maintain inectivity while changing appearance</w:t>
      </w:r>
    </w:p>
    <w:p w14:paraId="71B1C200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61BB17">
      <w:pPr>
        <w:pStyle w:val="3"/>
        <w:keepNext w:val="0"/>
        <w:keepLines w:val="0"/>
        <w:widowControl/>
        <w:suppressLineNumbers w:val="0"/>
      </w:pPr>
      <w:r>
        <w:t>🔹</w:t>
      </w:r>
      <w:r>
        <w:rPr>
          <w:rFonts w:hint="default" w:ascii="Times New Roman" w:hAnsi="Times New Roman" w:cs="Times New Roman"/>
        </w:rPr>
        <w:t xml:space="preserve"> </w:t>
      </w:r>
      <w:r>
        <w:rPr>
          <w:rStyle w:val="11"/>
          <w:rFonts w:hint="default" w:ascii="Times New Roman" w:hAnsi="Times New Roman" w:cs="Times New Roman"/>
          <w:b/>
          <w:bCs/>
        </w:rPr>
        <w:t>5. Conserved Motifs and Their Biological Role</w:t>
      </w:r>
      <w:r>
        <w:rPr>
          <w:rStyle w:val="11"/>
          <w:b/>
          <w:bCs/>
        </w:rPr>
        <w:t>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356"/>
        <w:gridCol w:w="973"/>
        <w:gridCol w:w="963"/>
        <w:gridCol w:w="1104"/>
      </w:tblGrid>
      <w:tr w14:paraId="24F44B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273CFC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Motif</w:t>
            </w:r>
          </w:p>
        </w:tc>
        <w:tc>
          <w:tcPr>
            <w:tcW w:w="0" w:type="auto"/>
            <w:shd w:val="clear"/>
            <w:vAlign w:val="center"/>
          </w:tcPr>
          <w:p w14:paraId="2CE2431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Position</w:t>
            </w:r>
          </w:p>
        </w:tc>
        <w:tc>
          <w:tcPr>
            <w:tcW w:w="0" w:type="auto"/>
            <w:shd w:val="clear"/>
            <w:vAlign w:val="center"/>
          </w:tcPr>
          <w:p w14:paraId="103F515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Function</w:t>
            </w:r>
          </w:p>
        </w:tc>
        <w:tc>
          <w:tcPr>
            <w:tcW w:w="0" w:type="auto"/>
            <w:shd w:val="clear"/>
            <w:vAlign w:val="center"/>
          </w:tcPr>
          <w:p w14:paraId="1D9C64F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Impact</w:t>
            </w:r>
          </w:p>
        </w:tc>
      </w:tr>
      <w:tr w14:paraId="00B6E8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07D03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GDVGQSSGNWHC</w:t>
            </w:r>
          </w:p>
        </w:tc>
        <w:tc>
          <w:tcPr>
            <w:tcW w:w="0" w:type="auto"/>
            <w:shd w:val="clear"/>
            <w:vAlign w:val="center"/>
          </w:tcPr>
          <w:p w14:paraId="2173AA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~230–240</w:t>
            </w:r>
          </w:p>
        </w:tc>
        <w:tc>
          <w:tcPr>
            <w:tcW w:w="0" w:type="auto"/>
            <w:shd w:val="clear"/>
            <w:vAlign w:val="center"/>
          </w:tcPr>
          <w:p w14:paraId="2F0853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Core fold motif (β-barrel loop)</w:t>
            </w:r>
          </w:p>
        </w:tc>
        <w:tc>
          <w:tcPr>
            <w:tcW w:w="0" w:type="auto"/>
            <w:shd w:val="clear"/>
            <w:vAlign w:val="center"/>
          </w:tcPr>
          <w:p w14:paraId="040135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Keeps capsid structurally intact.</w:t>
            </w:r>
          </w:p>
        </w:tc>
      </w:tr>
      <w:tr w14:paraId="3E3B21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06C30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TKSTRTWSLPTYNNHLYKQIN</w:t>
            </w:r>
          </w:p>
        </w:tc>
        <w:tc>
          <w:tcPr>
            <w:tcW w:w="0" w:type="auto"/>
            <w:shd w:val="clear"/>
            <w:vAlign w:val="center"/>
          </w:tcPr>
          <w:p w14:paraId="1A265B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~260–280</w:t>
            </w:r>
          </w:p>
        </w:tc>
        <w:tc>
          <w:tcPr>
            <w:tcW w:w="0" w:type="auto"/>
            <w:shd w:val="clear"/>
            <w:vAlign w:val="center"/>
          </w:tcPr>
          <w:p w14:paraId="4EBAF8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Assembly motif</w:t>
            </w:r>
          </w:p>
        </w:tc>
        <w:tc>
          <w:tcPr>
            <w:tcW w:w="0" w:type="auto"/>
            <w:shd w:val="clear"/>
            <w:vAlign w:val="center"/>
          </w:tcPr>
          <w:p w14:paraId="6C039B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Helps capsid subunits fit together.</w:t>
            </w:r>
          </w:p>
        </w:tc>
      </w:tr>
      <w:tr w14:paraId="20AEF7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CE36C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HWGIRPRRLNFKLFNIQVKEVTTTDGTKTIANNL</w:t>
            </w:r>
          </w:p>
        </w:tc>
        <w:tc>
          <w:tcPr>
            <w:tcW w:w="0" w:type="auto"/>
            <w:shd w:val="clear"/>
            <w:vAlign w:val="center"/>
          </w:tcPr>
          <w:p w14:paraId="7439FA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~350–380</w:t>
            </w:r>
          </w:p>
        </w:tc>
        <w:tc>
          <w:tcPr>
            <w:tcW w:w="0" w:type="auto"/>
            <w:shd w:val="clear"/>
            <w:vAlign w:val="center"/>
          </w:tcPr>
          <w:p w14:paraId="3EAD2E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RNA-binding motif</w:t>
            </w:r>
          </w:p>
        </w:tc>
        <w:tc>
          <w:tcPr>
            <w:tcW w:w="0" w:type="auto"/>
            <w:shd w:val="clear"/>
            <w:vAlign w:val="center"/>
          </w:tcPr>
          <w:p w14:paraId="1DE3AF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Positively charged (R, K) residues interact with viral RNA.</w:t>
            </w:r>
          </w:p>
        </w:tc>
      </w:tr>
      <w:tr w14:paraId="536FEE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79A3C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PPPQ / PVP / PPT motifs</w:t>
            </w:r>
          </w:p>
        </w:tc>
        <w:tc>
          <w:tcPr>
            <w:tcW w:w="0" w:type="auto"/>
            <w:shd w:val="clear"/>
            <w:vAlign w:val="center"/>
          </w:tcPr>
          <w:p w14:paraId="573C93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~640–660</w:t>
            </w:r>
          </w:p>
        </w:tc>
        <w:tc>
          <w:tcPr>
            <w:tcW w:w="0" w:type="auto"/>
            <w:shd w:val="clear"/>
            <w:vAlign w:val="center"/>
          </w:tcPr>
          <w:p w14:paraId="2E7384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Proline-rich hinge</w:t>
            </w:r>
          </w:p>
        </w:tc>
        <w:tc>
          <w:tcPr>
            <w:tcW w:w="0" w:type="auto"/>
            <w:shd w:val="clear"/>
            <w:vAlign w:val="center"/>
          </w:tcPr>
          <w:p w14:paraId="254C4F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Adds flexibility for curvature during assembly.</w:t>
            </w:r>
          </w:p>
        </w:tc>
      </w:tr>
      <w:tr w14:paraId="0AACF2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1A620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IGTRYLTHTL</w:t>
            </w:r>
          </w:p>
        </w:tc>
        <w:tc>
          <w:tcPr>
            <w:tcW w:w="0" w:type="auto"/>
            <w:shd w:val="clear"/>
            <w:vAlign w:val="center"/>
          </w:tcPr>
          <w:p w14:paraId="22A1FA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~720–730</w:t>
            </w:r>
          </w:p>
        </w:tc>
        <w:tc>
          <w:tcPr>
            <w:tcW w:w="0" w:type="auto"/>
            <w:shd w:val="clear"/>
            <w:vAlign w:val="center"/>
          </w:tcPr>
          <w:p w14:paraId="5FDBF2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Closing motif</w:t>
            </w:r>
          </w:p>
        </w:tc>
        <w:tc>
          <w:tcPr>
            <w:tcW w:w="0" w:type="auto"/>
            <w:shd w:val="clear"/>
            <w:vAlign w:val="center"/>
          </w:tcPr>
          <w:p w14:paraId="414DFC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Locks the capsid and stabilizes final structure.</w:t>
            </w:r>
          </w:p>
        </w:tc>
      </w:tr>
    </w:tbl>
    <w:p w14:paraId="3CDA1826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Style w:val="11"/>
          <w:rFonts w:hint="default" w:ascii="Times New Roman" w:hAnsi="Times New Roman" w:cs="Times New Roman"/>
        </w:rPr>
        <w:t>Interpretation: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Each motif contributes a </w:t>
      </w:r>
      <w:r>
        <w:rPr>
          <w:rStyle w:val="6"/>
          <w:rFonts w:hint="default" w:ascii="Times New Roman" w:hAnsi="Times New Roman" w:cs="Times New Roman"/>
        </w:rPr>
        <w:t>specific mechanical or chemical role</w:t>
      </w:r>
      <w:r>
        <w:rPr>
          <w:rFonts w:hint="default" w:ascii="Times New Roman" w:hAnsi="Times New Roman" w:cs="Times New Roman"/>
        </w:rPr>
        <w:t>:</w:t>
      </w:r>
    </w:p>
    <w:p w14:paraId="1EA668AB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Glycine (G) → flexibility</w:t>
      </w:r>
    </w:p>
    <w:p w14:paraId="3C67A1EB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Proline (P) → bending points</w:t>
      </w:r>
    </w:p>
    <w:p w14:paraId="0F571609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Arginine (R) / Lysine (K) → positive charge → RNA binding</w:t>
      </w:r>
    </w:p>
    <w:p w14:paraId="2B4E2EAB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Cysteine (C) → disulfide bonds → extra stability</w:t>
      </w:r>
    </w:p>
    <w:p w14:paraId="3ACF2A3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47A00852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46B8BD"/>
    <w:multiLevelType w:val="singleLevel"/>
    <w:tmpl w:val="3B46B8B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B2AB96A"/>
    <w:multiLevelType w:val="singleLevel"/>
    <w:tmpl w:val="6B2AB96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6C248855"/>
    <w:multiLevelType w:val="singleLevel"/>
    <w:tmpl w:val="6C248855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DA514E"/>
    <w:rsid w:val="24A12F2F"/>
    <w:rsid w:val="56DA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Office_12.2.0.23147_F1E327BC-269C-435d-A152-05C5408002CA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2025-10-17T20:28:00Z</dcterms:created>
  <dc:creator>Fakhir FS</dc:creator>
  <cp:lastModifiedBy>Fakhir FS</cp:lastModifiedBy>
  <dcterms:modified xsi:type="dcterms:W3CDTF">2025-10-17T20:36:51Z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2057-12.2.0.23147</vt:lpwstr>
  </property>
  <property fmtid="{D5CDD505-2E9C-101B-9397-08002B2CF9AE}" pid="3" name="ICV">
    <vt:lpwstr>ED4D9577513C4B99950A515D71FD7576_13</vt:lpwstr>
  </property>
</Properties>
</file>