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i w:val="0"/>
          <w:smallCaps w:val="0"/>
          <w:strike w:val="0"/>
          <w:color w:val="00785f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00785f"/>
          <w:sz w:val="52"/>
          <w:szCs w:val="52"/>
          <w:rtl w:val="0"/>
        </w:rPr>
        <w:t xml:space="preserve">Progetto Tracciabilità RR - Manuale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i w:val="0"/>
          <w:smallCaps w:val="0"/>
          <w:strike w:val="0"/>
          <w:color w:val="67726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  <w:rtl w:val="0"/>
        </w:rPr>
        <w:t xml:space="preserve">Scopo del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i w:val="0"/>
          <w:smallCaps w:val="0"/>
          <w:strike w:val="0"/>
          <w:color w:val="677269"/>
          <w:sz w:val="28"/>
          <w:szCs w:val="28"/>
          <w:u w:val="none"/>
          <w:shd w:fill="auto" w:val="clear"/>
          <w:vertAlign w:val="baseline"/>
          <w:rtl w:val="0"/>
        </w:rPr>
        <w:t xml:space="preserve">Il seguente documento ha lo scopo di illustrare l’utilizzo del soft</w:t>
      </w: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ware di tracciabilità (di seguito indicato come “programma”) dei pezzi (CPL) di carrozzeria RR.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  <w:rtl w:val="0"/>
        </w:rPr>
        <w:t xml:space="preserve">Accesso</w:t>
      </w:r>
    </w:p>
    <w:p w:rsidR="00000000" w:rsidDel="00000000" w:rsidP="00000000" w:rsidRDefault="00000000" w:rsidRPr="00000000" w14:paraId="00000007">
      <w:pPr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L’accesso al software è controllato tramite una form di login raggiungibile al seguente indirizzo: </w:t>
      </w:r>
      <w:hyperlink r:id="rId6">
        <w:r w:rsidDel="00000000" w:rsidR="00000000" w:rsidRPr="00000000">
          <w:rPr>
            <w:rFonts w:ascii="Saira Semi Condensed" w:cs="Saira Semi Condensed" w:eastAsia="Saira Semi Condensed" w:hAnsi="Saira Semi Condensed"/>
            <w:color w:val="1155cc"/>
            <w:sz w:val="28"/>
            <w:szCs w:val="28"/>
            <w:u w:val="single"/>
            <w:rtl w:val="0"/>
          </w:rPr>
          <w:t xml:space="preserve">http://192.168.1.9:8081/login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  <w:drawing>
          <wp:inline distB="114300" distT="114300" distL="114300" distR="114300">
            <wp:extent cx="3755073" cy="28360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073" cy="2836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Gli utenti accedono attraverso un ruolo che è definito nelle tabelle del DB.</w:t>
      </w:r>
    </w:p>
    <w:p w:rsidR="00000000" w:rsidDel="00000000" w:rsidP="00000000" w:rsidRDefault="00000000" w:rsidRPr="00000000" w14:paraId="0000000B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Esistono diversi ruoli che si possono configurare all’interno del DB.</w:t>
      </w:r>
    </w:p>
    <w:p w:rsidR="00000000" w:rsidDel="00000000" w:rsidP="00000000" w:rsidRDefault="00000000" w:rsidRPr="00000000" w14:paraId="0000000C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Saira Semi Condensed" w:cs="Saira Semi Condensed" w:eastAsia="Saira Semi Condensed" w:hAnsi="Saira Semi Condensed"/>
          <w:color w:val="677269"/>
          <w:sz w:val="40"/>
          <w:szCs w:val="40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40"/>
          <w:szCs w:val="40"/>
          <w:rtl w:val="0"/>
        </w:rPr>
        <w:t xml:space="preserve">Home page</w:t>
      </w:r>
    </w:p>
    <w:p w:rsidR="00000000" w:rsidDel="00000000" w:rsidP="00000000" w:rsidRDefault="00000000" w:rsidRPr="00000000" w14:paraId="00000012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  <w:drawing>
          <wp:inline distB="114300" distT="114300" distL="114300" distR="114300">
            <wp:extent cx="6662420" cy="237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La home page presenta nel menu’ di sinistra la lista dei progetti presenti a sistema e nella parte centrale la conta dei pezzi creati a sistema e un riferimento all’ultimo codice inserito.</w:t>
      </w:r>
    </w:p>
    <w:p w:rsidR="00000000" w:rsidDel="00000000" w:rsidP="00000000" w:rsidRDefault="00000000" w:rsidRPr="00000000" w14:paraId="00000015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Sono presenti le schermate dei conteggi sia per i prodotti che per i sottogruppi (assemblati).</w:t>
      </w:r>
    </w:p>
    <w:p w:rsidR="00000000" w:rsidDel="00000000" w:rsidP="00000000" w:rsidRDefault="00000000" w:rsidRPr="00000000" w14:paraId="00000016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Dal Menu’ è possibile accedere anche alla voce di ricerca dei pezzi e alla funzionalità di export.</w:t>
      </w:r>
    </w:p>
    <w:p w:rsidR="00000000" w:rsidDel="00000000" w:rsidP="00000000" w:rsidRDefault="00000000" w:rsidRPr="00000000" w14:paraId="00000017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single"/>
          <w:rtl w:val="0"/>
        </w:rPr>
        <w:t xml:space="preserve">Menu Assemblaggio</w:t>
      </w: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Accedendo si accede alla pagina dove sono presenti i pezzi (CPL) del progetto.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Selezionando il CPL, si passa alla lista dei sottogruppi.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Selezionando il Sottogruppo, si accede alla pagina di inserimento dati.</w:t>
      </w:r>
    </w:p>
    <w:p w:rsidR="00000000" w:rsidDel="00000000" w:rsidP="00000000" w:rsidRDefault="00000000" w:rsidRPr="00000000" w14:paraId="0000001D">
      <w:pPr>
        <w:ind w:left="1440" w:firstLine="0"/>
        <w:jc w:val="center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  <w:drawing>
          <wp:inline distB="114300" distT="114300" distL="114300" distR="114300">
            <wp:extent cx="3511518" cy="184816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1518" cy="1848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Saira Semi Condensed" w:cs="Saira Semi Condensed" w:eastAsia="Saira Semi Condensed" w:hAnsi="Saira Semi Condensed"/>
          <w:color w:val="677269"/>
          <w:sz w:val="18"/>
          <w:szCs w:val="1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18"/>
          <w:szCs w:val="18"/>
          <w:rtl w:val="0"/>
        </w:rPr>
        <w:t xml:space="preserve">Un esempio di form di inserimento dati.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Saira Semi Condensed" w:cs="Saira Semi Condensed" w:eastAsia="Saira Semi Condensed" w:hAnsi="Saira Semi Condensed"/>
          <w:color w:val="67726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Compilando la form e procedendo all’invio si ottiene un codice sottoprodotto (es. 1946244457143) nel seguente formato: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2 cifre anno  (es. 19)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2 cifre numero della settimana (es. 46)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Numero del giorno (1: Lunedì - 5: Venerdi) (es. 2 - Martedì)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Ultime 5 cifre del codice cpl (es. 44457)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numero progressivo di 3 cifre (es. 143).</w:t>
      </w:r>
    </w:p>
    <w:p w:rsidR="00000000" w:rsidDel="00000000" w:rsidP="00000000" w:rsidRDefault="00000000" w:rsidRPr="00000000" w14:paraId="00000026">
      <w:pPr>
        <w:ind w:left="72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NOTA: Questo codice viene scritto sul pezzo fisicamente tramite una marcatrice.</w:t>
      </w:r>
    </w:p>
    <w:p w:rsidR="00000000" w:rsidDel="00000000" w:rsidP="00000000" w:rsidRDefault="00000000" w:rsidRPr="00000000" w14:paraId="00000027">
      <w:pPr>
        <w:ind w:left="216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single"/>
          <w:rtl w:val="0"/>
        </w:rPr>
        <w:t xml:space="preserve">Menu Robot</w:t>
      </w: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Accedendo si accede alla pagina dove sono presenti i pezzi (CPL) del progetto.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Selezionando il CPL, si accede alla pagina di inserimento dati.</w:t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  <w:drawing>
          <wp:inline distB="114300" distT="114300" distL="114300" distR="114300">
            <wp:extent cx="4859973" cy="205801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973" cy="2058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Saira Semi Condensed" w:cs="Saira Semi Condensed" w:eastAsia="Saira Semi Condensed" w:hAnsi="Saira Semi Condensed"/>
          <w:color w:val="677269"/>
          <w:sz w:val="18"/>
          <w:szCs w:val="1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18"/>
          <w:szCs w:val="18"/>
          <w:rtl w:val="0"/>
        </w:rPr>
        <w:t xml:space="preserve">Un esempio di form di inserimento dati.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In questa pagina sono presenti 2 tipi di campi da compilare: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SOTTOGRUPPO:</w:t>
      </w:r>
    </w:p>
    <w:p w:rsidR="00000000" w:rsidDel="00000000" w:rsidP="00000000" w:rsidRDefault="00000000" w:rsidRPr="00000000" w14:paraId="00000030">
      <w:pPr>
        <w:ind w:left="288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codice del sottogruppo è scritto sul pezzo il codice va riportato nel campo e deve essere validato cliccando sul bottone della ricerca (la lente di ingrandimento).</w:t>
      </w:r>
    </w:p>
    <w:p w:rsidR="00000000" w:rsidDel="00000000" w:rsidP="00000000" w:rsidRDefault="00000000" w:rsidRPr="00000000" w14:paraId="00000031">
      <w:pPr>
        <w:ind w:left="288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MINUTERIA:</w:t>
        <w:tab/>
      </w:r>
    </w:p>
    <w:p w:rsidR="00000000" w:rsidDel="00000000" w:rsidP="00000000" w:rsidRDefault="00000000" w:rsidRPr="00000000" w14:paraId="00000033">
      <w:pPr>
        <w:ind w:left="288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codice da inserire è il lotto di produzione.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COLLA</w:t>
      </w:r>
    </w:p>
    <w:p w:rsidR="00000000" w:rsidDel="00000000" w:rsidP="00000000" w:rsidRDefault="00000000" w:rsidRPr="00000000" w14:paraId="00000035">
      <w:pPr>
        <w:ind w:left="288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codice da inserire è la data di scadenza.</w:t>
      </w:r>
    </w:p>
    <w:p w:rsidR="00000000" w:rsidDel="00000000" w:rsidP="00000000" w:rsidRDefault="00000000" w:rsidRPr="00000000" w14:paraId="00000036">
      <w:pPr>
        <w:ind w:left="288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Terminata la compilazione della form, si procede all’invio dei dati, il sistema presenterà una popup contenente il codice appena generato e la possibilità di mandare in stampa l’etichetta.</w:t>
      </w:r>
    </w:p>
    <w:p w:rsidR="00000000" w:rsidDel="00000000" w:rsidP="00000000" w:rsidRDefault="00000000" w:rsidRPr="00000000" w14:paraId="00000038">
      <w:pPr>
        <w:jc w:val="center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  <w:drawing>
          <wp:inline distB="114300" distT="114300" distL="114300" distR="114300">
            <wp:extent cx="2362200" cy="17813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81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codice è formato da informazioni utili per risalire alla tracciabilità.</w:t>
      </w:r>
    </w:p>
    <w:p w:rsidR="00000000" w:rsidDel="00000000" w:rsidP="00000000" w:rsidRDefault="00000000" w:rsidRPr="00000000" w14:paraId="0000003A">
      <w:pPr>
        <w:ind w:left="144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Nell’immagine, il codice è così composto: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FKL: prefisso configurabile da DB che identifica il CPL.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46: Numero della settimana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02: Il giorno della settimana (01-05 numero del giorno della settimana).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A: Primo turno (B: secondo turno)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Progressivo a 5 cifre.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F: Fisso. In pratica, un suffisso per  indicare Fontana.</w:t>
      </w:r>
    </w:p>
    <w:p w:rsidR="00000000" w:rsidDel="00000000" w:rsidP="00000000" w:rsidRDefault="00000000" w:rsidRPr="00000000" w14:paraId="00000041">
      <w:pPr>
        <w:ind w:left="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single"/>
          <w:rtl w:val="0"/>
        </w:rPr>
        <w:t xml:space="preserve">Menu Ricerca</w:t>
      </w: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Il menu di ricerca si divide in 3 sezioni: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Prodotto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SottoProdotto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Minuteria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RICERCA PRODOTTI: permette di ricercare la scheda prodotto partendo dal codice del CPL.</w:t>
      </w:r>
    </w:p>
    <w:p w:rsidR="00000000" w:rsidDel="00000000" w:rsidP="00000000" w:rsidRDefault="00000000" w:rsidRPr="00000000" w14:paraId="00000048">
      <w:pPr>
        <w:ind w:left="144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NOTA: Se l’utente è abilitato, può procedere anche alla modifica della stessa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RICERCA SOTTOPRODOTTO: permette di ricercare la scheda del sottoprodotto partendo dal codice del sottogruppo o aprire la scheda prodotto se è stato assemblato ad un CPL.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none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RICERCA MINUTERIA: permette la ricerca di un codice lotto di minuteria e ottenere la lista dei CPL e/o sottogruppi dove questo pezzo di minuteria è stato utilizzato.</w:t>
      </w:r>
    </w:p>
    <w:p w:rsidR="00000000" w:rsidDel="00000000" w:rsidP="00000000" w:rsidRDefault="00000000" w:rsidRPr="00000000" w14:paraId="0000004B">
      <w:pPr>
        <w:ind w:left="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u w:val="single"/>
          <w:rtl w:val="0"/>
        </w:rPr>
        <w:t xml:space="preserve">Menu Export</w:t>
      </w: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ind w:left="72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ab/>
        <w:t xml:space="preserve">Il menu’ export permette di scaricare i dati a partire da un periodo e per determinati CPL</w:t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  <w:drawing>
          <wp:inline distB="114300" distT="114300" distL="114300" distR="114300">
            <wp:extent cx="4133850" cy="21736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3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 xml:space="preserve">L’export avviene per CPL, viene creato un file CSV contenente i dati di produzione del periodo richiesto e per ogni CPL i codici sottogruppi e minuteria utilizzati.</w:t>
      </w:r>
    </w:p>
    <w:p w:rsidR="00000000" w:rsidDel="00000000" w:rsidP="00000000" w:rsidRDefault="00000000" w:rsidRPr="00000000" w14:paraId="00000050">
      <w:pPr>
        <w:ind w:left="144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3">
      <w:pPr>
        <w:ind w:left="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Fonts w:ascii="Saira Semi Condensed" w:cs="Saira Semi Condensed" w:eastAsia="Saira Semi Condensed" w:hAnsi="Saira Semi Condensed"/>
          <w:color w:val="677269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ind w:left="0" w:firstLine="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720"/>
        <w:rPr>
          <w:rFonts w:ascii="Saira Semi Condensed" w:cs="Saira Semi Condensed" w:eastAsia="Saira Semi Condensed" w:hAnsi="Saira Semi Condensed"/>
          <w:color w:val="67726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0"/>
      <w:pgMar w:bottom="1843" w:top="2977" w:left="709" w:right="709" w:header="340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Saira Semi Condensed">
    <w:embedRegular w:fontKey="{00000000-0000-0000-0000-000000000000}" r:id="rId1" w:subsetted="0"/>
    <w:embedBold w:fontKey="{00000000-0000-0000-0000-000000000000}" r:id="rId2" w:subsetted="0"/>
  </w:font>
  <w:font w:name="Klavika-Regular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widowControl w:val="0"/>
      <w:spacing w:line="288" w:lineRule="auto"/>
      <w:ind w:left="-425.1968503937008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a6a6a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sz w:val="24"/>
        <w:szCs w:val="24"/>
      </w:rPr>
      <w:drawing>
        <wp:inline distB="0" distT="0" distL="114300" distR="114300">
          <wp:extent cx="7123004" cy="1009333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23004" cy="10093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153"/>
        <w:tab w:val="right" w:pos="8306"/>
      </w:tabs>
      <w:ind w:left="-142" w:firstLine="0"/>
      <w:rPr>
        <w:rFonts w:ascii="Klavika-Regular" w:cs="Klavika-Regular" w:eastAsia="Klavika-Regular" w:hAnsi="Klavika-Regular"/>
        <w:color w:val="67726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-142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618615" cy="895350"/>
          <wp:effectExtent b="0" l="0" r="0" t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8615" cy="895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192.168.1.9:8081/login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iraSemiCondensed-regular.ttf"/><Relationship Id="rId2" Type="http://schemas.openxmlformats.org/officeDocument/2006/relationships/font" Target="fonts/SairaSemiCondense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