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color w:val="ffd700"/>
        </w:rPr>
      </w:pPr>
      <w:r w:rsidDel="00000000" w:rsidR="00000000" w:rsidRPr="00000000">
        <w:rPr>
          <w:color w:val="ffd700"/>
          <w:rtl w:val="0"/>
        </w:rPr>
        <w:t xml:space="preserve">LOGIN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CÉDULA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CLAVE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Copyright © MINERIA - ADSI - 2018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