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E4AAA">
      <w:pPr>
        <w:rPr>
          <w:rFonts w:hint="eastAsia"/>
        </w:rPr>
      </w:pPr>
      <w:r>
        <w:rPr>
          <w:rFonts w:hint="eastAsia"/>
        </w:rPr>
        <w:t># 综合能源系统 (IES) 经济学参数分析报告</w:t>
      </w:r>
    </w:p>
    <w:p w14:paraId="3AA8E150">
      <w:pPr>
        <w:rPr>
          <w:rFonts w:hint="eastAsia"/>
        </w:rPr>
      </w:pPr>
    </w:p>
    <w:p w14:paraId="478CBC83">
      <w:pPr>
        <w:rPr>
          <w:rFonts w:hint="eastAsia"/>
        </w:rPr>
      </w:pPr>
      <w:r>
        <w:rPr>
          <w:rFonts w:hint="eastAsia"/>
        </w:rPr>
        <w:t>## 1. 初始投资成本 (CAPEX)</w:t>
      </w:r>
    </w:p>
    <w:p w14:paraId="4899490D">
      <w:pPr>
        <w:rPr>
          <w:rFonts w:hint="eastAsia"/>
        </w:rPr>
      </w:pPr>
      <w:r>
        <w:rPr>
          <w:rFonts w:hint="eastAsia"/>
        </w:rPr>
        <w:t>系统的总投资成本（`Total_CAPEX`）由 6 个核心子系统的设备造价组成。根据程序设定，各项设备的单价及计算依据如下：</w:t>
      </w:r>
    </w:p>
    <w:p w14:paraId="0B9A2CF1">
      <w:pPr>
        <w:rPr>
          <w:rFonts w:hint="eastAsia"/>
        </w:rPr>
      </w:pPr>
    </w:p>
    <w:p w14:paraId="7B202373">
      <w:pPr>
        <w:rPr>
          <w:rFonts w:hint="eastAsia"/>
        </w:rPr>
      </w:pPr>
      <w:r>
        <w:rPr>
          <w:rFonts w:hint="eastAsia"/>
        </w:rPr>
        <w:t>| 设备名称 | 优化变量 | 设定单价系数 | 物理单位 (推测) | 总计 / 备注 |</w:t>
      </w:r>
    </w:p>
    <w:p w14:paraId="5C33725C">
      <w:pPr>
        <w:rPr>
          <w:rFonts w:hint="eastAsia"/>
        </w:rPr>
      </w:pPr>
      <w:r>
        <w:rPr>
          <w:rFonts w:hint="eastAsia"/>
        </w:rPr>
        <w:t>| :--- | :--- | :--- | :--- | :--- |</w:t>
      </w:r>
    </w:p>
    <w:p w14:paraId="0D5BD808">
      <w:pPr>
        <w:rPr>
          <w:rFonts w:hint="eastAsia"/>
        </w:rPr>
      </w:pPr>
      <w:r>
        <w:rPr>
          <w:rFonts w:hint="eastAsia"/>
        </w:rPr>
        <w:t>| **光伏 (PV)** | 标量 | 2700 | 2700 元 / kW | 按 1MW 容量计，总计 2,700,000 元 |</w:t>
      </w:r>
    </w:p>
    <w:p w14:paraId="7FFBDE49">
      <w:pPr>
        <w:rPr>
          <w:rFonts w:hint="eastAsia"/>
        </w:rPr>
      </w:pPr>
      <w:r>
        <w:rPr>
          <w:rFonts w:hint="eastAsia"/>
        </w:rPr>
        <w:t>| **DAC 集群** | $x(1)$ | 8000 | 8000 元 / 台 | 随优化变量 1 变化 |</w:t>
      </w:r>
    </w:p>
    <w:p w14:paraId="25E58590">
      <w:pPr>
        <w:rPr>
          <w:rFonts w:hint="eastAsia"/>
        </w:rPr>
      </w:pPr>
      <w:r>
        <w:rPr>
          <w:rFonts w:hint="eastAsia"/>
        </w:rPr>
        <w:t>| **PEM 电解槽** | $x(2)$ | 5000 | 5000 元 / kW | 随优化变量 2 变化 |</w:t>
      </w:r>
    </w:p>
    <w:p w14:paraId="015CCAD5">
      <w:pPr>
        <w:rPr>
          <w:rFonts w:hint="eastAsia"/>
        </w:rPr>
      </w:pPr>
      <w:r>
        <w:rPr>
          <w:rFonts w:hint="eastAsia"/>
        </w:rPr>
        <w:t>| **储能电池** | $x(3)$ | 1500 | 1500 元 / kWh | 随优化变量 3 变化 |</w:t>
      </w:r>
    </w:p>
    <w:p w14:paraId="5435D3B2">
      <w:pPr>
        <w:rPr>
          <w:rFonts w:hint="eastAsia"/>
        </w:rPr>
      </w:pPr>
      <w:r>
        <w:rPr>
          <w:rFonts w:hint="eastAsia"/>
        </w:rPr>
        <w:t>| **CO₂ 储罐** | $x(4)$ | 0.1 | 0.1 元 / 升 或 kg | 随优化变量 4 变化 |</w:t>
      </w:r>
    </w:p>
    <w:p w14:paraId="238AC39B">
      <w:pPr>
        <w:rPr>
          <w:rFonts w:hint="eastAsia"/>
        </w:rPr>
      </w:pPr>
      <w:r>
        <w:rPr>
          <w:rFonts w:hint="eastAsia"/>
        </w:rPr>
        <w:t>| **H₂ 储罐** | $x(5)$ | 8.0 | 8.0 元 / 立方米 或 kg| 随优化变量 5 变化 |</w:t>
      </w:r>
    </w:p>
    <w:p w14:paraId="53CAB2E0">
      <w:pPr>
        <w:rPr>
          <w:rFonts w:hint="eastAsia"/>
        </w:rPr>
      </w:pPr>
    </w:p>
    <w:p w14:paraId="48176C79">
      <w:pPr>
        <w:rPr>
          <w:rFonts w:hint="eastAsia"/>
        </w:rPr>
      </w:pPr>
      <w:r>
        <w:rPr>
          <w:rFonts w:hint="eastAsia"/>
        </w:rPr>
        <w:t>## 2. 财务与折现参数</w:t>
      </w:r>
    </w:p>
    <w:p w14:paraId="0D2AAD54">
      <w:pPr>
        <w:rPr>
          <w:rFonts w:hint="eastAsia"/>
        </w:rPr>
      </w:pPr>
      <w:r>
        <w:rPr>
          <w:rFonts w:hint="eastAsia"/>
        </w:rPr>
        <w:t>系统采用**资金回收系数 (CRF, Capital Recovery Factor)** 将一次性建设投资平摊至项目的全生命周期中，转化为等额的年化投资成本（`CAPEX_annual`）。</w:t>
      </w:r>
    </w:p>
    <w:p w14:paraId="464E68D8">
      <w:pPr>
        <w:rPr>
          <w:rFonts w:hint="eastAsia"/>
        </w:rPr>
      </w:pPr>
    </w:p>
    <w:p w14:paraId="76133DA6">
      <w:pPr>
        <w:rPr>
          <w:rFonts w:hint="eastAsia"/>
        </w:rPr>
      </w:pPr>
      <w:r>
        <w:rPr>
          <w:rFonts w:hint="eastAsia"/>
        </w:rPr>
        <w:t>* **贴现率 / 年利率 ($r$)**: 5% (0.05)</w:t>
      </w:r>
    </w:p>
    <w:p w14:paraId="67AB7E1B">
      <w:pPr>
        <w:rPr>
          <w:rFonts w:hint="eastAsia"/>
        </w:rPr>
      </w:pPr>
      <w:r>
        <w:rPr>
          <w:rFonts w:hint="eastAsia"/>
        </w:rPr>
        <w:t>* **项目生命周期 ($n$)**: 20 年</w:t>
      </w:r>
    </w:p>
    <w:p w14:paraId="32760CB7">
      <w:pPr>
        <w:rPr>
          <w:rFonts w:hint="eastAsia"/>
        </w:rPr>
      </w:pPr>
      <w:r>
        <w:rPr>
          <w:rFonts w:hint="eastAsia"/>
        </w:rPr>
        <w:t>* **CRF 计算公式**:</w:t>
      </w:r>
    </w:p>
    <w:p w14:paraId="7F87FD52">
      <w:pPr>
        <w:rPr>
          <w:rFonts w:hint="eastAsia"/>
        </w:rPr>
      </w:pPr>
      <w:r>
        <w:rPr>
          <w:rFonts w:hint="eastAsia"/>
        </w:rPr>
        <w:t xml:space="preserve">  $$CRF = \frac{r(1 + r)^n}{(1 + r)^n - 1}$$</w:t>
      </w:r>
    </w:p>
    <w:p w14:paraId="4152799B">
      <w:pPr>
        <w:rPr>
          <w:rFonts w:hint="eastAsia"/>
        </w:rPr>
      </w:pPr>
    </w:p>
    <w:p w14:paraId="25D59059">
      <w:pPr>
        <w:rPr>
          <w:rFonts w:hint="eastAsia"/>
        </w:rPr>
      </w:pPr>
      <w:r>
        <w:rPr>
          <w:rFonts w:hint="eastAsia"/>
        </w:rPr>
        <w:t>## 3. 年化运行与维护成本 (OPEX)</w:t>
      </w:r>
    </w:p>
    <w:p w14:paraId="491F4E29">
      <w:pPr>
        <w:rPr>
          <w:rFonts w:hint="eastAsia"/>
        </w:rPr>
      </w:pPr>
      <w:r>
        <w:rPr>
          <w:rFonts w:hint="eastAsia"/>
        </w:rPr>
        <w:t>在当前经济模型中，运行成本（`OPEX_annual`）主要由向外部电网购电的费用构成。</w:t>
      </w:r>
    </w:p>
    <w:p w14:paraId="736A8E79">
      <w:pPr>
        <w:rPr>
          <w:rFonts w:hint="eastAsia"/>
        </w:rPr>
      </w:pPr>
      <w:r>
        <w:rPr>
          <w:rFonts w:hint="eastAsia"/>
        </w:rPr>
        <w:t>* **外部购电价格**: 0.65 元 / kWh</w:t>
      </w:r>
    </w:p>
    <w:p w14:paraId="7EF36ADA">
      <w:pPr>
        <w:rPr>
          <w:rFonts w:hint="eastAsia"/>
        </w:rPr>
      </w:pPr>
      <w:r>
        <w:rPr>
          <w:rFonts w:hint="eastAsia"/>
        </w:rPr>
        <w:t>* **说明**: 当前模型未计入设备折旧、固定运维 (O&amp;M) 人工费、水资源消耗及催化剂更换等其他变动成本。</w:t>
      </w:r>
    </w:p>
    <w:p w14:paraId="629BC9D3">
      <w:pPr>
        <w:rPr>
          <w:rFonts w:hint="eastAsia"/>
        </w:rPr>
      </w:pPr>
    </w:p>
    <w:p w14:paraId="7AE527B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9635E4"/>
    <w:rsid w:val="0A9635E4"/>
    <w:rsid w:val="1AC4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2026-03-19T13:12:00Z</dcterms:created>
  <dc:creator>D.Farkas</dc:creator>
  <cp:lastModifiedBy>D.Farkas</cp:lastModifiedBy>
  <dcterms:modified xsi:type="dcterms:W3CDTF">2026-03-19T13:12:59Z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29AB688004FA4404901E8B77AAC63A85_11</vt:lpwstr>
  </property>
  <property fmtid="{D5CDD505-2E9C-101B-9397-08002B2CF9AE}" pid="4" name="KSOTemplateDocerSaveRecord">
    <vt:lpwstr>eyJoZGlkIjoiODAzZDJlYzgwOTU4NTQ3ZmFjNzJmOGU4YjAwOTRmYzMiLCJ1c2VySWQiOiIxMDc1ODQyNTU5In0=</vt:lpwstr>
  </property>
</Properties>
</file>