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360" w:leader="none"/>
        </w:tabs>
        <w:suppressAutoHyphens w:val="true"/>
        <w:ind w:hanging="720" w:left="720" w:right="0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caps/>
          <w:sz w:val="18"/>
          <w:szCs w:val="18"/>
          <w:u w:val="single"/>
          <w:lang w:val="en-GB"/>
        </w:rPr>
        <w:t>Általános információk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/ 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>GENERAL INFORMATION</w:t>
      </w:r>
      <w:r>
        <w:rPr>
          <w:rFonts w:cs="Verdana" w:ascii="Verdana" w:hAnsi="Verdana"/>
          <w:b/>
          <w:sz w:val="18"/>
          <w:szCs w:val="18"/>
          <w:u w:val="single"/>
          <w:lang w:val="en-GB"/>
        </w:rPr>
        <w:t xml:space="preserve"> 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</w:tabs>
        <w:suppressAutoHyphens w:val="true"/>
        <w:rPr>
          <w:rFonts w:ascii="Verdana" w:hAnsi="Verdana" w:cs="Verdana"/>
          <w:b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</w:r>
    </w:p>
    <w:tbl>
      <w:tblPr>
        <w:tblW w:w="9790" w:type="dxa"/>
        <w:jc w:val="left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3898"/>
        <w:gridCol w:w="1752"/>
        <w:gridCol w:w="60"/>
        <w:gridCol w:w="120"/>
        <w:gridCol w:w="1920"/>
        <w:gridCol w:w="60"/>
        <w:gridCol w:w="1980"/>
      </w:tblGrid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1.1.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Termék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név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Name of product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cs="Verdana" w:ascii="Verdana" w:hAnsi="Verdana"/>
                <w:b/>
                <w:sz w:val="20"/>
                <w:szCs w:val="20"/>
              </w:rPr>
              <w:t xml:space="preserve">{{productName}}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1.2. Azonosítószám (SAP)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Number of identity(SAP):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{{sapCode}}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1.2.1. TARIC kód/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TARIC code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{{taricCode}}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1.3.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 Jogszabályi előírások/</w:t>
            </w:r>
          </w:p>
          <w:p>
            <w:pPr>
              <w:pStyle w:val="Nincstrkz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Legal requirements</w:t>
            </w:r>
          </w:p>
          <w:p>
            <w:pPr>
              <w:pStyle w:val="Nincstrkz"/>
              <w:rPr/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……………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..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szakvélemény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 pl OÉTI , egyéb akkreditált laborszakvéleménye, azonosító szám</w:t>
            </w:r>
          </w:p>
          <w:p>
            <w:pPr>
              <w:pStyle w:val="Nincstrkz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 xml:space="preserve">....................... expertise: OÉTI, other akkredeted laboratory, identification number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{{regs}}</w:t>
            </w:r>
          </w:p>
        </w:tc>
      </w:tr>
      <w:tr>
        <w:trPr>
          <w:trHeight w:val="397" w:hRule="atLeast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Cs w:val="false"/>
                <w:i w:val="false"/>
                <w:sz w:val="18"/>
                <w:szCs w:val="18"/>
                <w:lang w:val="nl-NL"/>
              </w:rPr>
              <w:t>1.4. Gyártó adatai/</w:t>
            </w:r>
            <w:r>
              <w:rPr>
                <w:rFonts w:cs="Times New Roman" w:ascii="Verdana" w:hAnsi="Verdana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sz w:val="18"/>
                <w:szCs w:val="18"/>
                <w:lang w:val="nl-NL"/>
              </w:rPr>
              <w:t>Data of Producer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1.4.1. Gyártó üzem megnevezése/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Name of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or Producer plant: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{{plantName}}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1.4.2. Gyártó üzem címe/</w:t>
            </w:r>
          </w:p>
          <w:p>
            <w:pPr>
              <w:pStyle w:val="Normal"/>
              <w:jc w:val="both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Address of  Producerplant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/>
            </w:pPr>
            <w:r>
              <w:rPr>
                <w:rFonts w:cs="Times New Roman" w:ascii="Verdana" w:hAnsi="Verdana"/>
                <w:b w:val="false"/>
                <w:i w:val="false"/>
                <w:szCs w:val="20"/>
                <w:lang w:val="nl-NL"/>
              </w:rPr>
              <w:t xml:space="preserve">{{plantAddressMark}}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en-GB"/>
              </w:rPr>
              <w:t>1.5. Termék leírása/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General description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/>
            </w:pPr>
            <w:r>
              <w:rPr>
                <w:rFonts w:cs="Arial" w:ascii="Verdana" w:hAnsi="Verdana"/>
                <w:color w:val="000000"/>
                <w:sz w:val="20"/>
                <w:szCs w:val="20"/>
              </w:rPr>
              <w:t xml:space="preserve">{{description}}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1.5.1.Ajánlott felhasználási terület/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Application of Using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{{recommendedUse}}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  <w:lang w:val="en-GB"/>
              </w:rPr>
              <w:t>1.5.2.Ajánlott fogyasztói csoport/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Consuming group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hu-HU"/>
              </w:rPr>
              <w:t xml:space="preserve">{{consumerGroup}}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1.6. Csomagolás/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Packaging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</w:rPr>
              <w:t>1.6.1. Egyedi (elsődleges)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</w:rPr>
              <w:t>Unit packaging (primary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1.6.1.1. Csomagolás leírása/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  <w:lang w:val="en-GB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{{packagingMaterial}}</w:t>
            </w:r>
          </w:p>
        </w:tc>
      </w:tr>
      <w:tr>
        <w:trPr>
          <w:trHeight w:val="39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nl-NL"/>
              </w:rPr>
              <w:t>1.6.2. Gyűjtő (másodlagos) csomagolás</w:t>
            </w: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Outher packaging (secondary packaging)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1.6.2.1. Csomagolás leírása/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Description of packaging 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</w:rPr>
              <w:t xml:space="preserve">{{secondaryPackaging}}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1.6.2.2.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Érték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Nettó tömeg/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Net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{{caseNet}}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/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{{caseUnits}}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Bruttó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tömeg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Gross weight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g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 xml:space="preserve">{{caseGross}}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i w:val="false"/>
                <w:i w:val="false"/>
                <w:szCs w:val="20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i w:val="false"/>
                <w:szCs w:val="20"/>
                <w:lang w:val="nl-NL"/>
              </w:rPr>
              <w:t>-</w:t>
            </w:r>
          </w:p>
        </w:tc>
      </w:tr>
      <w:tr>
        <w:trPr>
          <w:trHeight w:val="567" w:hRule="atLeast"/>
          <w:cantSplit w:val="true"/>
        </w:trPr>
        <w:tc>
          <w:tcPr>
            <w:tcW w:w="97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both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i w:val="false"/>
                <w:iCs/>
                <w:sz w:val="18"/>
                <w:szCs w:val="18"/>
                <w:lang w:val="nl-NL"/>
              </w:rPr>
              <w:t>1.6.3. Szállítói, logisztikai (raklap) csomagolás/</w:t>
            </w: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Transport, logistic packaging (pallet)</w:t>
            </w:r>
          </w:p>
        </w:tc>
      </w:tr>
      <w:tr>
        <w:trPr>
          <w:trHeight w:val="567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1.6.3.1. Csomagolás típusa/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Packaging type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b w:val="false"/>
                <w:i w:val="false"/>
                <w:szCs w:val="20"/>
                <w:lang w:val="fr-FR"/>
              </w:rPr>
              <w:t xml:space="preserve">{{palletPackaging}}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1.6.3.2. Méretek /tömegek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Dimentions/Weights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Mértékegység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Unit</w:t>
            </w:r>
          </w:p>
        </w:tc>
        <w:tc>
          <w:tcPr>
            <w:tcW w:w="21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 xml:space="preserve">Érték </w:t>
            </w:r>
          </w:p>
          <w:p>
            <w:pPr>
              <w:pStyle w:val="Heading8"/>
              <w:jc w:val="center"/>
              <w:rPr>
                <w:rFonts w:ascii="Verdana" w:hAnsi="Verdana" w:cs="Times New Roman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Value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8"/>
              <w:jc w:val="center"/>
              <w:rPr>
                <w:rFonts w:ascii="Verdana" w:hAnsi="Verdana" w:cs="Times New Roman"/>
                <w:i w:val="false"/>
                <w:i w:val="false"/>
                <w:iCs/>
                <w:sz w:val="18"/>
                <w:szCs w:val="18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8"/>
                <w:szCs w:val="18"/>
                <w:lang w:val="nl-NL"/>
              </w:rPr>
              <w:t>Megjegyzés</w:t>
            </w:r>
          </w:p>
          <w:p>
            <w:pPr>
              <w:pStyle w:val="Heading8"/>
              <w:jc w:val="center"/>
              <w:rPr>
                <w:rFonts w:ascii="Verdana" w:hAnsi="Verdana"/>
                <w:b w:val="false"/>
                <w:bCs w:val="false"/>
                <w:sz w:val="18"/>
                <w:szCs w:val="18"/>
                <w:lang w:val="nl-NL"/>
              </w:rPr>
            </w:pPr>
            <w:r>
              <w:rPr>
                <w:rFonts w:eastAsia="Verdana" w:cs="Verdana" w:ascii="Verdana" w:hAnsi="Verdana"/>
                <w:b w:val="false"/>
                <w:bCs w:val="false"/>
                <w:sz w:val="18"/>
                <w:szCs w:val="18"/>
                <w:lang w:val="nl-NL"/>
              </w:rPr>
              <w:t xml:space="preserve"> </w:t>
            </w:r>
            <w:r>
              <w:rPr>
                <w:rFonts w:cs="Times New Roman" w:ascii="Verdana" w:hAnsi="Verdana"/>
                <w:b w:val="false"/>
                <w:bCs w:val="false"/>
                <w:sz w:val="18"/>
                <w:szCs w:val="18"/>
                <w:lang w:val="nl-NL"/>
              </w:rPr>
              <w:t>Remarks</w:t>
            </w:r>
          </w:p>
        </w:tc>
      </w:tr>
      <w:tr>
        <w:trPr>
          <w:trHeight w:val="39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Méretek/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Dimensions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Lásd külön a termék logisztikai adatlapján</w:t>
            </w:r>
          </w:p>
        </w:tc>
      </w:tr>
      <w:tr>
        <w:trPr>
          <w:trHeight w:val="567" w:hRule="atLeast"/>
          <w:cantSplit w:val="true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1.6.4. Azonosítás és jelölés/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Identification and labelling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Heading8"/>
              <w:rPr>
                <w:rFonts w:ascii="Verdana" w:hAnsi="Verdana" w:cs="Times New Roman"/>
                <w:i w:val="false"/>
                <w:i w:val="false"/>
                <w:iCs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Import termékeknél magyar nyelvű felirat kötelező!/</w:t>
            </w:r>
          </w:p>
          <w:p>
            <w:pPr>
              <w:pStyle w:val="Heading8"/>
              <w:rPr>
                <w:rFonts w:ascii="Verdana" w:hAnsi="Verdana" w:cs="Times New Roman"/>
                <w:b w:val="false"/>
                <w:bCs w:val="false"/>
                <w:sz w:val="16"/>
                <w:szCs w:val="16"/>
                <w:lang w:val="nl-NL"/>
              </w:rPr>
            </w:pP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Import products must have a label in Hungarian.</w:t>
            </w:r>
          </w:p>
          <w:p>
            <w:pPr>
              <w:pStyle w:val="Heading8"/>
              <w:rPr/>
            </w:pPr>
            <w:r>
              <w:rPr>
                <w:rFonts w:cs="Times New Roman" w:ascii="Verdana" w:hAnsi="Verdana"/>
                <w:i w:val="false"/>
                <w:iCs/>
                <w:sz w:val="16"/>
                <w:szCs w:val="16"/>
                <w:lang w:val="nl-NL"/>
              </w:rPr>
              <w:t>Termék megnevezése/</w:t>
            </w:r>
            <w:r>
              <w:rPr>
                <w:rFonts w:cs="Times New Roman" w:ascii="Verdana" w:hAnsi="Verdana"/>
                <w:b w:val="false"/>
                <w:bCs w:val="false"/>
                <w:sz w:val="16"/>
                <w:szCs w:val="16"/>
                <w:lang w:val="nl-NL"/>
              </w:rPr>
              <w:t>Name of product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Bruttó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Gross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Nettó tömeg (kg)/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Net weight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Darabszám (db)/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Apiece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Gyártási tétel azonosító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/ Construction number(date of production, number of order)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Minőség megőrzési idő/felhasználhatóság dátuma (nap, hó, év)/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Time of shelf life (day, mounth, year)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6"/>
                <w:szCs w:val="16"/>
              </w:rPr>
              <w:t>Gyártó, forgalmazó neve/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 xml:space="preserve"> Name of Producer or Importer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i/>
                <w:iCs/>
                <w:sz w:val="16"/>
                <w:szCs w:val="16"/>
              </w:rPr>
              <w:t>Egyéb ÉM előírások.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1.7. Raktározási feltételek/</w:t>
            </w:r>
          </w:p>
          <w:p>
            <w:pPr>
              <w:pStyle w:val="Heading9"/>
              <w:rPr>
                <w:rFonts w:ascii="Verdana" w:hAnsi="Verdana" w:cs="Times New Roman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  <w:lang w:val="hu-HU"/>
              </w:rPr>
              <w:t>Storage conditions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iCs/>
                <w:sz w:val="16"/>
                <w:szCs w:val="16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hu-HU"/>
              </w:rPr>
              <w:t>Raktározással szembeni általános előírások</w:t>
            </w: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  <w:lang w:val="hu-HU"/>
              </w:rPr>
              <w:t xml:space="preserve"> 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Storage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{{storage}}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Hőmérséklet/</w:t>
            </w:r>
          </w:p>
          <w:p>
            <w:pPr>
              <w:pStyle w:val="Heading5"/>
              <w:rPr>
                <w:rFonts w:ascii="Verdana" w:hAnsi="Verdana" w:cs="Verdana"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9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Verdana" w:hAnsi="Verdana" w:cs="Times New Roman"/>
                <w:iCs/>
                <w:sz w:val="18"/>
                <w:szCs w:val="18"/>
                <w:vertAlign w:val="superscript"/>
                <w:lang w:val="hu-HU"/>
              </w:rPr>
            </w:pPr>
            <w:r>
              <w:rPr>
                <w:rFonts w:cs="Times New Roman" w:ascii="Verdana" w:hAnsi="Verdana"/>
                <w:iCs/>
                <w:sz w:val="18"/>
                <w:szCs w:val="18"/>
                <w:vertAlign w:val="superscript"/>
                <w:lang w:val="hu-HU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137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hu-HU"/>
              </w:rPr>
              <w:t xml:space="preserve">{{storageHumidity}}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>1.8. Szállítási feltételek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fr-FR"/>
              </w:rPr>
              <w:t>Transport conditions</w:t>
            </w:r>
            <w:r>
              <w:rPr>
                <w:rFonts w:cs="Verdana" w:ascii="Verdana" w:hAnsi="Verdana"/>
                <w:sz w:val="18"/>
                <w:szCs w:val="18"/>
                <w:lang w:val="fr-FR"/>
              </w:rPr>
              <w:t xml:space="preserve"> </w:t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Szállítással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 szembeni általános előírások/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Transport</w:t>
            </w: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 xml:space="preserve">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descriptions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jc w:val="center"/>
              <w:rPr>
                <w:rFonts w:ascii="Verdana" w:hAnsi="Verdana" w:cs="Verdana"/>
                <w:iCs/>
                <w:sz w:val="20"/>
                <w:szCs w:val="20"/>
                <w:lang w:val="hu-HU"/>
              </w:rPr>
            </w:pPr>
            <w:r>
              <w:rPr>
                <w:rFonts w:cs="Verdana" w:ascii="Verdana" w:hAnsi="Verdana"/>
                <w:sz w:val="20"/>
                <w:szCs w:val="20"/>
                <w:lang w:val="hu-HU"/>
              </w:rPr>
              <w:t xml:space="preserve">{{transport}}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fr-FR"/>
              </w:rPr>
              <w:t>Hőmérséklet/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Temperature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/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{{transportTemp}}</w:t>
            </w:r>
          </w:p>
        </w:tc>
      </w:tr>
      <w:tr>
        <w:trPr>
          <w:trHeight w:val="510" w:hRule="atLeast"/>
          <w:cantSplit w:val="true"/>
        </w:trPr>
        <w:tc>
          <w:tcPr>
            <w:tcW w:w="38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snapToGrid w:val="false"/>
              <w:ind w:right="-477"/>
              <w:jc w:val="both"/>
              <w:rPr>
                <w:rFonts w:ascii="Verdana" w:hAnsi="Verdana" w:cs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vertAlign w:val="superscript"/>
                <w:lang w:val="fr-FR"/>
              </w:rPr>
            </w:r>
          </w:p>
        </w:tc>
        <w:tc>
          <w:tcPr>
            <w:tcW w:w="193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b/>
                <w:b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>Páratartalom/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110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Moistness</w:t>
            </w:r>
          </w:p>
        </w:tc>
        <w:tc>
          <w:tcPr>
            <w:tcW w:w="39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firstLine="1370" w:right="110"/>
              <w:rPr>
                <w:rFonts w:ascii="Verdana" w:hAnsi="Verdana" w:cs="Verdana"/>
                <w:iCs/>
                <w:sz w:val="20"/>
                <w:szCs w:val="20"/>
                <w:lang w:val="fr-FR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fr-FR"/>
              </w:rPr>
              <w:t xml:space="preserve">{{transportHumidity}}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1.9. Minőségmegőrzési/ fogyaszthatósági idő (nap)/</w:t>
            </w:r>
          </w:p>
          <w:p>
            <w:pPr>
              <w:pStyle w:val="Heading4"/>
              <w:rPr>
                <w:rFonts w:ascii="Verdana" w:hAnsi="Verdana" w:cs="Verdana"/>
                <w:sz w:val="18"/>
                <w:szCs w:val="18"/>
                <w:lang w:val="nl-NL"/>
              </w:rPr>
            </w:pPr>
            <w:r>
              <w:rPr>
                <w:rFonts w:cs="Verdana" w:ascii="Verdana" w:hAnsi="Verdana"/>
                <w:sz w:val="18"/>
                <w:szCs w:val="18"/>
                <w:lang w:val="nl-NL"/>
              </w:rPr>
              <w:t>Best before time(day)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iCs/>
                <w:sz w:val="20"/>
                <w:szCs w:val="20"/>
                <w:lang w:val="en-GB"/>
              </w:rPr>
              <w:t xml:space="preserve">{{shelfLife}}</w:t>
            </w:r>
          </w:p>
        </w:tc>
      </w:tr>
      <w:tr>
        <w:trPr>
          <w:trHeight w:val="1134" w:hRule="atLeast"/>
        </w:trPr>
        <w:tc>
          <w:tcPr>
            <w:tcW w:w="3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/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1.10. 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hu-HU"/>
              </w:rPr>
              <w:t>Forgalmazási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  <w:lang w:val="fr-FR"/>
              </w:rPr>
              <w:t xml:space="preserve"> módszerek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fr-FR"/>
              </w:rPr>
              <w:t>/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sz w:val="18"/>
                <w:szCs w:val="18"/>
                <w:lang w:val="fr-FR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fr-FR"/>
              </w:rPr>
              <w:t>Methods of distributions</w:t>
            </w:r>
          </w:p>
        </w:tc>
        <w:tc>
          <w:tcPr>
            <w:tcW w:w="5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{{distributionConditions}}</w:t>
            </w:r>
          </w:p>
        </w:tc>
      </w:tr>
    </w:tbl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right="-477"/>
        <w:rPr>
          <w:rFonts w:ascii="Verdana" w:hAnsi="Verdana" w:cs="Verdana"/>
          <w:smallCaps/>
          <w:sz w:val="18"/>
          <w:szCs w:val="18"/>
          <w:lang w:val="en-GB"/>
        </w:rPr>
      </w:pPr>
      <w:r>
        <w:rPr>
          <w:rFonts w:cs="Verdana" w:ascii="Verdana" w:hAnsi="Verdana"/>
          <w:smallCaps/>
          <w:sz w:val="18"/>
          <w:szCs w:val="18"/>
          <w:lang w:val="en-GB"/>
        </w:rPr>
      </w:r>
      <w:r>
        <w:br w:type="page"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hanging="360" w:left="72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/>
          <w:sz w:val="18"/>
          <w:szCs w:val="18"/>
          <w:u w:val="single"/>
          <w:lang w:val="en-GB"/>
        </w:rPr>
        <w:t>KÉSZTERMÉK SPECIFIKÁCIÓ /</w:t>
      </w:r>
      <w:r>
        <w:rPr>
          <w:rFonts w:cs="Verdana" w:ascii="Verdana" w:hAnsi="Verdana"/>
          <w:bCs/>
          <w:sz w:val="18"/>
          <w:szCs w:val="18"/>
          <w:u w:val="single"/>
          <w:lang w:val="en-GB"/>
        </w:rPr>
        <w:t xml:space="preserve"> SPECIFICATION OF ENDPRODUCT</w:t>
      </w:r>
    </w:p>
    <w:p>
      <w:pPr>
        <w:pStyle w:val="Normal"/>
        <w:tabs>
          <w:tab w:val="clear" w:pos="708"/>
          <w:tab w:val="left" w:pos="-1440" w:leader="none"/>
          <w:tab w:val="left" w:pos="-720" w:leader="none"/>
          <w:tab w:val="left" w:pos="0" w:leader="none"/>
          <w:tab w:val="left" w:pos="3146" w:leader="none"/>
          <w:tab w:val="left" w:pos="3967" w:leader="none"/>
          <w:tab w:val="left" w:pos="4514" w:leader="none"/>
          <w:tab w:val="left" w:pos="5061" w:leader="none"/>
          <w:tab w:val="left" w:pos="5745" w:leader="none"/>
          <w:tab w:val="left" w:pos="6768" w:leader="none"/>
          <w:tab w:val="left" w:pos="7920" w:leader="none"/>
        </w:tabs>
        <w:suppressAutoHyphens w:val="true"/>
        <w:ind w:left="360" w:right="-477"/>
        <w:rPr>
          <w:rFonts w:ascii="Verdana" w:hAnsi="Verdana" w:cs="Verdana"/>
          <w:bCs/>
          <w:sz w:val="18"/>
          <w:szCs w:val="18"/>
          <w:u w:val="single"/>
          <w:lang w:val="en-GB"/>
        </w:rPr>
      </w:pPr>
      <w:r>
        <w:rPr>
          <w:rFonts w:cs="Verdana" w:ascii="Verdana" w:hAnsi="Verdana"/>
          <w:bCs/>
          <w:sz w:val="18"/>
          <w:szCs w:val="18"/>
          <w:u w:val="single"/>
          <w:lang w:val="en-GB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880"/>
        <w:gridCol w:w="900"/>
        <w:gridCol w:w="1080"/>
        <w:gridCol w:w="1094"/>
        <w:gridCol w:w="283"/>
        <w:gridCol w:w="423"/>
        <w:gridCol w:w="3060"/>
      </w:tblGrid>
      <w:tr>
        <w:trPr>
          <w:trHeight w:val="510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2.1. Termékösszetétel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Product composition</w:t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</w:r>
          </w:p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bCs/>
                <w:i/>
                <w:iCs/>
                <w:sz w:val="16"/>
                <w:szCs w:val="16"/>
              </w:rPr>
              <w:t>*Csak a deklaráció köteles mennyiséget kell megadni /</w:t>
            </w: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Only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significant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ingredients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quantity</w:t>
            </w:r>
            <w:r>
              <w:rPr>
                <w:rFonts w:cs="Arial" w:ascii="Verdana" w:hAnsi="Verdana"/>
                <w:i/>
                <w:sz w:val="16"/>
                <w:szCs w:val="16"/>
                <w:lang w:val="en"/>
              </w:rPr>
              <w:t xml:space="preserve"> </w:t>
            </w:r>
            <w:r>
              <w:rPr>
                <w:rStyle w:val="hps"/>
                <w:rFonts w:cs="Arial" w:ascii="Verdana" w:hAnsi="Verdana"/>
                <w:i/>
                <w:sz w:val="16"/>
                <w:szCs w:val="16"/>
                <w:lang w:val="en"/>
              </w:rPr>
              <w:t>must be provided</w:t>
            </w:r>
          </w:p>
        </w:tc>
      </w:tr>
      <w:tr>
        <w:trPr>
          <w:trHeight w:val="688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Összetevők csökkenő mennyiségű felsorolása/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Ingredient name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  <w:lang w:val="de-DE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u w:val="none"/>
              </w:rPr>
              <w:t>Megjegyzés</w:t>
            </w:r>
            <w:r>
              <w:rPr>
                <w:rFonts w:cs="Verdana" w:ascii="Verdana" w:hAnsi="Verdana"/>
                <w:bCs/>
                <w:sz w:val="18"/>
                <w:szCs w:val="18"/>
                <w:u w:val="none"/>
                <w:lang w:val="de-DE"/>
              </w:rPr>
              <w:t>/</w:t>
            </w:r>
          </w:p>
          <w:p>
            <w:pPr>
              <w:pStyle w:val="Heading2"/>
              <w:ind w:right="0"/>
              <w:jc w:val="center"/>
              <w:rPr>
                <w:rFonts w:ascii="Verdana" w:hAnsi="Verdana" w:cs="Verdana"/>
                <w:bCs/>
                <w:sz w:val="18"/>
                <w:szCs w:val="18"/>
                <w:u w:val="none"/>
              </w:rPr>
            </w:pPr>
            <w:r>
              <w:rPr>
                <w:rFonts w:cs="Verdana" w:ascii="Verdana" w:hAnsi="Verdana"/>
                <w:b w:val="false"/>
                <w:i/>
                <w:iCs/>
                <w:sz w:val="18"/>
                <w:szCs w:val="18"/>
                <w:u w:val="none"/>
                <w:lang w:val="de-DE"/>
              </w:rPr>
              <w:t>Comment</w:t>
            </w:r>
          </w:p>
        </w:tc>
      </w:tr>
      <w:tr>
        <w:trPr>
          <w:trHeight w:val="3246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320"/>
              <w:jc w:val="both"/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cs="Arial" w:ascii="Verdana" w:hAnsi="Verdana"/>
                <w:sz w:val="20"/>
                <w:szCs w:val="20"/>
              </w:rPr>
              <w:t xml:space="preserve">{{ingredientText}}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Felhasználási javaslat</w:t>
            </w:r>
          </w:p>
          <w:p>
            <w:pPr>
              <w:pStyle w:val="Header"/>
              <w:tabs>
                <w:tab w:val="clear" w:pos="4153"/>
                <w:tab w:val="clear" w:pos="8306"/>
              </w:tabs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/>
              </w:rPr>
              <w:t>Proposal for use</w:t>
            </w:r>
          </w:p>
        </w:tc>
        <w:tc>
          <w:tcPr>
            <w:tcW w:w="34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8"/>
              <w:rPr>
                <w:rFonts w:ascii="Verdana" w:hAnsi="Verdana" w:cs="Times New Roman"/>
                <w:b w:val="false"/>
                <w:i w:val="false"/>
                <w:i w:val="false"/>
                <w:sz w:val="18"/>
                <w:szCs w:val="18"/>
                <w:lang w:val="hu-HU"/>
              </w:rPr>
            </w:pPr>
            <w:r>
              <w:rPr>
                <w:rFonts w:cs="Times New Roman" w:ascii="Verdana" w:hAnsi="Verdana"/>
                <w:b w:val="false"/>
                <w:i w:val="false"/>
                <w:sz w:val="18"/>
                <w:szCs w:val="18"/>
                <w:lang w:val="hu-HU"/>
              </w:rPr>
              <w:t xml:space="preserve">{{recommendedUse}}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Átlagos tápérték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 (g) 100 g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termékben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>/</w:t>
            </w:r>
            <w:r>
              <w:rPr>
                <w:rFonts w:cs="Verdana" w:ascii="Verdana" w:hAnsi="Verdana"/>
                <w:b w:val="false"/>
                <w:iCs/>
                <w:sz w:val="18"/>
                <w:szCs w:val="18"/>
                <w:u w:val="none"/>
              </w:rPr>
              <w:t xml:space="preserve"> Average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 xml:space="preserve">nutritional composition (g) in 100 g 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hu-HU"/>
              </w:rPr>
              <w:t xml:space="preserve">Energia tartalom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(kJ, kcal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)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Energy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{{n_energy}}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Zsír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</w:t>
            </w:r>
            <w:r>
              <w:rPr>
                <w:rFonts w:cs="Verdana" w:ascii="Verdana" w:hAnsi="Verdana"/>
                <w:b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Fat</w:t>
            </w:r>
          </w:p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amelyből telített zsírsavak (g)/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which saturated fatty acids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{{n_fat_sat}}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hu-HU"/>
              </w:rPr>
              <w:t xml:space="preserve">Szénhidrát </w:t>
            </w:r>
            <w:r>
              <w:rPr>
                <w:rFonts w:cs="Verdana" w:ascii="Verdana" w:hAnsi="Verdana"/>
                <w:b/>
                <w:sz w:val="18"/>
                <w:szCs w:val="18"/>
              </w:rPr>
              <w:t>(g)/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Carbon hydrate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 xml:space="preserve">amelyből cukrok (g)/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which sugars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sz w:val="20"/>
                <w:szCs w:val="20"/>
                <w:lang w:val="en-GB"/>
              </w:rPr>
              <w:t xml:space="preserve">{{n_carb_sug}}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hu-HU"/>
              </w:rPr>
              <w:t xml:space="preserve">TFA az összes zsírban/ </w:t>
            </w:r>
            <w:r>
              <w:rPr>
                <w:rFonts w:cs="Verdana" w:ascii="Verdana" w:hAnsi="Verdana"/>
                <w:iCs/>
                <w:sz w:val="18"/>
                <w:szCs w:val="18"/>
                <w:lang w:val="hu-HU"/>
              </w:rPr>
              <w:t>TFA in total fat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{{n_tfa}}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 xml:space="preserve">Fehérje </w:t>
            </w:r>
            <w:r>
              <w:rPr>
                <w:rFonts w:cs="Verdana" w:ascii="Verdana" w:hAnsi="Verdana"/>
                <w:sz w:val="18"/>
                <w:szCs w:val="18"/>
                <w:u w:val="none"/>
              </w:rPr>
              <w:t xml:space="preserve">(g)/ </w:t>
            </w:r>
            <w:r>
              <w:rPr>
                <w:rFonts w:cs="Verdana" w:ascii="Verdana" w:hAnsi="Verdana"/>
                <w:b w:val="false"/>
                <w:bCs/>
                <w:iCs/>
                <w:sz w:val="18"/>
                <w:szCs w:val="18"/>
                <w:u w:val="none"/>
              </w:rPr>
              <w:t>Protein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{{n_protein}}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Élelmi rost (g)/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Fibre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b w:val="false"/>
                <w:sz w:val="20"/>
                <w:szCs w:val="20"/>
                <w:u w:val="none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{{n_fibre}}</w:t>
            </w:r>
          </w:p>
        </w:tc>
      </w:tr>
      <w:tr>
        <w:trPr>
          <w:trHeight w:val="397" w:hRule="atLeast"/>
          <w:cantSplit w:val="true"/>
        </w:trPr>
        <w:tc>
          <w:tcPr>
            <w:tcW w:w="59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 xml:space="preserve">Só (g) / 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Salt</w:t>
            </w:r>
          </w:p>
        </w:tc>
        <w:tc>
          <w:tcPr>
            <w:tcW w:w="37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2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cs="Verdana" w:ascii="Verdana" w:hAnsi="Verdana"/>
                <w:b w:val="false"/>
                <w:sz w:val="20"/>
                <w:szCs w:val="20"/>
                <w:u w:val="none"/>
              </w:rPr>
              <w:t xml:space="preserve">{{n_salt}}</w:t>
            </w:r>
          </w:p>
        </w:tc>
      </w:tr>
      <w:tr>
        <w:trPr>
          <w:trHeight w:val="397" w:hRule="atLeast"/>
          <w:cantSplit w:val="true"/>
        </w:trPr>
        <w:tc>
          <w:tcPr>
            <w:tcW w:w="972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rPr>
                <w:rFonts w:ascii="Verdana" w:hAnsi="Verdana" w:cs="Times New Roman"/>
                <w:i/>
                <w:i/>
                <w:iCs/>
                <w:caps/>
                <w:sz w:val="18"/>
                <w:szCs w:val="18"/>
              </w:rPr>
            </w:pP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 xml:space="preserve">2.2.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Minőségi</w:t>
            </w:r>
            <w:r>
              <w:rPr>
                <w:rFonts w:cs="Times New Roman" w:ascii="Verdana" w:hAnsi="Verdana"/>
                <w:iCs/>
                <w:sz w:val="18"/>
                <w:szCs w:val="18"/>
              </w:rPr>
              <w:t xml:space="preserve"> </w:t>
            </w:r>
            <w:r>
              <w:rPr>
                <w:rFonts w:cs="Times New Roman" w:ascii="Verdana" w:hAnsi="Verdana"/>
                <w:iCs/>
                <w:sz w:val="18"/>
                <w:szCs w:val="18"/>
                <w:lang w:val="hu-HU"/>
              </w:rPr>
              <w:t>jellemzők</w:t>
            </w:r>
            <w:r>
              <w:rPr>
                <w:rFonts w:cs="Times New Roman" w:ascii="Verdana" w:hAnsi="Verdana"/>
                <w:iCs/>
                <w:caps/>
                <w:sz w:val="18"/>
                <w:szCs w:val="18"/>
              </w:rPr>
              <w:t>/</w:t>
            </w: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8"/>
                <w:szCs w:val="18"/>
              </w:rPr>
              <w:t>Quality specifications</w:t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2.2.1. Fizikai tulajdonságok/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Physical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Tömeg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{{weightTolerance}}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13/2008. (VIII.8)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NFGM-FVM egy.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510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2.2.2. Kémiai tulajdonságok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Chemicals parameters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tcMar>
              <w:left w:w="71" w:type="dxa"/>
              <w:right w:w="71" w:type="dxa"/>
            </w:tcMar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rPr/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nl-NL"/>
              </w:rPr>
              <w:t>Zsírtartalom/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iCs/>
                <w:sz w:val="18"/>
                <w:szCs w:val="18"/>
                <w:u w:val="none"/>
              </w:rPr>
            </w:pPr>
            <w:r>
              <w:rPr>
                <w:rFonts w:eastAsia="Verdana"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 xml:space="preserve"> </w:t>
            </w:r>
            <w:r>
              <w:rPr>
                <w:rFonts w:cs="Verdana" w:ascii="Verdana" w:hAnsi="Verdana"/>
                <w:b w:val="false"/>
                <w:bCs/>
                <w:i/>
                <w:iCs/>
                <w:sz w:val="18"/>
                <w:szCs w:val="18"/>
                <w:u w:val="none"/>
                <w:lang w:val="nl-NL"/>
              </w:rPr>
              <w:t>Fat content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>m/m%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{{fatValue}}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{{acceptanceRange}}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Belső szabvány/ </w:t>
              <w:br/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inner standard</w:t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Heading2"/>
              <w:snapToGrid w:val="false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 w:val="false"/>
                <w:bCs/>
                <w:sz w:val="18"/>
                <w:szCs w:val="18"/>
                <w:u w:val="none"/>
                <w:lang w:val="en-GB"/>
              </w:rPr>
            </w:pPr>
            <w:r>
              <w:rPr>
                <w:rFonts w:cs="Verdana" w:ascii="Verdana" w:hAnsi="Verdana"/>
                <w:b w:val="false"/>
                <w:bCs/>
                <w:sz w:val="18"/>
                <w:szCs w:val="18"/>
                <w:u w:val="none"/>
                <w:lang w:val="en-GB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</w:tr>
      <w:tr>
        <w:trPr>
          <w:trHeight w:val="397" w:hRule="atLeast"/>
          <w:cantSplit w:val="true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</w:rPr>
      </w:pPr>
      <w:r>
        <w:br w:type="page"/>
      </w:r>
      <w:r>
        <w:rPr>
          <w:rFonts w:cs="Verdana" w:ascii="Verdana" w:hAnsi="Verdana"/>
          <w:sz w:val="18"/>
          <w:szCs w:val="18"/>
        </w:rPr>
      </w:r>
    </w:p>
    <w:tbl>
      <w:tblPr>
        <w:tblW w:w="9882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394"/>
        <w:gridCol w:w="292"/>
        <w:gridCol w:w="613"/>
        <w:gridCol w:w="541"/>
        <w:gridCol w:w="263"/>
        <w:gridCol w:w="871"/>
        <w:gridCol w:w="308"/>
        <w:gridCol w:w="1656"/>
        <w:gridCol w:w="1944"/>
      </w:tblGrid>
      <w:tr>
        <w:trPr>
          <w:trHeight w:val="510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2.2.3. Mikrobiológiai jellemzők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>/</w:t>
            </w:r>
          </w:p>
          <w:p>
            <w:pPr>
              <w:pStyle w:val="Normal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Microbiological parameters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n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c</w:t>
            </w: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M</w:t>
            </w: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  <w:r>
              <w:rPr>
                <w:rFonts w:cs="Verdana" w:ascii="Verdana" w:hAnsi="Verdana"/>
                <w:sz w:val="20"/>
                <w:szCs w:val="20"/>
              </w:rPr>
              <w:t xml:space="preserve">{{micro}}</w:t>
            </w: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iCs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20"/>
                <w:szCs w:val="20"/>
              </w:rPr>
            </w:pPr>
          </w:p>
        </w:tc>
      </w:tr>
      <w:tr>
        <w:trPr>
          <w:trHeight w:val="397" w:hRule="atLeast"/>
        </w:trPr>
        <w:tc>
          <w:tcPr>
            <w:tcW w:w="36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20"/>
                <w:szCs w:val="20"/>
              </w:rPr>
            </w:pPr>
          </w:p>
        </w:tc>
        <w:tc>
          <w:tcPr>
            <w:tcW w:w="1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20"/>
                <w:szCs w:val="20"/>
                <w:lang w:val="en-GB"/>
              </w:rPr>
            </w:pPr>
          </w:p>
        </w:tc>
      </w:tr>
      <w:tr>
        <w:trPr>
          <w:trHeight w:val="397" w:hRule="atLeast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2.2.4. Érzékszervi jellemzők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 xml:space="preserve"> Organoleptic properties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: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Külső megjelenés (alak,szín)/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Appearance ( form, color,)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i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iCs/>
                <w:sz w:val="16"/>
                <w:szCs w:val="16"/>
                <w:lang w:val="en-GB"/>
              </w:rPr>
              <w:t xml:space="preserve">{{sensory}}</w:t>
            </w: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Állomány</w:t>
            </w:r>
            <w:r>
              <w:rPr>
                <w:rFonts w:cs="Verdana" w:ascii="Verdana" w:hAnsi="Verdana"/>
                <w:b/>
                <w:bCs/>
                <w:i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 xml:space="preserve"> Consistency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Szag/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Smell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Íz/</w:t>
            </w:r>
            <w:r>
              <w:rPr>
                <w:rFonts w:cs="Verdana" w:ascii="Verdana" w:hAnsi="Verdana"/>
                <w:sz w:val="18"/>
                <w:szCs w:val="18"/>
              </w:rPr>
              <w:t xml:space="preserve"> T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aste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</w:rPr>
              <w:t>Egyéb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/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Othe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r</w:t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Verdana" w:hAnsi="Verdana" w:cs="Verdana"/>
                <w:sz w:val="18"/>
                <w:szCs w:val="18"/>
              </w:rPr>
            </w:pPr>
          </w:p>
        </w:tc>
      </w:tr>
      <w:tr>
        <w:trPr>
          <w:trHeight w:val="510" w:hRule="atLeast"/>
          <w:cantSplit w:val="true"/>
        </w:trPr>
        <w:tc>
          <w:tcPr>
            <w:tcW w:w="339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648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A termék idegen íztől és szagtól mentes.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The product is free from foreign tast and smell.</w:t>
            </w:r>
          </w:p>
        </w:tc>
      </w:tr>
      <w:tr>
        <w:trPr>
          <w:trHeight w:val="510" w:hRule="atLeast"/>
          <w:cantSplit w:val="true"/>
        </w:trPr>
        <w:tc>
          <w:tcPr>
            <w:tcW w:w="988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iCs/>
                <w:sz w:val="18"/>
                <w:szCs w:val="18"/>
              </w:rPr>
              <w:t>2.2.5. Élelmiszerbiztonsági kritériumok/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Food safety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i/>
                <w:iCs/>
                <w:sz w:val="18"/>
                <w:szCs w:val="18"/>
              </w:rPr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Mérték-egység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Unit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Érték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Value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Elfogadhatósági</w:t>
            </w:r>
          </w:p>
          <w:p>
            <w:pPr>
              <w:pStyle w:val="Normal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>
              <w:rPr>
                <w:rFonts w:cs="Verdana" w:ascii="Verdana" w:hAnsi="Verdana"/>
                <w:b/>
                <w:sz w:val="16"/>
                <w:szCs w:val="16"/>
              </w:rPr>
              <w:t>tartomány</w:t>
            </w:r>
          </w:p>
          <w:p>
            <w:pPr>
              <w:pStyle w:val="Normal"/>
              <w:jc w:val="center"/>
              <w:rPr>
                <w:rFonts w:ascii="Verdana" w:hAnsi="Verdana" w:cs="Verdana"/>
                <w:bCs/>
                <w:i/>
                <w:i/>
                <w:iCs/>
                <w:sz w:val="16"/>
                <w:szCs w:val="16"/>
              </w:rPr>
            </w:pPr>
            <w:r>
              <w:rPr>
                <w:rFonts w:cs="Verdana" w:ascii="Verdana" w:hAnsi="Verdana"/>
                <w:bCs/>
                <w:i/>
                <w:iCs/>
                <w:sz w:val="16"/>
                <w:szCs w:val="16"/>
              </w:rPr>
              <w:t>Tolerance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sz w:val="16"/>
                <w:szCs w:val="16"/>
                <w:lang w:val="nl-NL" w:eastAsia="hu-HU"/>
              </w:rPr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>Jogszabályi előírások,</w:t>
            </w:r>
          </w:p>
          <w:p>
            <w:pPr>
              <w:pStyle w:val="Heading7"/>
              <w:ind w:hanging="0" w:left="0"/>
              <w:jc w:val="center"/>
              <w:rPr/>
            </w:pPr>
            <w:r>
              <w:rPr>
                <w:rFonts w:cs="Times New Roman" w:ascii="Verdana" w:hAnsi="Verdana"/>
                <w:sz w:val="16"/>
                <w:szCs w:val="16"/>
                <w:lang w:val="nl-NL" w:eastAsia="hu-HU"/>
              </w:rPr>
              <w:t xml:space="preserve">Vizsgálati </w:t>
            </w:r>
            <w:r>
              <w:rPr>
                <w:rFonts w:cs="Times New Roman" w:ascii="Verdana" w:hAnsi="Verdana"/>
                <w:sz w:val="16"/>
                <w:szCs w:val="16"/>
                <w:lang w:val="hu-HU" w:eastAsia="hu-HU"/>
              </w:rPr>
              <w:t>módszerek/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bCs w:val="false"/>
                <w:i/>
                <w:i/>
                <w:iCs/>
                <w:sz w:val="16"/>
                <w:szCs w:val="16"/>
                <w:lang w:val="hu-HU" w:eastAsia="hu-HU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Legal requirements,</w:t>
            </w:r>
          </w:p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i/>
                <w:i/>
                <w:iCs/>
                <w:sz w:val="16"/>
                <w:szCs w:val="16"/>
              </w:rPr>
            </w:pPr>
            <w:r>
              <w:rPr>
                <w:rFonts w:cs="Times New Roman" w:ascii="Verdana" w:hAnsi="Verdana"/>
                <w:b w:val="false"/>
                <w:bCs w:val="false"/>
                <w:i/>
                <w:iCs/>
                <w:sz w:val="16"/>
                <w:szCs w:val="16"/>
                <w:lang w:val="hu-HU" w:eastAsia="hu-HU"/>
              </w:rPr>
              <w:t>Method of analysis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>Nehézfémek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Heavymetal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As: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Hg: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Pb:</w:t>
            </w:r>
          </w:p>
          <w:p>
            <w:pPr>
              <w:pStyle w:val="Normal"/>
              <w:numPr>
                <w:ilvl w:val="1"/>
                <w:numId w:val="2"/>
              </w:numPr>
              <w:tabs>
                <w:tab w:val="clear" w:pos="708"/>
                <w:tab w:val="left" w:pos="900" w:leader="none"/>
              </w:tabs>
              <w:ind w:hanging="900" w:left="144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Cd: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&lt;0,02</w:t>
            </w:r>
          </w:p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&lt;0,01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17/1999 EüM rend., 10/2002(I.23.) FVM rendelet,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1881/2006. EK rendelet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Belső szabvány </w:t>
            </w:r>
          </w:p>
        </w:tc>
      </w:tr>
      <w:tr>
        <w:trPr/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Mikotoxinok/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Mycotoxins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Aflatoxin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Patulin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69" w:leader="none"/>
                <w:tab w:val="left" w:pos="1800" w:leader="none"/>
              </w:tabs>
              <w:ind w:hanging="71" w:left="360" w:right="0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Egyéb mycotoxinok/</w:t>
            </w:r>
          </w:p>
          <w:p>
            <w:pPr>
              <w:pStyle w:val="Normal"/>
              <w:tabs>
                <w:tab w:val="clear" w:pos="708"/>
                <w:tab w:val="left" w:pos="1800" w:leader="none"/>
              </w:tabs>
              <w:ind w:firstLine="180" w:left="289" w:right="0"/>
              <w:rPr>
                <w:rFonts w:ascii="Verdana" w:hAnsi="Verdana" w:cs="Verdana"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mycotoxis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Egyéb toxinok/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Other toxins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Symbol" w:cs="Symbol" w:ascii="Symbol" w:hAnsi="Symbol"/>
                <w:sz w:val="16"/>
                <w:szCs w:val="16"/>
                <w:lang w:val="en-GB"/>
              </w:rPr>
              <w:sym w:font="Symbol" w:char="f06d"/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eastAsia="Verdana" w:cs="Verdana" w:ascii="Verdana" w:hAnsi="Verdana"/>
                <w:sz w:val="16"/>
                <w:szCs w:val="16"/>
                <w:lang w:val="en-GB"/>
              </w:rPr>
              <w:t xml:space="preserve">  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&lt;0,05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&lt;50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&lt;10</w:t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-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1881/2006 EK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Belső szabvány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Növényvédő-, rovarirtószer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Pesticides and insecticides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Szerves klór és foszfát maradványok/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Organic chlorine and phosphate residuum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mg/kg</w:t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sz w:val="16"/>
                <w:szCs w:val="16"/>
                <w:lang w:val="en-GB"/>
              </w:rPr>
              <w:t>839/2008 EK ; 396/2005 EK</w:t>
            </w:r>
          </w:p>
        </w:tc>
      </w:tr>
      <w:tr>
        <w:trPr>
          <w:trHeight w:val="510" w:hRule="atLeast"/>
        </w:trPr>
        <w:tc>
          <w:tcPr>
            <w:tcW w:w="3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Rádióaktivitás/ 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Radioactivity</w:t>
            </w:r>
          </w:p>
        </w:tc>
        <w:tc>
          <w:tcPr>
            <w:tcW w:w="9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11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>3954/87EURATOM</w:t>
            </w:r>
          </w:p>
        </w:tc>
      </w:tr>
      <w:tr>
        <w:trPr>
          <w:trHeight w:val="510" w:hRule="atLeast"/>
          <w:cantSplit w:val="true"/>
        </w:trPr>
        <w:tc>
          <w:tcPr>
            <w:tcW w:w="510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tabs>
                <w:tab w:val="clear" w:pos="708"/>
                <w:tab w:val="left" w:pos="-1440" w:leader="none"/>
                <w:tab w:val="left" w:pos="-720" w:leader="none"/>
                <w:tab w:val="left" w:pos="0" w:leader="none"/>
                <w:tab w:val="left" w:pos="3146" w:leader="none"/>
                <w:tab w:val="left" w:pos="3967" w:leader="none"/>
                <w:tab w:val="left" w:pos="4514" w:leader="none"/>
                <w:tab w:val="left" w:pos="5061" w:leader="none"/>
                <w:tab w:val="left" w:pos="5745" w:leader="none"/>
                <w:tab w:val="left" w:pos="6768" w:leader="none"/>
                <w:tab w:val="left" w:pos="7920" w:leader="none"/>
              </w:tabs>
              <w:suppressAutoHyphens w:val="true"/>
              <w:ind w:right="-477"/>
              <w:rPr>
                <w:rFonts w:ascii="Verdana" w:hAnsi="Verdana" w:cs="Verdana"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  <w:t>GMO mentesség igazolása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 xml:space="preserve">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GMO-declaration</w:t>
            </w:r>
          </w:p>
        </w:tc>
        <w:tc>
          <w:tcPr>
            <w:tcW w:w="47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sz w:val="18"/>
                <w:szCs w:val="18"/>
                <w:u w:val="single"/>
                <w:lang w:val="en-GB"/>
              </w:rPr>
              <w:t xml:space="preserve">mentes / </w:t>
            </w:r>
            <w:r>
              <w:rPr>
                <w:rFonts w:cs="Verdana" w:ascii="Verdana" w:hAnsi="Verdana"/>
                <w:b/>
                <w:i/>
                <w:iCs/>
                <w:sz w:val="18"/>
                <w:szCs w:val="18"/>
                <w:u w:val="single"/>
                <w:lang w:val="en-GB"/>
              </w:rPr>
              <w:t>free</w:t>
            </w:r>
          </w:p>
          <w:p>
            <w:pPr>
              <w:pStyle w:val="Normal"/>
              <w:rPr>
                <w:rFonts w:ascii="Verdana" w:hAnsi="Verdana" w:cs="Verdana"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nem mentes 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not free</w:t>
            </w:r>
          </w:p>
        </w:tc>
      </w:tr>
    </w:tbl>
    <w:p>
      <w:pPr>
        <w:sectPr>
          <w:headerReference w:type="default" r:id="rId2"/>
          <w:footerReference w:type="default" r:id="rId3"/>
          <w:type w:val="nextPage"/>
          <w:pgSz w:w="11906" w:h="16838"/>
          <w:pgMar w:left="1418" w:right="1418" w:gutter="0" w:header="709" w:top="1134" w:footer="519" w:bottom="575"/>
          <w:pgNumType w:fmt="decimal"/>
          <w:formProt w:val="false"/>
          <w:textDirection w:val="lrTb"/>
          <w:docGrid w:type="default" w:linePitch="360" w:charSpace="0"/>
        </w:sect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tbl>
      <w:tblPr>
        <w:tblW w:w="9720" w:type="dxa"/>
        <w:jc w:val="left"/>
        <w:tblInd w:w="71" w:type="dxa"/>
        <w:tblLayout w:type="fixed"/>
        <w:tblCellMar>
          <w:top w:w="0" w:type="dxa"/>
          <w:left w:w="71" w:type="dxa"/>
          <w:bottom w:w="0" w:type="dxa"/>
          <w:right w:w="71" w:type="dxa"/>
        </w:tblCellMar>
      </w:tblPr>
      <w:tblGrid>
        <w:gridCol w:w="3958"/>
        <w:gridCol w:w="902"/>
        <w:gridCol w:w="3957"/>
        <w:gridCol w:w="903"/>
      </w:tblGrid>
      <w:tr>
        <w:trPr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Élelmiszer allergének/</w:t>
            </w:r>
          </w:p>
          <w:p>
            <w:pPr>
              <w:pStyle w:val="Normal"/>
              <w:rPr>
                <w:rFonts w:ascii="Verdana" w:hAnsi="Verdana" w:cs="Verdana"/>
                <w:bCs/>
                <w:i/>
                <w:i/>
                <w:i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  <w:lang w:val="en-GB"/>
              </w:rPr>
              <w:t>Allergens and food intolerance</w:t>
            </w:r>
          </w:p>
        </w:tc>
        <w:tc>
          <w:tcPr>
            <w:tcW w:w="57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Jelenlét/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Presence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: + ;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Mentesség</w:t>
            </w:r>
            <w:r>
              <w:rPr>
                <w:rFonts w:cs="Verdana" w:ascii="Verdana" w:hAnsi="Verdana"/>
                <w:b/>
                <w:i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 xml:space="preserve"> Freeness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- ;</w:t>
            </w:r>
          </w:p>
          <w:p>
            <w:pPr>
              <w:pStyle w:val="Normal"/>
              <w:jc w:val="center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Lehetséges előfordulás</w:t>
            </w:r>
            <w:r>
              <w:rPr>
                <w:rFonts w:cs="Verdana" w:ascii="Verdana" w:hAnsi="Verdana"/>
                <w:b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Possible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: ?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Glutént tartalmazó gabona/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cereal wich contains gluten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(Búza/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Wheat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Rozs/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 xml:space="preserve">Ryes,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Árpa/</w:t>
            </w:r>
            <w:r>
              <w:rPr>
                <w:rFonts w:cs="Verdana" w:ascii="Verdana" w:hAnsi="Verdana"/>
                <w:i/>
                <w:sz w:val="16"/>
                <w:szCs w:val="16"/>
                <w:lang w:val="en-GB"/>
              </w:rPr>
              <w:t>Barley</w:t>
            </w:r>
            <w:r>
              <w:rPr>
                <w:rFonts w:cs="Verdana" w:ascii="Verdana" w:hAnsi="Verdana"/>
                <w:sz w:val="16"/>
                <w:szCs w:val="16"/>
                <w:lang w:val="en-GB"/>
              </w:rPr>
              <w:t xml:space="preserve">, 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Zab/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Oat,</w:t>
            </w: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 xml:space="preserve"> Tönköly/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Spelt,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6"/>
                <w:szCs w:val="16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6"/>
                <w:szCs w:val="16"/>
                <w:lang w:val="en-GB"/>
              </w:rPr>
              <w:t>Kamut búza/</w:t>
            </w:r>
            <w:r>
              <w:rPr>
                <w:rFonts w:cs="Verdana" w:ascii="Verdana" w:hAnsi="Verdana"/>
                <w:i/>
                <w:iCs/>
                <w:sz w:val="16"/>
                <w:szCs w:val="16"/>
                <w:lang w:val="en-GB"/>
              </w:rPr>
              <w:t>Kamut wheat,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{{al_gluten}}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Tej és abból készült termékek(laktóz)/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Milk and milk products(Lactose)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{{al_milk}}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Rákfélék és azokból készült termékek/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S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ort of crab and crab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{{al_crustaceans}}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Zeller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Celeryand celery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{{al_celery}}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Tojás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Egg and egg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{{al_egg}}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Mustár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Mustard and mustard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{{al_mustard}}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Halak és azokból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Fishes and fish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{{al_fish}}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Szezámmag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sz w:val="18"/>
                <w:szCs w:val="18"/>
              </w:rPr>
              <w:t>Teel and teel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{{al_sesame}}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Földimogyoró és abból készült termékek/</w:t>
            </w:r>
          </w:p>
          <w:p>
            <w:pPr>
              <w:pStyle w:val="Header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Peanuts and peanuts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{{al_peanut}}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Kén-dioxid és SO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2-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ben kifejezett szulfitok 10 mg/kg, illetve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vertAlign w:val="subscript"/>
              </w:rPr>
              <w:t xml:space="preserve"> </w:t>
            </w: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10 mg/liter koncentrációt meghaladó mennyiségben/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i/>
                <w:i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 xml:space="preserve">2 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and Sulphite declaration in SO</w:t>
            </w:r>
            <w:r>
              <w:rPr>
                <w:rFonts w:cs="Verdana" w:ascii="Verdana" w:hAnsi="Verdana"/>
                <w:i/>
                <w:sz w:val="18"/>
                <w:szCs w:val="18"/>
                <w:vertAlign w:val="subscript"/>
                <w:lang w:val="en-GB"/>
              </w:rPr>
              <w:t>2</w:t>
            </w: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 xml:space="preserve"> if the degree of concentration is more than 10 mg/kg or 10 mg/liter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{{al_sulphites}}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Szójabab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Soya-bean and soya-bean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{{al_soy}}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Édesgyökér/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Glycyrrhizia glabra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{{al_licorice}}</w:t>
            </w:r>
          </w:p>
        </w:tc>
      </w:tr>
      <w:tr>
        <w:trPr>
          <w:trHeight w:val="340" w:hRule="atLeast"/>
          <w:cantSplit w:val="true"/>
        </w:trPr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autoSpaceDE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Csillagfürt és abból készült termékek/</w:t>
            </w:r>
          </w:p>
          <w:p>
            <w:pPr>
              <w:pStyle w:val="Normal"/>
              <w:autoSpaceDE w:val="false"/>
              <w:rPr>
                <w:rFonts w:ascii="Verdana" w:hAnsi="Verdana" w:cs="Arial"/>
                <w:sz w:val="18"/>
                <w:szCs w:val="18"/>
                <w:lang w:val="hu-HU" w:eastAsia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hu-HU" w:eastAsia="hu-HU"/>
              </w:rPr>
              <w:t>Lupine and lupine products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{{al_lupin}}</w:t>
            </w:r>
          </w:p>
        </w:tc>
        <w:tc>
          <w:tcPr>
            <w:tcW w:w="3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Puhatestűek és abból készült termékek/</w:t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Molluscs and molluscs products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{{al_molluscs}}</w:t>
            </w:r>
          </w:p>
        </w:tc>
      </w:tr>
      <w:tr>
        <w:trPr>
          <w:trHeight w:val="340" w:hRule="atLeast"/>
          <w:cantSplit w:val="true"/>
        </w:trPr>
        <w:tc>
          <w:tcPr>
            <w:tcW w:w="88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jc w:val="both"/>
              <w:rPr>
                <w:rFonts w:ascii="Verdana" w:hAnsi="Verdana" w:cs="Verdana"/>
                <w:b/>
                <w:bCs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>Diófélék/</w:t>
            </w:r>
            <w:r>
              <w:rPr>
                <w:rFonts w:cs="Verdana" w:ascii="Verdana" w:hAnsi="Verdana"/>
                <w:bCs/>
                <w:i/>
                <w:sz w:val="18"/>
                <w:szCs w:val="18"/>
                <w:lang w:val="en-GB"/>
              </w:rPr>
              <w:t>Sort of nuts</w:t>
            </w:r>
            <w:r>
              <w:rPr>
                <w:rFonts w:cs="Verdana" w:ascii="Verdana" w:hAnsi="Verdana"/>
                <w:b/>
                <w:bCs/>
                <w:sz w:val="18"/>
                <w:szCs w:val="18"/>
                <w:lang w:val="en-GB"/>
              </w:rPr>
              <w:t xml:space="preserve">: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Mandula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(Amygdalus communis L.)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Almond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Mogyoró (Corylus avellana)/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>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Dió/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Walnut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Kesudió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(Anacardium occidentale),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 Pekándió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(Carya illinoiesis (Wangenh.) K. Koch),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Brazil dió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 xml:space="preserve">(Bertholletia excelsa),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Pisztácia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(Pistacia vera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>)/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  <w:lang w:val="en-GB"/>
              </w:rPr>
              <w:t>Pistachio</w:t>
            </w:r>
            <w:r>
              <w:rPr>
                <w:rFonts w:cs="Verdana" w:ascii="Verdana" w:hAnsi="Verdana"/>
                <w:iCs/>
                <w:sz w:val="18"/>
                <w:szCs w:val="18"/>
                <w:lang w:val="en-GB"/>
              </w:rPr>
              <w:t xml:space="preserve">, </w:t>
            </w:r>
            <w:r>
              <w:rPr>
                <w:rFonts w:cs="Verdana" w:ascii="Verdana" w:hAnsi="Verdana"/>
                <w:bCs/>
                <w:sz w:val="18"/>
                <w:szCs w:val="18"/>
                <w:lang w:val="en-GB"/>
              </w:rPr>
              <w:t xml:space="preserve">Makadámia </w:t>
            </w:r>
            <w:r>
              <w:rPr>
                <w:rFonts w:cs="Verdana" w:ascii="Verdana" w:hAnsi="Verdana"/>
                <w:sz w:val="18"/>
                <w:szCs w:val="18"/>
                <w:lang w:val="en-GB"/>
              </w:rPr>
              <w:t>és queenslandi dió (Macadamia ternifolia)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Verdana" w:hAnsi="Verdana" w:cs="Verdana"/>
                <w:sz w:val="18"/>
                <w:szCs w:val="18"/>
                <w:lang w:val="en-GB"/>
              </w:rPr>
            </w:pPr>
            <w:r>
              <w:rPr>
                <w:rFonts w:cs="Verdana" w:ascii="Verdana" w:hAnsi="Verdana"/>
                <w:sz w:val="18"/>
                <w:szCs w:val="18"/>
              </w:rPr>
              <w:t xml:space="preserve">{{al_nuts}}</w:t>
            </w:r>
          </w:p>
        </w:tc>
      </w:tr>
    </w:tbl>
    <w:p>
      <w:pPr>
        <w:pStyle w:val="Normal"/>
        <w:rPr>
          <w:rFonts w:ascii="Verdana" w:hAnsi="Verdana" w:cs="Verdana"/>
          <w:sz w:val="18"/>
          <w:szCs w:val="18"/>
          <w:lang w:val="en-GB"/>
        </w:rPr>
      </w:pPr>
      <w:r>
        <w:rPr>
          <w:rFonts w:cs="Verdana" w:ascii="Verdana" w:hAnsi="Verdana"/>
          <w:sz w:val="18"/>
          <w:szCs w:val="18"/>
          <w:lang w:val="en-GB"/>
        </w:rPr>
      </w:r>
    </w:p>
    <w:p>
      <w:pPr>
        <w:pStyle w:val="Normal"/>
        <w:rPr>
          <w:rFonts w:ascii="Verdana" w:hAnsi="Verdana" w:cs="Verdana"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caps/>
          <w:sz w:val="18"/>
          <w:szCs w:val="18"/>
        </w:rPr>
        <w:t>Specifikáció mellékletei</w:t>
      </w:r>
      <w:r>
        <w:rPr>
          <w:rFonts w:cs="Verdana" w:ascii="Verdana" w:hAnsi="Verdana"/>
          <w:b/>
          <w:iCs/>
          <w:caps/>
          <w:sz w:val="18"/>
          <w:szCs w:val="18"/>
        </w:rPr>
        <w:t>/</w:t>
      </w:r>
      <w:r>
        <w:rPr>
          <w:rFonts w:cs="Verdana" w:ascii="Verdana" w:hAnsi="Verdana"/>
          <w:i/>
          <w:iCs/>
          <w:caps/>
          <w:sz w:val="18"/>
          <w:szCs w:val="18"/>
        </w:rPr>
        <w:t>SUPPLEMENT</w:t>
      </w:r>
    </w:p>
    <w:p>
      <w:pPr>
        <w:pStyle w:val="Normal"/>
        <w:rPr>
          <w:rFonts w:ascii="Verdana" w:hAnsi="Verdana" w:cs="Verdana"/>
          <w:b/>
          <w:bCs/>
          <w:i/>
          <w:i/>
          <w:iCs/>
          <w:sz w:val="18"/>
          <w:szCs w:val="18"/>
        </w:rPr>
      </w:pPr>
      <w:r>
        <w:rPr>
          <w:rFonts w:cs="Verdana" w:ascii="Verdana" w:hAnsi="Verdana"/>
          <w:b/>
          <w:bCs/>
          <w:i/>
          <w:iCs/>
          <w:sz w:val="18"/>
          <w:szCs w:val="18"/>
        </w:rPr>
      </w:r>
    </w:p>
    <w:tbl>
      <w:tblPr>
        <w:tblW w:w="9720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134"/>
        <w:gridCol w:w="4678"/>
        <w:gridCol w:w="3908"/>
      </w:tblGrid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Cs w:val="false"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Megnevezés/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iCs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iCs/>
                <w:sz w:val="18"/>
                <w:szCs w:val="18"/>
                <w:lang w:val="hu-HU"/>
              </w:rPr>
              <w:t>Name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7"/>
              <w:ind w:hanging="0" w:left="0"/>
              <w:jc w:val="center"/>
              <w:rPr>
                <w:rFonts w:ascii="Verdana" w:hAnsi="Verdana" w:cs="Times New Roman"/>
                <w:b w:val="false"/>
                <w:i/>
                <w:i/>
                <w:iCs/>
                <w:sz w:val="18"/>
                <w:szCs w:val="18"/>
                <w:lang w:val="hu-HU" w:eastAsia="hu-HU"/>
              </w:rPr>
            </w:pPr>
            <w:r>
              <w:rPr>
                <w:rFonts w:cs="Times New Roman" w:ascii="Verdana" w:hAnsi="Verdana"/>
                <w:bCs w:val="false"/>
                <w:sz w:val="18"/>
                <w:szCs w:val="18"/>
                <w:lang w:val="hu-HU" w:eastAsia="hu-HU"/>
              </w:rPr>
              <w:t>Megjegyzés/</w:t>
            </w:r>
          </w:p>
          <w:p>
            <w:pPr>
              <w:pStyle w:val="Normal"/>
              <w:jc w:val="center"/>
              <w:rPr>
                <w:rFonts w:ascii="Verdana" w:hAnsi="Verdana" w:cs="Verdana"/>
                <w:i/>
                <w:i/>
                <w:sz w:val="18"/>
                <w:szCs w:val="18"/>
                <w:lang w:val="hu-HU"/>
              </w:rPr>
            </w:pPr>
            <w:r>
              <w:rPr>
                <w:rFonts w:cs="Verdana" w:ascii="Verdana" w:hAnsi="Verdana"/>
                <w:i/>
                <w:sz w:val="18"/>
                <w:szCs w:val="18"/>
                <w:lang w:val="en-GB"/>
              </w:rPr>
              <w:t>Comment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 .... szakvélemény (OÉTI) felhasznált alapanyagokra/</w:t>
            </w:r>
          </w:p>
          <w:p>
            <w:pPr>
              <w:pStyle w:val="Normal"/>
              <w:rPr/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 xml:space="preserve"> for raw material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>Fénymásolt……. szakvélemény (OÉTI) késztermékre/</w:t>
            </w:r>
          </w:p>
          <w:p>
            <w:pPr>
              <w:pStyle w:val="Normal"/>
              <w:rPr>
                <w:rFonts w:ascii="Verdana" w:hAnsi="Verdana" w:cs="Verdana"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/>
                <w:iCs/>
                <w:sz w:val="18"/>
                <w:szCs w:val="18"/>
              </w:rPr>
              <w:t>Copy.......... expertise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 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for finished goods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7" w:hRule="atLeast"/>
        </w:trPr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Heading2"/>
              <w:rPr>
                <w:rFonts w:ascii="Verdana" w:hAnsi="Verdana" w:cs="Verdana"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Minden szállítmányhoz 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hu-HU"/>
              </w:rPr>
              <w:t>Minőségi Bizonyítvány</w:t>
            </w:r>
            <w:r>
              <w:rPr>
                <w:rFonts w:cs="Verdana" w:ascii="Verdana" w:hAnsi="Verdana"/>
                <w:sz w:val="18"/>
                <w:szCs w:val="18"/>
                <w:u w:val="none"/>
                <w:lang w:val="nl-NL"/>
              </w:rPr>
              <w:t xml:space="preserve"> csatolva/</w:t>
            </w:r>
          </w:p>
          <w:p>
            <w:pPr>
              <w:pStyle w:val="Heading2"/>
              <w:rPr>
                <w:rFonts w:ascii="Verdana" w:hAnsi="Verdana" w:cs="Verdana"/>
                <w:b w:val="false"/>
                <w:bCs/>
                <w:i/>
                <w:i/>
                <w:sz w:val="18"/>
                <w:szCs w:val="18"/>
                <w:u w:val="none"/>
                <w:lang w:val="hu-HU"/>
              </w:rPr>
            </w:pPr>
            <w:r>
              <w:rPr>
                <w:rFonts w:cs="Verdana" w:ascii="Verdana" w:hAnsi="Verdana"/>
                <w:b w:val="false"/>
                <w:bCs/>
                <w:i/>
                <w:sz w:val="18"/>
                <w:szCs w:val="18"/>
                <w:u w:val="none"/>
              </w:rPr>
              <w:t>Quality certificate enclose in all consignment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Igen/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Yes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Nem/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No</w:t>
            </w:r>
          </w:p>
        </w:tc>
      </w:tr>
      <w:tr>
        <w:trPr>
          <w:trHeight w:val="394" w:hRule="atLeast"/>
        </w:trPr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  <w:t xml:space="preserve">Egyéb/ 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Other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kötelező szöveg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>Jóváhagyott grafika terve (</w:t>
            </w:r>
            <w:r>
              <w:rPr>
                <w:rFonts w:cs="Verdana" w:ascii="Verdana" w:hAnsi="Verdana"/>
                <w:bCs/>
                <w:i/>
                <w:sz w:val="18"/>
                <w:szCs w:val="18"/>
              </w:rPr>
              <w:t>YYYY.MM.DD)</w:t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</w:r>
          </w:p>
        </w:tc>
      </w:tr>
      <w:tr>
        <w:trPr>
          <w:trHeight w:val="394" w:hRule="atLeast"/>
        </w:trPr>
        <w:tc>
          <w:tcPr>
            <w:tcW w:w="113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sz w:val="18"/>
                <w:szCs w:val="18"/>
              </w:rPr>
            </w:r>
          </w:p>
        </w:tc>
        <w:tc>
          <w:tcPr>
            <w:tcW w:w="3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Verdana" w:hAnsi="Verdana" w:cs="Verdana"/>
          <w:bCs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b/>
          <w:bCs/>
          <w:sz w:val="18"/>
          <w:szCs w:val="18"/>
        </w:rPr>
        <w:t xml:space="preserve">EGYÉB INFORMÁCIÓK/ </w:t>
      </w:r>
      <w:r>
        <w:rPr>
          <w:rFonts w:cs="Verdana" w:ascii="Verdana" w:hAnsi="Verdana"/>
          <w:i/>
          <w:iCs/>
          <w:caps/>
          <w:sz w:val="18"/>
          <w:szCs w:val="18"/>
        </w:rPr>
        <w:t>Other informations</w:t>
      </w:r>
      <w:r>
        <w:rPr>
          <w:rFonts w:cs="Verdana" w:ascii="Verdana" w:hAnsi="Verdana"/>
          <w:iCs/>
          <w:caps/>
          <w:sz w:val="18"/>
          <w:szCs w:val="18"/>
        </w:rPr>
        <w:t>:</w:t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p>
      <w:pPr>
        <w:pStyle w:val="Normal"/>
        <w:rPr>
          <w:rFonts w:ascii="Verdana" w:hAnsi="Verdana" w:cs="Verdana"/>
          <w:iCs/>
          <w:caps/>
          <w:sz w:val="18"/>
          <w:szCs w:val="18"/>
        </w:rPr>
      </w:pPr>
      <w:r>
        <w:rPr>
          <w:rFonts w:cs="Verdana" w:ascii="Verdana" w:hAnsi="Verdana"/>
          <w:iCs/>
          <w:caps/>
          <w:sz w:val="18"/>
          <w:szCs w:val="18"/>
        </w:rPr>
      </w:r>
    </w:p>
    <w:tbl>
      <w:tblPr>
        <w:tblW w:w="9639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820"/>
        <w:gridCol w:w="4819"/>
      </w:tblGrid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Készítette/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made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{{preparedBy}}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{{CREATED_DATE}}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{{CREATED_SIGNATURE}}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Ellenőrizte/</w:t>
            </w:r>
            <w:r>
              <w:rPr>
                <w:rFonts w:cs="Verdana" w:ascii="Verdana" w:hAnsi="Verdana"/>
                <w:i/>
                <w:sz w:val="18"/>
                <w:szCs w:val="18"/>
              </w:rPr>
              <w:t>controled by</w:t>
            </w:r>
            <w:r>
              <w:rPr>
                <w:rFonts w:cs="Verdana" w:ascii="Verdana" w:hAnsi="Verdana"/>
                <w:b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{{reviewedBy}}</w:t>
            </w:r>
          </w:p>
          <w:p>
            <w:pPr>
              <w:pStyle w:val="Normal"/>
              <w:rPr>
                <w:rFonts w:ascii="Verdana" w:hAnsi="Verdana" w:cs="Verdana"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sz w:val="18"/>
                <w:szCs w:val="18"/>
              </w:rPr>
              <w:t xml:space="preserve">{{CHECKED_SIGNATURE}}</w:t>
            </w:r>
          </w:p>
        </w:tc>
      </w:tr>
      <w:tr>
        <w:trPr>
          <w:trHeight w:val="340" w:hRule="atLeast"/>
        </w:trPr>
        <w:tc>
          <w:tcPr>
            <w:tcW w:w="482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{{date}}</w:t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 xml:space="preserve">Dátum/Date: {{reviewDate}}</w:t>
            </w:r>
          </w:p>
        </w:tc>
      </w:tr>
      <w:tr>
        <w:trPr/>
        <w:tc>
          <w:tcPr>
            <w:tcW w:w="4820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481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  <w:t>Aláírás/</w:t>
            </w:r>
            <w:r>
              <w:rPr>
                <w:rFonts w:cs="Verdana" w:ascii="Verdana" w:hAnsi="Verdana"/>
                <w:i/>
                <w:iCs/>
                <w:sz w:val="18"/>
                <w:szCs w:val="18"/>
              </w:rPr>
              <w:t>Signature</w:t>
            </w:r>
            <w:r>
              <w:rPr>
                <w:rFonts w:cs="Verdana" w:ascii="Verdana" w:hAnsi="Verdana"/>
                <w:iCs/>
                <w:sz w:val="18"/>
                <w:szCs w:val="18"/>
              </w:rPr>
              <w:t>:</w:t>
            </w:r>
          </w:p>
          <w:p>
            <w:pPr>
              <w:pStyle w:val="Normal"/>
              <w:rPr>
                <w:rFonts w:ascii="Verdana" w:hAnsi="Verdana" w:cs="Verdana"/>
                <w:bCs/>
                <w:iCs/>
                <w:sz w:val="18"/>
                <w:szCs w:val="18"/>
              </w:rPr>
            </w:pPr>
            <w:r>
              <w:rPr>
                <w:rFonts w:cs="Verdana" w:ascii="Verdana" w:hAnsi="Verdana"/>
                <w:bCs/>
                <w:iCs/>
                <w:sz w:val="18"/>
                <w:szCs w:val="18"/>
              </w:rPr>
            </w:r>
          </w:p>
          <w:p>
            <w:pPr>
              <w:pStyle w:val="Normal"/>
              <w:rPr>
                <w:rFonts w:ascii="Verdana" w:hAnsi="Verdana" w:cs="Verdana"/>
                <w:b/>
                <w:bCs/>
                <w:sz w:val="18"/>
                <w:szCs w:val="18"/>
              </w:rPr>
            </w:pPr>
            <w:r>
              <w:rPr>
                <w:rFonts w:cs="Verdana" w:ascii="Verdana" w:hAnsi="Verdana"/>
                <w:b/>
                <w:bCs/>
                <w:sz w:val="18"/>
                <w:szCs w:val="18"/>
              </w:rPr>
            </w:r>
          </w:p>
        </w:tc>
      </w:tr>
    </w:tbl>
    <w:p>
      <w:pPr>
        <w:pStyle w:val="Header"/>
        <w:tabs>
          <w:tab w:val="clear" w:pos="4153"/>
          <w:tab w:val="clear" w:pos="8306"/>
        </w:tabs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418" w:right="1418" w:gutter="0" w:header="709" w:top="1134" w:footer="519" w:bottom="57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ee"/>
    <w:family w:val="roman"/>
    <w:pitch w:val="variable"/>
  </w:font>
  <w:font w:name="Arial">
    <w:charset w:val="ee"/>
    <w:family w:val="swiss"/>
    <w:pitch w:val="variable"/>
  </w:font>
  <w:font w:name="Courier New">
    <w:charset w:val="ee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Tahoma">
    <w:charset w:val="ee"/>
    <w:family w:val="swiss"/>
    <w:pitch w:val="variable"/>
  </w:font>
  <w:font w:name="Verdana">
    <w:charset w:val="ee"/>
    <w:family w:val="swiss"/>
    <w:pitch w:val="variable"/>
  </w:font>
  <w:font w:name="Courier New">
    <w:charset w:val="ee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306"/>
        <w:tab w:val="center" w:pos="4153" w:leader="none"/>
        <w:tab w:val="right" w:pos="9720" w:leader="none"/>
        <w:tab w:val="right" w:pos="15300" w:leader="none"/>
      </w:tabs>
      <w:rPr/>
    </w:pPr>
    <w:r>
      <w:rPr>
        <w:rFonts w:cs="Verdana" w:ascii="Verdana" w:hAnsi="Verdana"/>
        <w:sz w:val="18"/>
        <w:szCs w:val="18"/>
        <w:lang w:val="sv-SE"/>
      </w:rPr>
      <w:t>P-O-008 Specifikációk 2.melléklet</w:t>
      <w:tab/>
      <w:tab/>
      <w:t>2016 v-10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>{{manufacturerName}}</w:t>
          </w:r>
        </w:p>
        <w:p>
          <w:pPr>
            <w:pStyle w:val="Head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Verziószám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Version: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{{docVersion}}</w:t>
          </w:r>
        </w:p>
        <w:p>
          <w:pPr>
            <w:pStyle w:val="Header"/>
            <w:ind w:right="-108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Kiadás dátuma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Date effective: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{{effectiveDate}}</w:t>
          </w:r>
        </w:p>
        <w:p>
          <w:pPr>
            <w:pStyle w:val="Header"/>
            <w:rPr>
              <w:rFonts w:ascii="Verdana" w:hAnsi="Verdana" w:cs="Verdana"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4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2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048"/>
      <w:gridCol w:w="3780"/>
    </w:tblGrid>
    <w:tr>
      <w:trPr/>
      <w:tc>
        <w:tcPr>
          <w:tcW w:w="604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>
              <w:rFonts w:ascii="Verdana" w:hAnsi="Verdana" w:cs="Verdana"/>
              <w:bCs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Cs/>
              <w:sz w:val="16"/>
              <w:szCs w:val="16"/>
              <w:lang w:val="en-GB"/>
            </w:rPr>
            <w:t>{{manufacturerName}}</w:t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Késztermék </w:t>
          </w: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specifikáció</w:t>
          </w:r>
          <w:r>
            <w:rPr>
              <w:rFonts w:cs="Verdana" w:ascii="Verdana" w:hAnsi="Verdana"/>
              <w:b/>
              <w:bCs/>
              <w:sz w:val="16"/>
              <w:szCs w:val="16"/>
              <w:lang w:val="en-GB"/>
            </w:rPr>
            <w:t xml:space="preserve">/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Standard format for specification of end product</w:t>
          </w:r>
        </w:p>
        <w:p>
          <w:pPr>
            <w:pStyle w:val="Header"/>
            <w:jc w:val="center"/>
            <w:rPr>
              <w:rFonts w:ascii="Verdana" w:hAnsi="Verdana" w:cs="Verdana"/>
              <w:b/>
              <w:bCs/>
              <w:i/>
              <w:i/>
              <w:sz w:val="16"/>
              <w:szCs w:val="16"/>
              <w:lang w:val="en-GB"/>
            </w:rPr>
          </w:pPr>
          <w:r>
            <w:rPr>
              <w:rFonts w:cs="Verdana" w:ascii="Verdana" w:hAnsi="Verdana"/>
              <w:b/>
              <w:bCs/>
              <w:i/>
              <w:sz w:val="16"/>
              <w:szCs w:val="16"/>
              <w:lang w:val="en-GB"/>
            </w:rPr>
          </w:r>
        </w:p>
      </w:tc>
      <w:tc>
        <w:tcPr>
          <w:tcW w:w="37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Verziószám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Version: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{{docVersion}}</w:t>
          </w:r>
        </w:p>
        <w:p>
          <w:pPr>
            <w:pStyle w:val="Header"/>
            <w:ind w:right="-108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Kiadás dátuma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>Date effective: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{{effectiveDate}}</w:t>
          </w:r>
        </w:p>
        <w:p>
          <w:pPr>
            <w:pStyle w:val="Header"/>
            <w:rPr/>
          </w:pPr>
          <w:r>
            <w:rPr>
              <w:rFonts w:cs="Verdana" w:ascii="Verdana" w:hAnsi="Verdana"/>
              <w:b/>
              <w:bCs/>
              <w:sz w:val="16"/>
              <w:szCs w:val="16"/>
              <w:lang w:val="hu-HU"/>
            </w:rPr>
            <w:t>Oldalszám</w:t>
          </w:r>
          <w:r>
            <w:rPr>
              <w:rFonts w:cs="Verdana" w:ascii="Verdana" w:hAnsi="Verdana"/>
              <w:b/>
              <w:sz w:val="16"/>
              <w:szCs w:val="16"/>
              <w:lang w:val="en-GB"/>
            </w:rPr>
            <w:t>/</w:t>
          </w:r>
          <w:r>
            <w:rPr>
              <w:rFonts w:cs="Verdana" w:ascii="Verdana" w:hAnsi="Verdana"/>
              <w:sz w:val="16"/>
              <w:szCs w:val="16"/>
              <w:lang w:val="en-GB"/>
            </w:rPr>
            <w:t xml:space="preserve"> </w:t>
          </w:r>
          <w:r>
            <w:rPr>
              <w:rFonts w:cs="Verdana" w:ascii="Verdana" w:hAnsi="Verdana"/>
              <w:i/>
              <w:sz w:val="16"/>
              <w:szCs w:val="16"/>
              <w:lang w:val="en-GB"/>
            </w:rPr>
            <w:t xml:space="preserve">Page: 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PAGE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t>/</w:t>
          </w:r>
          <w:r>
            <w:rPr>
              <w:rStyle w:val="PageNumber"/>
              <w:rFonts w:cs="Verdana" w:ascii="Verdana" w:hAnsi="Verdana"/>
              <w:i/>
              <w:sz w:val="16"/>
              <w:szCs w:val="16"/>
            </w:rPr>
            <w:fldChar w:fldCharType="begin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instrText xml:space="preserve"> NUMPAGES \* ARABIC </w:instrTex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separate"/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t>6</w:t>
          </w:r>
          <w:r>
            <w:rPr>
              <w:rStyle w:val="PageNumber"/>
              <w:sz w:val="16"/>
              <w:i/>
              <w:szCs w:val="16"/>
              <w:rFonts w:cs="Verdana" w:ascii="Verdana" w:hAnsi="Verdana"/>
            </w:rPr>
            <w:fldChar w:fldCharType="end"/>
          </w:r>
        </w:p>
      </w:tc>
    </w:tr>
  </w:tbl>
  <w:p>
    <w:pPr>
      <w:pStyle w:val="Header"/>
      <w:rPr>
        <w:rFonts w:ascii="Arial" w:hAnsi="Arial" w:cs="Arial"/>
        <w:i/>
        <w:i/>
        <w:iCs/>
        <w:sz w:val="20"/>
        <w:lang w:val="en-GB"/>
      </w:rPr>
    </w:pPr>
    <w:r>
      <w:rPr>
        <w:rFonts w:cs="Arial" w:ascii="Arial" w:hAnsi="Arial"/>
        <w:i/>
        <w:iCs/>
        <w:sz w:val="20"/>
        <w:lang w:val="en-GB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-"/>
      <w:lvlJc w:val="left"/>
      <w:pPr>
        <w:tabs>
          <w:tab w:val="num" w:pos="708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0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2003"/>
      <w:numFmt w:val="bullet"/>
      <w:lvlText w:val="-"/>
      <w:lvlJc w:val="left"/>
      <w:pPr>
        <w:tabs>
          <w:tab w:val="num" w:pos="708"/>
        </w:tabs>
        <w:ind w:left="360" w:hanging="360"/>
      </w:pPr>
      <w:rPr>
        <w:rFonts w:ascii="Liberation Serif" w:hAnsi="Liberation Serif" w:cs="Liberation Serif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8"/>
        </w:tabs>
        <w:ind w:left="7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0"/>
    </w:pPr>
    <w:rPr>
      <w:rFonts w:ascii="Arial" w:hAnsi="Arial" w:cs="Arial"/>
      <w:i/>
      <w:iCs/>
      <w:lang w:val="en-GB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1"/>
    </w:pPr>
    <w:rPr>
      <w:rFonts w:ascii="Arial" w:hAnsi="Arial" w:cs="Arial"/>
      <w:b/>
      <w:u w:val="single"/>
      <w:lang w:val="en-GB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2"/>
    </w:pPr>
    <w:rPr>
      <w:rFonts w:ascii="Arial" w:hAnsi="Arial" w:cs="Arial"/>
      <w:i/>
      <w:sz w:val="22"/>
      <w:lang w:val="en-GB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3"/>
    </w:pPr>
    <w:rPr>
      <w:rFonts w:ascii="Arial" w:hAnsi="Arial" w:cs="Arial"/>
      <w:i/>
      <w:iCs/>
      <w:sz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4"/>
    </w:pPr>
    <w:rPr>
      <w:rFonts w:ascii="Arial" w:hAnsi="Arial" w:cs="Arial"/>
      <w:i/>
      <w:iCs/>
      <w:sz w:val="20"/>
      <w:lang w:val="en-GB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5"/>
    </w:pPr>
    <w:rPr>
      <w:i/>
      <w:iCs/>
      <w:sz w:val="22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>
      <w:rFonts w:ascii="Arial" w:hAnsi="Arial" w:cs="Arial"/>
      <w:b/>
      <w:bCs/>
      <w:sz w:val="22"/>
      <w:lang w:val="en-GB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outlineLvl w:val="7"/>
    </w:pPr>
    <w:rPr>
      <w:rFonts w:ascii="Arial" w:hAnsi="Arial" w:cs="Arial"/>
      <w:b/>
      <w:bCs/>
      <w:i/>
      <w:sz w:val="20"/>
      <w:lang w:val="en-GB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  <w:outlineLvl w:val="8"/>
    </w:pPr>
    <w:rPr>
      <w:rFonts w:ascii="Arial" w:hAnsi="Arial" w:cs="Arial"/>
      <w:b/>
      <w:bCs/>
      <w:sz w:val="20"/>
      <w:lang w:val="en-GB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Times New Roman" w:hAnsi="Times New Roman" w:eastAsia="Times New Roman" w:cs="Times New Roman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4">
    <w:name w:val="WW8Num7z4"/>
    <w:qFormat/>
    <w:rPr>
      <w:rFonts w:ascii="Courier New" w:hAnsi="Courier New" w:cs="Courier New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0z4">
    <w:name w:val="WW8Num10z4"/>
    <w:qFormat/>
    <w:rPr>
      <w:rFonts w:ascii="Courier New" w:hAnsi="Courier New" w:cs="Courier New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Times New Roman" w:hAnsi="Times New Roman" w:eastAsia="Times New Roman" w:cs="Times New Roman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4">
    <w:name w:val="WW8Num12z4"/>
    <w:qFormat/>
    <w:rPr>
      <w:rFonts w:ascii="Courier New" w:hAnsi="Courier New" w:cs="Courier New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Times New Roman" w:hAnsi="Times New Roman" w:eastAsia="Times New Roman" w:cs="Times New Roman"/>
    </w:rPr>
  </w:style>
  <w:style w:type="character" w:styleId="WW8Num16z4">
    <w:name w:val="WW8Num16z4"/>
    <w:qFormat/>
    <w:rPr>
      <w:rFonts w:ascii="Courier New" w:hAnsi="Courier New" w:cs="Courier New"/>
    </w:rPr>
  </w:style>
  <w:style w:type="character" w:styleId="WW8Num16z5">
    <w:name w:val="WW8Num16z5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/>
  </w:style>
  <w:style w:type="character" w:styleId="WW8Num18z1">
    <w:name w:val="WW8Num18z1"/>
    <w:qFormat/>
    <w:rPr>
      <w:rFonts w:ascii="Symbol" w:hAnsi="Symbol" w:cs="Symbol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4">
    <w:name w:val="WW8Num18z4"/>
    <w:qFormat/>
    <w:rPr>
      <w:rFonts w:ascii="Courier New" w:hAnsi="Courier New" w:cs="Courier New"/>
    </w:rPr>
  </w:style>
  <w:style w:type="character" w:styleId="WW8Num19z0">
    <w:name w:val="WW8Num19z0"/>
    <w:qFormat/>
    <w:rPr>
      <w:rFonts w:ascii="Times New Roman" w:hAnsi="Times New Roman" w:eastAsia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eastAsia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rFonts w:ascii="Times New Roman" w:hAnsi="Times New Roman" w:eastAsia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u w:val="none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>
      <w:rFonts w:ascii="Times New Roman" w:hAnsi="Times New Roman" w:eastAsia="Times New Roman" w:cs="Times New Roman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WW8Num27z0">
    <w:name w:val="WW8Num27z0"/>
    <w:qFormat/>
    <w:rPr>
      <w:rFonts w:ascii="Times New Roman" w:hAnsi="Times New Roman" w:eastAsia="Times New Roman" w:cs="Times New Roman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Times New Roman" w:hAnsi="Times New Roman" w:eastAsia="Times New Roman" w:cs="Times New Roman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4">
    <w:name w:val="WW8Num28z4"/>
    <w:qFormat/>
    <w:rPr>
      <w:rFonts w:ascii="Courier New" w:hAnsi="Courier New" w:cs="Courier New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>
      <w:rFonts w:ascii="Times New Roman" w:hAnsi="Times New Roman" w:eastAsia="Times New Roman" w:cs="Times New Roman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Bekezdsalapbettpusa">
    <w:name w:val="Bekezdés alapbetűtípusa"/>
    <w:qFormat/>
    <w:rPr/>
  </w:style>
  <w:style w:type="character" w:styleId="PageNumber">
    <w:name w:val="page number"/>
    <w:basedOn w:val="Bekezdsalapbettpusa"/>
    <w:rPr/>
  </w:style>
  <w:style w:type="character" w:styleId="hps">
    <w:name w:val="hps"/>
    <w:qFormat/>
    <w:rPr/>
  </w:style>
  <w:style w:type="character" w:styleId="Cmsor2Char">
    <w:name w:val="Címsor 2 Char"/>
    <w:qFormat/>
    <w:rPr>
      <w:rFonts w:ascii="Arial" w:hAnsi="Arial" w:cs="Arial"/>
      <w:b/>
      <w:sz w:val="24"/>
      <w:szCs w:val="24"/>
      <w:u w:val="single"/>
      <w:lang w:val="en-GB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i/>
      <w:iCs/>
      <w:sz w:val="20"/>
      <w:lang w:val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Szvegtrzs2">
    <w:name w:val="Szövegtörzs 2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-477"/>
    </w:pPr>
    <w:rPr>
      <w:rFonts w:ascii="Arial" w:hAnsi="Arial" w:cs="Arial"/>
      <w:b/>
      <w:bCs/>
      <w:sz w:val="20"/>
      <w:lang w:val="en-GB"/>
    </w:rPr>
  </w:style>
  <w:style w:type="paragraph" w:styleId="Szvegtrzs3">
    <w:name w:val="Szövegtörzs 3"/>
    <w:basedOn w:val="Normal"/>
    <w:qFormat/>
    <w:pPr>
      <w:tabs>
        <w:tab w:val="clear" w:pos="708"/>
        <w:tab w:val="left" w:pos="-1440" w:leader="none"/>
        <w:tab w:val="left" w:pos="-720" w:leader="none"/>
        <w:tab w:val="left" w:pos="0" w:leader="none"/>
        <w:tab w:val="left" w:pos="3146" w:leader="none"/>
        <w:tab w:val="left" w:pos="3967" w:leader="none"/>
        <w:tab w:val="left" w:pos="4514" w:leader="none"/>
        <w:tab w:val="left" w:pos="5061" w:leader="none"/>
        <w:tab w:val="left" w:pos="5745" w:leader="none"/>
        <w:tab w:val="left" w:pos="6768" w:leader="none"/>
        <w:tab w:val="left" w:pos="7920" w:leader="none"/>
      </w:tabs>
      <w:suppressAutoHyphens w:val="true"/>
      <w:ind w:hanging="0" w:left="0" w:right="110"/>
      <w:jc w:val="center"/>
    </w:pPr>
    <w:rPr>
      <w:rFonts w:ascii="Arial" w:hAnsi="Arial" w:cs="Arial"/>
      <w:sz w:val="20"/>
      <w:lang w:val="en-GB"/>
    </w:rPr>
  </w:style>
  <w:style w:type="paragraph" w:styleId="BodyTextIndent">
    <w:name w:val="Body Text Indent"/>
    <w:basedOn w:val="Normal"/>
    <w:pPr>
      <w:ind w:hanging="0" w:left="720" w:right="0"/>
    </w:pPr>
    <w:rPr>
      <w:bCs/>
      <w:i/>
      <w:iCs/>
      <w:sz w:val="20"/>
      <w:lang w:val="hu-HU"/>
    </w:rPr>
  </w:style>
  <w:style w:type="paragraph" w:styleId="Standaardhoofdtekst">
    <w:name w:val="Standaard.hoofdtekst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nl-NL" w:bidi="ar-SA" w:eastAsia="zh-CN"/>
    </w:rPr>
  </w:style>
  <w:style w:type="paragraph" w:styleId="Kop1documentnummernaam">
    <w:name w:val="Kop 1.documentnummer + naam"/>
    <w:basedOn w:val="Standaardhoofdtekst"/>
    <w:next w:val="Standaardhoofdtekst"/>
    <w:qFormat/>
    <w:pPr>
      <w:keepNext w:val="true"/>
      <w:tabs>
        <w:tab w:val="clear" w:pos="708"/>
        <w:tab w:val="left" w:pos="6804" w:leader="none"/>
      </w:tabs>
      <w:outlineLvl w:val="0"/>
    </w:pPr>
    <w:rPr>
      <w:rFonts w:ascii="Arial" w:hAnsi="Arial" w:cs="Arial"/>
      <w:b/>
      <w:sz w:val="28"/>
    </w:rPr>
  </w:style>
  <w:style w:type="paragraph" w:styleId="Buborkszveg">
    <w:name w:val="Buborékszöveg"/>
    <w:basedOn w:val="Normal"/>
    <w:qFormat/>
    <w:pPr/>
    <w:rPr>
      <w:rFonts w:ascii="Tahoma" w:hAnsi="Tahoma" w:cs="Tahoma"/>
      <w:sz w:val="16"/>
      <w:szCs w:val="16"/>
    </w:rPr>
  </w:style>
  <w:style w:type="paragraph" w:styleId="Szvegtrzsbehzssal3">
    <w:name w:val="Szövegtörzs behúzással 3"/>
    <w:basedOn w:val="Normal"/>
    <w:qFormat/>
    <w:pPr>
      <w:spacing w:before="0" w:after="120"/>
      <w:ind w:hanging="0" w:left="283" w:right="0"/>
    </w:pPr>
    <w:rPr>
      <w:sz w:val="16"/>
      <w:szCs w:val="16"/>
    </w:rPr>
  </w:style>
  <w:style w:type="paragraph" w:styleId="Nincstrkz">
    <w:name w:val="Nincs térköz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nl-NL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