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4"/>
        </w:numPr>
        <w:tabs>
          <w:tab w:val="clear" w:pos="708"/>
          <w:tab w:val="left" w:pos="-1440" w:leader="none"/>
          <w:tab w:val="left" w:pos="-720" w:leader="none"/>
          <w:tab w:val="left" w:pos="360" w:leader="none"/>
        </w:tabs>
        <w:suppressAutoHyphens w:val="true"/>
        <w:ind w:hanging="720" w:left="720" w:right="0"/>
        <w:rPr>
          <w:rFonts w:ascii="Verdana" w:hAnsi="Verdana" w:cs="Verdana"/>
          <w:b/>
          <w:sz w:val="18"/>
          <w:szCs w:val="18"/>
          <w:u w:val="single"/>
          <w:lang w:val="en-GB"/>
        </w:rPr>
      </w:pPr>
      <w:r>
        <w:rPr>
          <w:rFonts w:cs="Verdana" w:ascii="Verdana" w:hAnsi="Verdana"/>
          <w:b/>
          <w:caps/>
          <w:sz w:val="18"/>
          <w:szCs w:val="18"/>
          <w:u w:val="single"/>
          <w:lang w:val="en-GB"/>
        </w:rPr>
        <w:t>Általános információk</w:t>
      </w:r>
      <w:r>
        <w:rPr>
          <w:rFonts w:cs="Verdana" w:ascii="Verdana" w:hAnsi="Verdana"/>
          <w:b/>
          <w:sz w:val="18"/>
          <w:szCs w:val="18"/>
          <w:u w:val="single"/>
          <w:lang w:val="en-GB"/>
        </w:rPr>
        <w:t xml:space="preserve"> / </w:t>
      </w:r>
      <w:r>
        <w:rPr>
          <w:rFonts w:cs="Verdana" w:ascii="Verdana" w:hAnsi="Verdana"/>
          <w:bCs/>
          <w:sz w:val="18"/>
          <w:szCs w:val="18"/>
          <w:u w:val="single"/>
          <w:lang w:val="en-GB"/>
        </w:rPr>
        <w:t>GENERAL INFORMATION</w:t>
      </w:r>
      <w:r>
        <w:rPr>
          <w:rFonts w:cs="Verdana" w:ascii="Verdana" w:hAnsi="Verdana"/>
          <w:b/>
          <w:sz w:val="18"/>
          <w:szCs w:val="18"/>
          <w:u w:val="single"/>
          <w:lang w:val="en-GB"/>
        </w:rPr>
        <w:t xml:space="preserve"> </w:t>
      </w:r>
    </w:p>
    <w:p>
      <w:pPr>
        <w:pStyle w:val="Normal"/>
        <w:tabs>
          <w:tab w:val="clear" w:pos="708"/>
          <w:tab w:val="left" w:pos="-1440" w:leader="none"/>
          <w:tab w:val="left" w:pos="-720" w:leader="none"/>
        </w:tabs>
        <w:suppressAutoHyphens w:val="true"/>
        <w:rPr>
          <w:rFonts w:ascii="Verdana" w:hAnsi="Verdana" w:cs="Verdana"/>
          <w:b/>
          <w:sz w:val="18"/>
          <w:szCs w:val="18"/>
          <w:u w:val="single"/>
          <w:lang w:val="en-GB"/>
        </w:rPr>
      </w:pPr>
      <w:r>
        <w:rPr>
          <w:rFonts w:cs="Verdana" w:ascii="Verdana" w:hAnsi="Verdana"/>
          <w:b/>
          <w:sz w:val="18"/>
          <w:szCs w:val="18"/>
          <w:u w:val="single"/>
          <w:lang w:val="en-GB"/>
        </w:rPr>
      </w:r>
    </w:p>
    <w:tbl>
      <w:tblPr>
        <w:tblW w:w="9790" w:type="dxa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3898"/>
        <w:gridCol w:w="1752"/>
        <w:gridCol w:w="60"/>
        <w:gridCol w:w="120"/>
        <w:gridCol w:w="1920"/>
        <w:gridCol w:w="60"/>
        <w:gridCol w:w="1980"/>
      </w:tblGrid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 xml:space="preserve">1.1. 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hu-HU"/>
              </w:rPr>
              <w:t>Termék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 xml:space="preserve"> 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hu-HU"/>
              </w:rPr>
              <w:t>név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 xml:space="preserve"> Name of product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cs="Verdana" w:ascii="Verdana" w:hAnsi="Verdana"/>
                <w:b/>
                <w:sz w:val="20"/>
                <w:szCs w:val="20"/>
              </w:rPr>
              <w:t xml:space="preserve">{{productName}}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>1.2. Azonosítószám (SAP)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Number of identity(SAP):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 xml:space="preserve">{{sapCode}}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1.2.1. TARIC kód/ 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TARIC code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{{taricCode}}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Verdana" w:ascii="Verdana" w:hAnsi="Verdana"/>
                <w:b/>
                <w:sz w:val="18"/>
                <w:szCs w:val="18"/>
              </w:rPr>
              <w:t>1.3.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 xml:space="preserve"> Jogszabályi előírások/</w:t>
            </w:r>
          </w:p>
          <w:p>
            <w:pPr>
              <w:pStyle w:val="Nincstrkz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Legal requirements</w:t>
            </w:r>
          </w:p>
          <w:p>
            <w:pPr>
              <w:pStyle w:val="Nincstrkz"/>
              <w:rPr/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……………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.. </w:t>
            </w:r>
            <w:r>
              <w:rPr>
                <w:rFonts w:cs="Verdana" w:ascii="Verdana" w:hAnsi="Verdana"/>
                <w:b/>
                <w:sz w:val="18"/>
                <w:szCs w:val="18"/>
              </w:rPr>
              <w:t>szakvélemény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/ pl OÉTI , egyéb akkreditált laborszakvéleménye, azonosító szám</w:t>
            </w:r>
          </w:p>
          <w:p>
            <w:pPr>
              <w:pStyle w:val="Nincstrkz"/>
              <w:rPr>
                <w:rFonts w:ascii="Verdana" w:hAnsi="Verdana" w:cs="Verdana"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 xml:space="preserve">....................... expertise: OÉTI, other akkredeted laboratory, identification number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sz w:val="20"/>
                <w:szCs w:val="20"/>
                <w:lang w:val="hu-HU"/>
              </w:rPr>
              <w:t xml:space="preserve">{{regs}}</w:t>
            </w:r>
          </w:p>
        </w:tc>
      </w:tr>
      <w:tr>
        <w:trPr>
          <w:trHeight w:val="397" w:hRule="atLeast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Cs w:val="false"/>
                <w:i w:val="false"/>
                <w:sz w:val="18"/>
                <w:szCs w:val="18"/>
                <w:lang w:val="nl-NL"/>
              </w:rPr>
              <w:t>1.4. Gyártó adatai/</w:t>
            </w:r>
            <w:r>
              <w:rPr>
                <w:rFonts w:cs="Times New Roman" w:ascii="Verdana" w:hAnsi="Verdana"/>
                <w:bCs w:val="false"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sz w:val="18"/>
                <w:szCs w:val="18"/>
                <w:lang w:val="nl-NL"/>
              </w:rPr>
              <w:t>Data of Producer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1.4.1. Gyártó üzem megnevezése/</w:t>
            </w:r>
          </w:p>
          <w:p>
            <w:pPr>
              <w:pStyle w:val="Normal"/>
              <w:jc w:val="both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Name of</w:t>
            </w:r>
            <w:r>
              <w:rPr>
                <w:rFonts w:cs="Verdana" w:ascii="Verdana" w:hAnsi="Verdana"/>
                <w:b/>
                <w:sz w:val="18"/>
                <w:szCs w:val="18"/>
                <w:lang w:val="en-GB"/>
              </w:rPr>
              <w:t xml:space="preserve"> 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or Producer plant: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b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</w:rPr>
              <w:t xml:space="preserve">{{plantName}}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1.4.2. Gyártó üzem címe/</w:t>
            </w:r>
          </w:p>
          <w:p>
            <w:pPr>
              <w:pStyle w:val="Normal"/>
              <w:jc w:val="both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 xml:space="preserve">Address of  Producerplant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both"/>
              <w:rPr/>
            </w:pPr>
            <w:r>
              <w:rPr>
                <w:rFonts w:cs="Times New Roman" w:ascii="Verdana" w:hAnsi="Verdana"/>
                <w:b w:val="false"/>
                <w:i w:val="false"/>
                <w:szCs w:val="20"/>
                <w:lang w:val="nl-NL"/>
              </w:rPr>
              <w:t xml:space="preserve">{{plantAddressMark}}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/>
                <w:bCs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>1.5. Termék leírása/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General description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320"/>
              <w:jc w:val="both"/>
              <w:rPr/>
            </w:pPr>
            <w:r>
              <w:rPr>
                <w:rFonts w:cs="Arial" w:ascii="Verdana" w:hAnsi="Verdana"/>
                <w:color w:val="000000"/>
                <w:sz w:val="20"/>
                <w:szCs w:val="20"/>
              </w:rPr>
              <w:t xml:space="preserve">{{description}}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  <w:lang w:val="en-GB"/>
              </w:rPr>
              <w:t>1.5.1.Ajánlott felhasználási terület/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Application of Using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  <w:lang w:val="hu-HU"/>
              </w:rPr>
              <w:t xml:space="preserve">{{recommendedUse}}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  <w:lang w:val="en-GB"/>
              </w:rPr>
              <w:t>1.5.2.Ajánlott fogyasztói csoport/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Consuming group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  <w:lang w:val="nl-NL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  <w:lang w:val="hu-HU"/>
              </w:rPr>
              <w:t xml:space="preserve">{{consumerGroup}}</w:t>
            </w:r>
          </w:p>
        </w:tc>
      </w:tr>
      <w:tr>
        <w:trPr>
          <w:trHeight w:val="39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</w:rPr>
              <w:t xml:space="preserve">1.6. Csomagolás/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</w:rPr>
              <w:t>Packaging</w:t>
            </w:r>
          </w:p>
        </w:tc>
      </w:tr>
      <w:tr>
        <w:trPr>
          <w:trHeight w:val="39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i w:val="false"/>
                <w:sz w:val="18"/>
                <w:szCs w:val="18"/>
              </w:rPr>
              <w:t>1.6.1. Egyedi (elsődleges) csomagolás</w:t>
            </w:r>
            <w:r>
              <w:rPr>
                <w:rFonts w:cs="Times New Roman" w:ascii="Verdana" w:hAnsi="Verdana"/>
                <w:b w:val="false"/>
                <w:i w:val="false"/>
                <w:iCs/>
                <w:sz w:val="18"/>
                <w:szCs w:val="18"/>
              </w:rPr>
              <w:t>/</w:t>
            </w:r>
            <w:r>
              <w:rPr>
                <w:rFonts w:cs="Times New Roman" w:ascii="Verdana" w:hAnsi="Verdana"/>
                <w:i w:val="false"/>
                <w:iCs/>
                <w:sz w:val="18"/>
                <w:szCs w:val="18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</w:rPr>
              <w:t>Unit packaging (primary packaging)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1.6.1.1. Csomagolás leírása/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Description of packaging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20"/>
                <w:szCs w:val="20"/>
                <w:lang w:val="en-GB"/>
              </w:rPr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{{packagingMaterial}}</w:t>
            </w:r>
          </w:p>
        </w:tc>
      </w:tr>
      <w:tr>
        <w:trPr>
          <w:trHeight w:val="39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i w:val="false"/>
                <w:sz w:val="18"/>
                <w:szCs w:val="18"/>
                <w:lang w:val="nl-NL"/>
              </w:rPr>
              <w:t>1.6.2. Gyűjtő (másodlagos) csomagolás</w:t>
            </w:r>
            <w:r>
              <w:rPr>
                <w:rFonts w:cs="Times New Roman" w:ascii="Verdana" w:hAnsi="Verdana"/>
                <w:b w:val="false"/>
                <w:i w:val="false"/>
                <w:iCs/>
                <w:sz w:val="18"/>
                <w:szCs w:val="18"/>
                <w:lang w:val="nl-NL"/>
              </w:rPr>
              <w:t>/</w:t>
            </w: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Outher packaging (secondary packaging)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1.6.2.1. Csomagolás leírása/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Description of packaging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</w:rPr>
              <w:t xml:space="preserve">{{secondaryPackaging}}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1.6.2.2. Méretek /tömegek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Dimentions/Weights</w:t>
            </w:r>
          </w:p>
        </w:tc>
        <w:tc>
          <w:tcPr>
            <w:tcW w:w="1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Mértékegység 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Unit</w:t>
            </w:r>
          </w:p>
        </w:tc>
        <w:tc>
          <w:tcPr>
            <w:tcW w:w="2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>Érték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Value</w:t>
            </w:r>
          </w:p>
        </w:tc>
        <w:tc>
          <w:tcPr>
            <w:tcW w:w="2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>Megjegyzés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Remarks</w:t>
            </w:r>
          </w:p>
        </w:tc>
      </w:tr>
      <w:tr>
        <w:trPr>
          <w:trHeight w:val="39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Méretek/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Dimensions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Lásd külön a termék logisztikai adatlapján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Nettó tömeg/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Net weight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>g</w:t>
            </w:r>
          </w:p>
        </w:tc>
        <w:tc>
          <w:tcPr>
            <w:tcW w:w="21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 xml:space="preserve">{{caseNet}}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/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 xml:space="preserve">{{caseUnits}}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Bruttó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tömeg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Gross weight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>g</w:t>
            </w:r>
          </w:p>
        </w:tc>
        <w:tc>
          <w:tcPr>
            <w:tcW w:w="21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 xml:space="preserve">{{caseGross}}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>-</w:t>
            </w:r>
          </w:p>
        </w:tc>
      </w:tr>
      <w:tr>
        <w:trPr>
          <w:trHeight w:val="56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i w:val="false"/>
                <w:iCs/>
                <w:sz w:val="18"/>
                <w:szCs w:val="18"/>
                <w:lang w:val="nl-NL"/>
              </w:rPr>
              <w:t>1.6.3. Szállítói, logisztikai (raklap) csomagolás/</w:t>
            </w: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Transport, logistic packaging (pallet)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1.6.3.1. Csomagolás típusa/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Packaging type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  <w:lang w:val="nl-NL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  <w:lang w:val="fr-FR"/>
              </w:rPr>
              <w:t xml:space="preserve">{{palletPackaging}}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1.6.3.2. Méretek /tömegek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Dimentions/Weights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Mértékegység 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Unit</w:t>
            </w:r>
          </w:p>
        </w:tc>
        <w:tc>
          <w:tcPr>
            <w:tcW w:w="21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Érték 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Value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>Megjegyzés</w:t>
            </w:r>
          </w:p>
          <w:p>
            <w:pPr>
              <w:pStyle w:val="Heading8"/>
              <w:jc w:val="center"/>
              <w:rPr>
                <w:rFonts w:ascii="Verdana" w:hAnsi="Verdana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eastAsia="Verdana" w:cs="Verdana" w:ascii="Verdana" w:hAnsi="Verdana"/>
                <w:b w:val="false"/>
                <w:bCs w:val="false"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Remarks</w:t>
            </w:r>
          </w:p>
        </w:tc>
      </w:tr>
      <w:tr>
        <w:trPr>
          <w:trHeight w:val="39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Méretek/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Dimensions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Lásd külön a termék logisztikai adatlapján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1.6.4. Azonosítás és jelölés/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 Identification and labelling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Heading8"/>
              <w:rPr>
                <w:rFonts w:ascii="Verdana" w:hAnsi="Verdana" w:cs="Times New Roman"/>
                <w:i w:val="false"/>
                <w:i w:val="false"/>
                <w:iCs/>
                <w:sz w:val="16"/>
                <w:szCs w:val="16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6"/>
                <w:szCs w:val="16"/>
                <w:lang w:val="nl-NL"/>
              </w:rPr>
              <w:t>Import termékeknél magyar nyelvű felirat kötelező!/</w:t>
            </w:r>
          </w:p>
          <w:p>
            <w:pPr>
              <w:pStyle w:val="Heading8"/>
              <w:rPr>
                <w:rFonts w:ascii="Verdana" w:hAnsi="Verdana" w:cs="Times New Roman"/>
                <w:b w:val="false"/>
                <w:bCs w:val="false"/>
                <w:sz w:val="16"/>
                <w:szCs w:val="16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6"/>
                <w:szCs w:val="16"/>
                <w:lang w:val="nl-NL"/>
              </w:rPr>
              <w:t>Import products must have a label in Hungarian.</w:t>
            </w:r>
          </w:p>
          <w:p>
            <w:pPr>
              <w:pStyle w:val="Heading8"/>
              <w:rPr/>
            </w:pPr>
            <w:r>
              <w:rPr>
                <w:rFonts w:cs="Times New Roman" w:ascii="Verdana" w:hAnsi="Verdana"/>
                <w:i w:val="false"/>
                <w:iCs/>
                <w:sz w:val="16"/>
                <w:szCs w:val="16"/>
                <w:lang w:val="nl-NL"/>
              </w:rPr>
              <w:t>Termék megnevezése/</w:t>
            </w:r>
            <w:r>
              <w:rPr>
                <w:rFonts w:cs="Times New Roman" w:ascii="Verdana" w:hAnsi="Verdana"/>
                <w:b w:val="false"/>
                <w:bCs w:val="false"/>
                <w:sz w:val="16"/>
                <w:szCs w:val="16"/>
                <w:lang w:val="nl-NL"/>
              </w:rPr>
              <w:t>Name of product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Bruttó tömeg (kg)/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 xml:space="preserve"> Gross weight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Nettó tömeg (kg)/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Net weight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Darabszám (db)/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Apiece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Gyártási tétel azonosító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/ Construction number(date of production, number of order)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Minőség megőrzési idő/felhasználhatóság dátuma (nap, hó, év)/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Time of shelf life (day, mounth, year)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Gyártó, forgalmazó neve/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 xml:space="preserve"> Name of Producer or Importer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Egyéb ÉM előírások.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9"/>
              <w:rPr>
                <w:rFonts w:ascii="Verdana" w:hAnsi="Verdana" w:cs="Times New Roman"/>
                <w:iCs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  <w:t>1.7. Raktározási feltételek/</w:t>
            </w:r>
          </w:p>
          <w:p>
            <w:pPr>
              <w:pStyle w:val="Heading9"/>
              <w:rPr>
                <w:rFonts w:ascii="Verdana" w:hAnsi="Verdana" w:cs="Times New Roman"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8"/>
                <w:szCs w:val="18"/>
                <w:lang w:val="hu-HU"/>
              </w:rPr>
              <w:t>Storage conditions</w:t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iCs/>
                <w:sz w:val="16"/>
                <w:szCs w:val="16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  <w:lang w:val="hu-HU"/>
              </w:rPr>
              <w:t>Raktározással szembeni általános előírások</w:t>
            </w:r>
            <w:r>
              <w:rPr>
                <w:rFonts w:cs="Verdana" w:ascii="Verdana" w:hAnsi="Verdana"/>
                <w:b/>
                <w:bCs/>
                <w:i/>
                <w:iCs/>
                <w:sz w:val="16"/>
                <w:szCs w:val="16"/>
                <w:lang w:val="hu-HU"/>
              </w:rPr>
              <w:t xml:space="preserve"> 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hu-HU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Storage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hu-HU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descriptions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iCs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{{storage}}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9"/>
              <w:numPr>
                <w:ilvl w:val="0"/>
                <w:numId w:val="0"/>
              </w:numPr>
              <w:snapToGrid w:val="false"/>
              <w:ind w:hanging="0" w:left="0"/>
              <w:jc w:val="both"/>
              <w:rPr>
                <w:rFonts w:ascii="Verdana" w:hAnsi="Verdana" w:cs="Times New Roman"/>
                <w:iCs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b/>
                <w:b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Hőmérséklet/</w:t>
            </w:r>
          </w:p>
          <w:p>
            <w:pPr>
              <w:pStyle w:val="Heading5"/>
              <w:rPr>
                <w:rFonts w:ascii="Verdana" w:hAnsi="Verdana" w:cs="Verdana"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Temperature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137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/>
            </w:pPr>
            <w:r>
              <w:rPr>
                <w:rFonts w:cs="Verdana" w:ascii="Verdana" w:hAnsi="Verdana"/>
                <w:iCs/>
                <w:sz w:val="20"/>
                <w:szCs w:val="20"/>
                <w:lang w:val="hu-HU"/>
              </w:rPr>
              <w:t xml:space="preserve">{{storageTemp}}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9"/>
              <w:numPr>
                <w:ilvl w:val="0"/>
                <w:numId w:val="0"/>
              </w:numPr>
              <w:snapToGrid w:val="false"/>
              <w:ind w:hanging="0" w:left="0"/>
              <w:jc w:val="both"/>
              <w:rPr>
                <w:rFonts w:ascii="Verdana" w:hAnsi="Verdana" w:cs="Times New Roman"/>
                <w:iCs/>
                <w:sz w:val="18"/>
                <w:szCs w:val="18"/>
                <w:vertAlign w:val="superscript"/>
                <w:lang w:val="hu-HU"/>
              </w:rPr>
            </w:pPr>
            <w:r>
              <w:rPr>
                <w:rFonts w:cs="Times New Roman" w:ascii="Verdana" w:hAnsi="Verdana"/>
                <w:iCs/>
                <w:sz w:val="18"/>
                <w:szCs w:val="18"/>
                <w:vertAlign w:val="superscript"/>
                <w:lang w:val="hu-HU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b/>
                <w:b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Páratartalom/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>Moistness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137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>
                <w:rFonts w:ascii="Verdana" w:hAnsi="Verdana" w:cs="Verdana"/>
                <w:iCs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iCs/>
                <w:sz w:val="20"/>
                <w:szCs w:val="20"/>
                <w:lang w:val="hu-HU"/>
              </w:rPr>
              <w:t xml:space="preserve">{{storageHumidity}}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  <w:t>1.8. Szállítási feltételek</w:t>
            </w:r>
            <w:r>
              <w:rPr>
                <w:rFonts w:cs="Verdana" w:ascii="Verdana" w:hAnsi="Verdana"/>
                <w:b/>
                <w:iCs/>
                <w:sz w:val="18"/>
                <w:szCs w:val="18"/>
                <w:lang w:val="fr-FR"/>
              </w:rPr>
              <w:t>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fr-FR"/>
              </w:rPr>
              <w:t>Transport conditions</w:t>
            </w:r>
            <w:r>
              <w:rPr>
                <w:rFonts w:cs="Verdana" w:ascii="Verdana" w:hAnsi="Verdana"/>
                <w:sz w:val="18"/>
                <w:szCs w:val="18"/>
                <w:lang w:val="fr-FR"/>
              </w:rPr>
              <w:t xml:space="preserve"> </w:t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fr-FR"/>
              </w:rPr>
              <w:t>Szállítással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 xml:space="preserve"> szembeni általános előírások/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Transport</w:t>
            </w: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 xml:space="preserve"> 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descriptions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iCs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sz w:val="20"/>
                <w:szCs w:val="20"/>
                <w:lang w:val="hu-HU"/>
              </w:rPr>
              <w:t xml:space="preserve">{{transport}}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snapToGrid w:val="false"/>
              <w:ind w:right="-477"/>
              <w:jc w:val="both"/>
              <w:rPr>
                <w:rFonts w:ascii="Verdana" w:hAnsi="Verdana" w:cs="Verdana"/>
                <w:b/>
                <w:bCs/>
                <w:iCs/>
                <w:sz w:val="18"/>
                <w:szCs w:val="18"/>
                <w:lang w:val="fr-FR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sz w:val="18"/>
                <w:szCs w:val="18"/>
                <w:lang w:val="fr-FR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fr-FR"/>
              </w:rPr>
              <w:t>Hőmérséklet/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 xml:space="preserve"> Temperature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/>
            </w:pPr>
            <w:r>
              <w:rPr>
                <w:rFonts w:cs="Verdana" w:ascii="Verdana" w:hAnsi="Verdana"/>
                <w:iCs/>
                <w:sz w:val="20"/>
                <w:szCs w:val="20"/>
                <w:lang w:val="fr-FR"/>
              </w:rPr>
              <w:t xml:space="preserve">{{transportTemp}}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snapToGrid w:val="false"/>
              <w:ind w:right="-477"/>
              <w:jc w:val="both"/>
              <w:rPr>
                <w:rFonts w:ascii="Verdana" w:hAnsi="Verdana" w:cs="Verdana"/>
                <w:b/>
                <w:bCs/>
                <w:iCs/>
                <w:sz w:val="18"/>
                <w:szCs w:val="18"/>
                <w:vertAlign w:val="superscript"/>
                <w:lang w:val="fr-FR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vertAlign w:val="superscript"/>
                <w:lang w:val="fr-FR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b/>
                <w:b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Páratartalom/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>Moistness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>
                <w:rFonts w:ascii="Verdana" w:hAnsi="Verdana" w:cs="Verdana"/>
                <w:iCs/>
                <w:sz w:val="20"/>
                <w:szCs w:val="20"/>
                <w:lang w:val="fr-FR"/>
              </w:rPr>
            </w:pPr>
            <w:r>
              <w:rPr>
                <w:rFonts w:cs="Verdana" w:ascii="Verdana" w:hAnsi="Verdana"/>
                <w:iCs/>
                <w:sz w:val="20"/>
                <w:szCs w:val="20"/>
                <w:lang w:val="fr-FR"/>
              </w:rPr>
              <w:t xml:space="preserve">{{transportHumidity}}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>1.9. Minőségmegőrzési/ fogyaszthatósági idő (nap)/</w:t>
            </w:r>
          </w:p>
          <w:p>
            <w:pPr>
              <w:pStyle w:val="Heading4"/>
              <w:rPr>
                <w:rFonts w:ascii="Verdana" w:hAnsi="Verdana" w:cs="Verdana"/>
                <w:sz w:val="18"/>
                <w:szCs w:val="18"/>
                <w:lang w:val="nl-NL"/>
              </w:rPr>
            </w:pPr>
            <w:r>
              <w:rPr>
                <w:rFonts w:cs="Verdana" w:ascii="Verdana" w:hAnsi="Verdana"/>
                <w:sz w:val="18"/>
                <w:szCs w:val="18"/>
                <w:lang w:val="nl-NL"/>
              </w:rPr>
              <w:t>Best before time(day)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iCs/>
                <w:sz w:val="20"/>
                <w:szCs w:val="20"/>
                <w:lang w:val="en-GB"/>
              </w:rPr>
              <w:t xml:space="preserve">{{shelfLife}}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  <w:t xml:space="preserve">1.10. 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hu-HU"/>
              </w:rPr>
              <w:t>Forgalmazási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  <w:t xml:space="preserve"> módszerek</w:t>
            </w:r>
            <w:r>
              <w:rPr>
                <w:rFonts w:cs="Verdana" w:ascii="Verdana" w:hAnsi="Verdana"/>
                <w:b/>
                <w:iCs/>
                <w:sz w:val="18"/>
                <w:szCs w:val="18"/>
                <w:lang w:val="fr-FR"/>
              </w:rPr>
              <w:t>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/>
                <w:i/>
                <w:sz w:val="18"/>
                <w:szCs w:val="18"/>
                <w:lang w:val="fr-FR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fr-FR"/>
              </w:rPr>
              <w:t>Methods of distributions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 xml:space="preserve">{{distributionConditions}}</w:t>
            </w:r>
          </w:p>
        </w:tc>
      </w:tr>
    </w:tbl>
    <w:p>
      <w:pPr>
        <w:pStyle w:val="Normal"/>
        <w:tabs>
          <w:tab w:val="clear" w:pos="708"/>
          <w:tab w:val="left" w:pos="-1440" w:leader="none"/>
          <w:tab w:val="left" w:pos="-720" w:leader="none"/>
          <w:tab w:val="left" w:pos="0" w:leader="none"/>
          <w:tab w:val="left" w:pos="3146" w:leader="none"/>
          <w:tab w:val="left" w:pos="3967" w:leader="none"/>
          <w:tab w:val="left" w:pos="4514" w:leader="none"/>
          <w:tab w:val="left" w:pos="5061" w:leader="none"/>
          <w:tab w:val="left" w:pos="5745" w:leader="none"/>
          <w:tab w:val="left" w:pos="6768" w:leader="none"/>
          <w:tab w:val="left" w:pos="7920" w:leader="none"/>
        </w:tabs>
        <w:suppressAutoHyphens w:val="true"/>
        <w:ind w:right="-477"/>
        <w:rPr>
          <w:rFonts w:ascii="Verdana" w:hAnsi="Verdana" w:cs="Verdana"/>
          <w:smallCaps/>
          <w:sz w:val="18"/>
          <w:szCs w:val="18"/>
          <w:lang w:val="en-GB"/>
        </w:rPr>
      </w:pPr>
      <w:r>
        <w:rPr>
          <w:rFonts w:cs="Verdana" w:ascii="Verdana" w:hAnsi="Verdana"/>
          <w:smallCaps/>
          <w:sz w:val="18"/>
          <w:szCs w:val="18"/>
          <w:lang w:val="en-GB"/>
        </w:rPr>
      </w:r>
      <w:r>
        <w:br w:type="page"/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-1440" w:leader="none"/>
          <w:tab w:val="left" w:pos="-720" w:leader="none"/>
          <w:tab w:val="left" w:pos="0" w:leader="none"/>
          <w:tab w:val="left" w:pos="3146" w:leader="none"/>
          <w:tab w:val="left" w:pos="3967" w:leader="none"/>
          <w:tab w:val="left" w:pos="4514" w:leader="none"/>
          <w:tab w:val="left" w:pos="5061" w:leader="none"/>
          <w:tab w:val="left" w:pos="5745" w:leader="none"/>
          <w:tab w:val="left" w:pos="6768" w:leader="none"/>
          <w:tab w:val="left" w:pos="7920" w:leader="none"/>
        </w:tabs>
        <w:suppressAutoHyphens w:val="true"/>
        <w:ind w:hanging="360" w:left="720" w:right="-477"/>
        <w:rPr>
          <w:rFonts w:ascii="Verdana" w:hAnsi="Verdana" w:cs="Verdana"/>
          <w:bCs/>
          <w:sz w:val="18"/>
          <w:szCs w:val="18"/>
          <w:u w:val="single"/>
          <w:lang w:val="en-GB"/>
        </w:rPr>
      </w:pPr>
      <w:r>
        <w:rPr>
          <w:rFonts w:cs="Verdana" w:ascii="Verdana" w:hAnsi="Verdana"/>
          <w:b/>
          <w:sz w:val="18"/>
          <w:szCs w:val="18"/>
          <w:u w:val="single"/>
          <w:lang w:val="en-GB"/>
        </w:rPr>
        <w:t>KÉSZTERMÉK SPECIFIKÁCIÓ /</w:t>
      </w:r>
      <w:r>
        <w:rPr>
          <w:rFonts w:cs="Verdana" w:ascii="Verdana" w:hAnsi="Verdana"/>
          <w:bCs/>
          <w:sz w:val="18"/>
          <w:szCs w:val="18"/>
          <w:u w:val="single"/>
          <w:lang w:val="en-GB"/>
        </w:rPr>
        <w:t xml:space="preserve"> SPECIFICATION OF ENDPRODUCT</w:t>
      </w:r>
    </w:p>
    <w:p>
      <w:pPr>
        <w:pStyle w:val="Normal"/>
        <w:tabs>
          <w:tab w:val="clear" w:pos="708"/>
          <w:tab w:val="left" w:pos="-1440" w:leader="none"/>
          <w:tab w:val="left" w:pos="-720" w:leader="none"/>
          <w:tab w:val="left" w:pos="0" w:leader="none"/>
          <w:tab w:val="left" w:pos="3146" w:leader="none"/>
          <w:tab w:val="left" w:pos="3967" w:leader="none"/>
          <w:tab w:val="left" w:pos="4514" w:leader="none"/>
          <w:tab w:val="left" w:pos="5061" w:leader="none"/>
          <w:tab w:val="left" w:pos="5745" w:leader="none"/>
          <w:tab w:val="left" w:pos="6768" w:leader="none"/>
          <w:tab w:val="left" w:pos="7920" w:leader="none"/>
        </w:tabs>
        <w:suppressAutoHyphens w:val="true"/>
        <w:ind w:left="360" w:right="-477"/>
        <w:rPr>
          <w:rFonts w:ascii="Verdana" w:hAnsi="Verdana" w:cs="Verdana"/>
          <w:bCs/>
          <w:sz w:val="18"/>
          <w:szCs w:val="18"/>
          <w:u w:val="single"/>
          <w:lang w:val="en-GB"/>
        </w:rPr>
      </w:pPr>
      <w:r>
        <w:rPr>
          <w:rFonts w:cs="Verdana" w:ascii="Verdana" w:hAnsi="Verdana"/>
          <w:bCs/>
          <w:sz w:val="18"/>
          <w:szCs w:val="18"/>
          <w:u w:val="single"/>
          <w:lang w:val="en-GB"/>
        </w:rPr>
      </w:r>
    </w:p>
    <w:tbl>
      <w:tblPr>
        <w:tblW w:w="972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880"/>
        <w:gridCol w:w="900"/>
        <w:gridCol w:w="1080"/>
        <w:gridCol w:w="1094"/>
        <w:gridCol w:w="283"/>
        <w:gridCol w:w="423"/>
        <w:gridCol w:w="3060"/>
      </w:tblGrid>
      <w:tr>
        <w:trPr>
          <w:trHeight w:val="510" w:hRule="atLeast"/>
          <w:cantSplit w:val="true"/>
        </w:trPr>
        <w:tc>
          <w:tcPr>
            <w:tcW w:w="972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>2.1. Termékösszetétel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Product composition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i/>
                <w:iCs/>
                <w:sz w:val="16"/>
                <w:szCs w:val="16"/>
              </w:rPr>
              <w:t>*Csak a deklaráció köteles mennyiséget kell megadni /</w:t>
            </w: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Only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significant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ingredients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quantity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must be provided</w:t>
            </w:r>
          </w:p>
        </w:tc>
      </w:tr>
      <w:tr>
        <w:trPr>
          <w:trHeight w:val="688" w:hRule="atLeast"/>
          <w:cantSplit w:val="true"/>
        </w:trPr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Összetevők csökkenő mennyiségű felsorolása/</w:t>
            </w:r>
          </w:p>
          <w:p>
            <w:pPr>
              <w:pStyle w:val="Normal"/>
              <w:jc w:val="center"/>
              <w:rPr>
                <w:rFonts w:ascii="Verdana" w:hAnsi="Verdana" w:cs="Verdana"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Ingredient name</w:t>
            </w:r>
          </w:p>
        </w:tc>
        <w:tc>
          <w:tcPr>
            <w:tcW w:w="34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ind w:right="0"/>
              <w:jc w:val="center"/>
              <w:rPr>
                <w:rFonts w:ascii="Verdana" w:hAnsi="Verdana" w:cs="Verdana"/>
                <w:bCs/>
                <w:sz w:val="18"/>
                <w:szCs w:val="18"/>
                <w:u w:val="none"/>
                <w:lang w:val="de-DE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u w:val="none"/>
              </w:rPr>
              <w:t>Megjegyzés</w:t>
            </w:r>
            <w:r>
              <w:rPr>
                <w:rFonts w:cs="Verdana" w:ascii="Verdana" w:hAnsi="Verdana"/>
                <w:bCs/>
                <w:sz w:val="18"/>
                <w:szCs w:val="18"/>
                <w:u w:val="none"/>
                <w:lang w:val="de-DE"/>
              </w:rPr>
              <w:t>/</w:t>
            </w:r>
          </w:p>
          <w:p>
            <w:pPr>
              <w:pStyle w:val="Heading2"/>
              <w:ind w:right="0"/>
              <w:jc w:val="center"/>
              <w:rPr>
                <w:rFonts w:ascii="Verdana" w:hAnsi="Verdana" w:cs="Verdana"/>
                <w:bCs/>
                <w:sz w:val="18"/>
                <w:szCs w:val="18"/>
                <w:u w:val="none"/>
              </w:rPr>
            </w:pPr>
            <w:r>
              <w:rPr>
                <w:rFonts w:cs="Verdana" w:ascii="Verdana" w:hAnsi="Verdana"/>
                <w:b w:val="false"/>
                <w:i/>
                <w:iCs/>
                <w:sz w:val="18"/>
                <w:szCs w:val="18"/>
                <w:u w:val="none"/>
                <w:lang w:val="de-DE"/>
              </w:rPr>
              <w:t>Comment</w:t>
            </w:r>
          </w:p>
        </w:tc>
      </w:tr>
      <w:tr>
        <w:trPr>
          <w:trHeight w:val="3246" w:hRule="atLeast"/>
          <w:cantSplit w:val="true"/>
        </w:trPr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320"/>
              <w:jc w:val="both"/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cs="Arial" w:ascii="Verdana" w:hAnsi="Verdana"/>
                <w:sz w:val="20"/>
                <w:szCs w:val="20"/>
              </w:rPr>
              <w:t xml:space="preserve">{{ingredientText}}</w:t>
            </w:r>
          </w:p>
        </w:tc>
        <w:tc>
          <w:tcPr>
            <w:tcW w:w="34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</w:tr>
      <w:tr>
        <w:trPr>
          <w:trHeight w:val="510" w:hRule="atLeast"/>
          <w:cantSplit w:val="true"/>
        </w:trPr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  <w:u w:val="none"/>
                <w:lang w:val="hu-HU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Felhasználási javaslat</w:t>
            </w:r>
          </w:p>
          <w:p>
            <w:pPr>
              <w:pStyle w:val="Header"/>
              <w:tabs>
                <w:tab w:val="clear" w:pos="4153"/>
                <w:tab w:val="clear" w:pos="8306"/>
              </w:tabs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>Proposal for use</w:t>
            </w:r>
          </w:p>
        </w:tc>
        <w:tc>
          <w:tcPr>
            <w:tcW w:w="34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b w:val="false"/>
                <w:i w:val="false"/>
                <w:sz w:val="18"/>
                <w:szCs w:val="18"/>
                <w:lang w:val="hu-HU"/>
              </w:rPr>
              <w:t xml:space="preserve">{{recommendedUse}}</w:t>
            </w:r>
          </w:p>
        </w:tc>
      </w:tr>
      <w:tr>
        <w:trPr>
          <w:trHeight w:val="397" w:hRule="atLeast"/>
          <w:cantSplit w:val="true"/>
        </w:trPr>
        <w:tc>
          <w:tcPr>
            <w:tcW w:w="972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Átlagos tápérték</w:t>
            </w:r>
            <w:r>
              <w:rPr>
                <w:rFonts w:cs="Verdana" w:ascii="Verdana" w:hAnsi="Verdana"/>
                <w:sz w:val="18"/>
                <w:szCs w:val="18"/>
                <w:u w:val="none"/>
              </w:rPr>
              <w:t xml:space="preserve"> (g) 100 g </w:t>
            </w: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termékben</w:t>
            </w:r>
            <w:r>
              <w:rPr>
                <w:rFonts w:cs="Verdana" w:ascii="Verdana" w:hAnsi="Verdana"/>
                <w:sz w:val="18"/>
                <w:szCs w:val="18"/>
                <w:u w:val="none"/>
              </w:rPr>
              <w:t>/</w:t>
            </w:r>
            <w:r>
              <w:rPr>
                <w:rFonts w:cs="Verdana" w:ascii="Verdana" w:hAnsi="Verdana"/>
                <w:b w:val="false"/>
                <w:iCs/>
                <w:sz w:val="18"/>
                <w:szCs w:val="18"/>
                <w:u w:val="none"/>
              </w:rPr>
              <w:t xml:space="preserve"> Average </w:t>
            </w:r>
            <w:r>
              <w:rPr>
                <w:rFonts w:cs="Verdana" w:ascii="Verdana" w:hAnsi="Verdana"/>
                <w:b w:val="false"/>
                <w:bCs/>
                <w:iCs/>
                <w:sz w:val="18"/>
                <w:szCs w:val="18"/>
                <w:u w:val="none"/>
              </w:rPr>
              <w:t xml:space="preserve">nutritional composition (g) in 100 g 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 xml:space="preserve">Energia tartalom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(kJ, kcal</w:t>
            </w:r>
            <w:r>
              <w:rPr>
                <w:rFonts w:cs="Verdana" w:ascii="Verdana" w:hAnsi="Verdana"/>
                <w:b/>
                <w:iCs/>
                <w:sz w:val="18"/>
                <w:szCs w:val="18"/>
              </w:rPr>
              <w:t>)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 xml:space="preserve"> Energy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{{n_energy}}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hu-HU"/>
              </w:rPr>
              <w:t xml:space="preserve">Zsír </w:t>
            </w:r>
            <w:r>
              <w:rPr>
                <w:rFonts w:cs="Verdana" w:ascii="Verdana" w:hAnsi="Verdana"/>
                <w:b/>
                <w:sz w:val="18"/>
                <w:szCs w:val="18"/>
              </w:rPr>
              <w:t>(g)</w:t>
            </w:r>
            <w:r>
              <w:rPr>
                <w:rFonts w:cs="Verdana" w:ascii="Verdana" w:hAnsi="Verdana"/>
                <w:b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Fat</w:t>
            </w:r>
          </w:p>
          <w:p>
            <w:pPr>
              <w:pStyle w:val="Normal"/>
              <w:rPr>
                <w:rFonts w:ascii="Verdana" w:hAnsi="Verdana" w:cs="Verdana"/>
                <w:b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hu-HU"/>
              </w:rPr>
              <w:t xml:space="preserve">amelyből telített zsírsavak (g)/ </w:t>
            </w:r>
            <w:r>
              <w:rPr>
                <w:rFonts w:cs="Verdana" w:ascii="Verdana" w:hAnsi="Verdana"/>
                <w:iCs/>
                <w:sz w:val="18"/>
                <w:szCs w:val="18"/>
                <w:lang w:val="hu-HU"/>
              </w:rPr>
              <w:t>which saturated fatty acids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{{n_fat_sat}}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  <w:lang w:val="hu-HU"/>
              </w:rPr>
              <w:t xml:space="preserve">Szénhidrát </w:t>
            </w:r>
            <w:r>
              <w:rPr>
                <w:rFonts w:cs="Verdana" w:ascii="Verdana" w:hAnsi="Verdana"/>
                <w:b/>
                <w:sz w:val="18"/>
                <w:szCs w:val="18"/>
              </w:rPr>
              <w:t>(g)/</w:t>
            </w:r>
            <w:r>
              <w:rPr>
                <w:rFonts w:cs="Verdana" w:ascii="Verdana" w:hAnsi="Verdana"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Carbon hydrate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 xml:space="preserve">amelyből cukrok (g)/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which sugars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{{n_carb_sug}}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hu-HU"/>
              </w:rPr>
              <w:t xml:space="preserve">TFA az összes zsírban/ </w:t>
            </w:r>
            <w:r>
              <w:rPr>
                <w:rFonts w:cs="Verdana" w:ascii="Verdana" w:hAnsi="Verdana"/>
                <w:iCs/>
                <w:sz w:val="18"/>
                <w:szCs w:val="18"/>
                <w:lang w:val="hu-HU"/>
              </w:rPr>
              <w:t>TFA in total fat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b w:val="false"/>
                <w:sz w:val="20"/>
                <w:szCs w:val="20"/>
                <w:u w:val="none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{{n_tfa}}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 xml:space="preserve">Fehérje </w:t>
            </w:r>
            <w:r>
              <w:rPr>
                <w:rFonts w:cs="Verdana" w:ascii="Verdana" w:hAnsi="Verdana"/>
                <w:sz w:val="18"/>
                <w:szCs w:val="18"/>
                <w:u w:val="none"/>
              </w:rPr>
              <w:t xml:space="preserve">(g)/ </w:t>
            </w:r>
            <w:r>
              <w:rPr>
                <w:rFonts w:cs="Verdana" w:ascii="Verdana" w:hAnsi="Verdana"/>
                <w:b w:val="false"/>
                <w:bCs/>
                <w:iCs/>
                <w:sz w:val="18"/>
                <w:szCs w:val="18"/>
                <w:u w:val="none"/>
              </w:rPr>
              <w:t>Protein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/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{{n_protein}}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en-GB"/>
              </w:rPr>
              <w:t xml:space="preserve">Élelmi rost (g)/ 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Fibre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b w:val="false"/>
                <w:sz w:val="20"/>
                <w:szCs w:val="20"/>
                <w:u w:val="none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{{n_fibre}}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en-GB"/>
              </w:rPr>
              <w:t xml:space="preserve">Só (g) / 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Salt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{{n_salt}}</w:t>
            </w:r>
          </w:p>
        </w:tc>
      </w:tr>
      <w:tr>
        <w:trPr>
          <w:trHeight w:val="397" w:hRule="atLeast"/>
          <w:cantSplit w:val="true"/>
        </w:trPr>
        <w:tc>
          <w:tcPr>
            <w:tcW w:w="972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Heading7"/>
              <w:ind w:hanging="0" w:left="0"/>
              <w:rPr>
                <w:rFonts w:ascii="Verdana" w:hAnsi="Verdana" w:cs="Times New Roman"/>
                <w:i/>
                <w:i/>
                <w:iCs/>
                <w:caps/>
                <w:sz w:val="18"/>
                <w:szCs w:val="18"/>
              </w:rPr>
            </w:pPr>
            <w:r>
              <w:rPr>
                <w:rFonts w:cs="Times New Roman" w:ascii="Verdana" w:hAnsi="Verdana"/>
                <w:iCs/>
                <w:caps/>
                <w:sz w:val="18"/>
                <w:szCs w:val="18"/>
              </w:rPr>
              <w:t xml:space="preserve">2.2. </w:t>
            </w: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  <w:t>Minőségi</w:t>
            </w:r>
            <w:r>
              <w:rPr>
                <w:rFonts w:cs="Times New Roman" w:ascii="Verdana" w:hAnsi="Verdana"/>
                <w:iCs/>
                <w:sz w:val="18"/>
                <w:szCs w:val="18"/>
              </w:rPr>
              <w:t xml:space="preserve"> </w:t>
            </w: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  <w:t>jellemzők</w:t>
            </w:r>
            <w:r>
              <w:rPr>
                <w:rFonts w:cs="Times New Roman" w:ascii="Verdana" w:hAnsi="Verdana"/>
                <w:iCs/>
                <w:caps/>
                <w:sz w:val="18"/>
                <w:szCs w:val="18"/>
              </w:rPr>
              <w:t>/</w:t>
            </w: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8"/>
                <w:szCs w:val="18"/>
              </w:rPr>
              <w:t>Quality specifications</w:t>
            </w:r>
          </w:p>
        </w:tc>
      </w:tr>
      <w:tr>
        <w:trPr>
          <w:trHeight w:val="510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2.2.1. Fizikai tulajdonságok/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Physical parameters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Mérték-egység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Unit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Érték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Value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Elfogadhatósági</w:t>
            </w:r>
          </w:p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tartomány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Tolerance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sz w:val="16"/>
                <w:szCs w:val="16"/>
                <w:lang w:val="nl-NL" w:eastAsia="hu-HU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Jogszabályi előírások,</w:t>
            </w:r>
          </w:p>
          <w:p>
            <w:pPr>
              <w:pStyle w:val="Heading7"/>
              <w:ind w:hanging="0" w:left="0"/>
              <w:jc w:val="center"/>
              <w:rPr/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 xml:space="preserve">Vizsgálati </w:t>
            </w:r>
            <w:r>
              <w:rPr>
                <w:rFonts w:cs="Times New Roman" w:ascii="Verdana" w:hAnsi="Verdana"/>
                <w:sz w:val="16"/>
                <w:szCs w:val="16"/>
                <w:lang w:val="hu-HU" w:eastAsia="hu-HU"/>
              </w:rPr>
              <w:t>módszerek/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bCs w:val="false"/>
                <w:i/>
                <w:i/>
                <w:iCs/>
                <w:sz w:val="16"/>
                <w:szCs w:val="16"/>
                <w:lang w:val="hu-HU" w:eastAsia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Legal requirements,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Method of analysis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Tömeg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g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Verdana" w:ascii="Verdana" w:hAnsi="Verdana"/>
                <w:sz w:val="18"/>
                <w:szCs w:val="18"/>
              </w:rPr>
              <w:t xml:space="preserve">{{weightValue}}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{{weightTolerance}}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13/2008. (VIII.8)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NFGM-FVM egy.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</w:tr>
      <w:tr>
        <w:trPr>
          <w:trHeight w:val="510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2.2.2. Kémiai tulajdonságok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Chemicals parameters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Mérték-egység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Unit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Érték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Value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Elfogadhatósági</w:t>
            </w:r>
          </w:p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tartomány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Tolerance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sz w:val="16"/>
                <w:szCs w:val="16"/>
                <w:lang w:val="nl-NL" w:eastAsia="hu-HU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Jogszabályi előírások,</w:t>
            </w:r>
          </w:p>
          <w:p>
            <w:pPr>
              <w:pStyle w:val="Heading7"/>
              <w:ind w:hanging="0" w:left="0"/>
              <w:jc w:val="center"/>
              <w:rPr/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 xml:space="preserve">Vizsgálati </w:t>
            </w:r>
            <w:r>
              <w:rPr>
                <w:rFonts w:cs="Times New Roman" w:ascii="Verdana" w:hAnsi="Verdana"/>
                <w:sz w:val="16"/>
                <w:szCs w:val="16"/>
                <w:lang w:val="hu-HU" w:eastAsia="hu-HU"/>
              </w:rPr>
              <w:t>módszerek/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bCs w:val="false"/>
                <w:i/>
                <w:i/>
                <w:iCs/>
                <w:sz w:val="16"/>
                <w:szCs w:val="16"/>
                <w:lang w:val="hu-HU" w:eastAsia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Legal requirements,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Method of analysis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Heading2"/>
              <w:rPr/>
            </w:pPr>
            <w:r>
              <w:rPr>
                <w:rFonts w:cs="Verdana" w:ascii="Verdana" w:hAnsi="Verdana"/>
                <w:b w:val="false"/>
                <w:bCs/>
                <w:sz w:val="18"/>
                <w:szCs w:val="18"/>
                <w:u w:val="none"/>
                <w:lang w:val="nl-NL"/>
              </w:rPr>
              <w:t>Zsírtartalom/</w:t>
            </w:r>
          </w:p>
          <w:p>
            <w:pPr>
              <w:pStyle w:val="Heading2"/>
              <w:rPr>
                <w:rFonts w:ascii="Verdana" w:hAnsi="Verdana" w:cs="Verdana"/>
                <w:b w:val="false"/>
                <w:bCs/>
                <w:i/>
                <w:i/>
                <w:iCs/>
                <w:sz w:val="18"/>
                <w:szCs w:val="18"/>
                <w:u w:val="none"/>
              </w:rPr>
            </w:pPr>
            <w:r>
              <w:rPr>
                <w:rFonts w:eastAsia="Verdana" w:cs="Verdana" w:ascii="Verdana" w:hAnsi="Verdana"/>
                <w:b w:val="false"/>
                <w:bCs/>
                <w:i/>
                <w:iCs/>
                <w:sz w:val="18"/>
                <w:szCs w:val="18"/>
                <w:u w:val="none"/>
                <w:lang w:val="nl-NL"/>
              </w:rPr>
              <w:t xml:space="preserve"> </w:t>
            </w:r>
            <w:r>
              <w:rPr>
                <w:rFonts w:cs="Verdana" w:ascii="Verdana" w:hAnsi="Verdana"/>
                <w:b w:val="false"/>
                <w:bCs/>
                <w:i/>
                <w:iCs/>
                <w:sz w:val="18"/>
                <w:szCs w:val="18"/>
                <w:u w:val="none"/>
                <w:lang w:val="nl-NL"/>
              </w:rPr>
              <w:t>Fat content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m/m%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{{fatValue}}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{{acceptanceRange}}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Belső szabvány/ </w:t>
              <w:br/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inner standard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Heading2"/>
              <w:snapToGrid w:val="false"/>
              <w:rPr>
                <w:rFonts w:ascii="Verdana" w:hAnsi="Verdana" w:cs="Verdana"/>
                <w:b w:val="false"/>
                <w:bCs/>
                <w:sz w:val="18"/>
                <w:szCs w:val="18"/>
                <w:u w:val="none"/>
                <w:lang w:val="en-GB"/>
              </w:rPr>
            </w:pPr>
            <w:r>
              <w:rPr>
                <w:rFonts w:cs="Verdana" w:ascii="Verdana" w:hAnsi="Verdana"/>
                <w:b w:val="false"/>
                <w:bCs/>
                <w:sz w:val="18"/>
                <w:szCs w:val="18"/>
                <w:u w:val="none"/>
                <w:lang w:val="en-GB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 w:val="false"/>
                <w:bCs/>
                <w:sz w:val="18"/>
                <w:szCs w:val="18"/>
                <w:u w:val="none"/>
                <w:lang w:val="en-GB"/>
              </w:rPr>
            </w:pPr>
            <w:r>
              <w:rPr>
                <w:rFonts w:cs="Verdana" w:ascii="Verdana" w:hAnsi="Verdana"/>
                <w:b w:val="false"/>
                <w:bCs/>
                <w:sz w:val="18"/>
                <w:szCs w:val="18"/>
                <w:u w:val="none"/>
                <w:lang w:val="en-GB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Verdana" w:hAnsi="Verdana" w:cs="Verdana"/>
          <w:sz w:val="18"/>
          <w:szCs w:val="18"/>
        </w:rPr>
      </w:pPr>
      <w:r>
        <w:br w:type="page"/>
      </w:r>
      <w:r>
        <w:rPr>
          <w:rFonts w:cs="Verdana" w:ascii="Verdana" w:hAnsi="Verdana"/>
          <w:sz w:val="18"/>
          <w:szCs w:val="18"/>
        </w:rPr>
      </w:r>
    </w:p>
    <w:tbl>
      <w:tblPr>
        <w:tblW w:w="9882" w:type="dxa"/>
        <w:jc w:val="left"/>
        <w:tblInd w:w="71" w:type="dxa"/>
        <w:tblLayout w:type="fixed"/>
        <w:tblCellMar>
          <w:top w:w="0" w:type="dxa"/>
          <w:left w:w="71" w:type="dxa"/>
          <w:bottom w:w="0" w:type="dxa"/>
          <w:right w:w="71" w:type="dxa"/>
        </w:tblCellMar>
      </w:tblPr>
      <w:tblGrid>
        <w:gridCol w:w="3394"/>
        <w:gridCol w:w="292"/>
        <w:gridCol w:w="613"/>
        <w:gridCol w:w="541"/>
        <w:gridCol w:w="263"/>
        <w:gridCol w:w="871"/>
        <w:gridCol w:w="308"/>
        <w:gridCol w:w="1656"/>
        <w:gridCol w:w="1944"/>
      </w:tblGrid>
      <w:tr>
        <w:trPr>
          <w:trHeight w:val="510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2.2.3. Mikrobiológiai jellemzők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  <w:t>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Microbiological parameters</w:t>
            </w: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n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c</w:t>
            </w: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M</w:t>
            </w:r>
          </w:p>
        </w:tc>
      </w:tr>
      <w:tr>
        <w:trPr>
          <w:trHeight w:val="397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 xml:space="preserve">{{micro}}</w:t>
            </w: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iCs/>
                <w:sz w:val="20"/>
                <w:szCs w:val="20"/>
              </w:rPr>
            </w:pPr>
          </w:p>
        </w:tc>
      </w:tr>
      <w:tr>
        <w:trPr>
          <w:trHeight w:val="397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20"/>
                <w:szCs w:val="20"/>
              </w:rPr>
            </w:pP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</w:tr>
      <w:tr>
        <w:trPr>
          <w:trHeight w:val="397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20"/>
                <w:szCs w:val="20"/>
              </w:rPr>
            </w:pP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</w:tr>
      <w:tr>
        <w:trPr>
          <w:trHeight w:val="397" w:hRule="atLeast"/>
        </w:trPr>
        <w:tc>
          <w:tcPr>
            <w:tcW w:w="988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2.2.4. Érzékszervi jellemzők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 xml:space="preserve"> Organoleptic properties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  <w:t xml:space="preserve"> :</w:t>
            </w: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Külső megjelenés (alak,szín)/</w:t>
            </w:r>
          </w:p>
          <w:p>
            <w:pPr>
              <w:pStyle w:val="Normal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Appearance ( form, color,)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i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iCs/>
                <w:sz w:val="16"/>
                <w:szCs w:val="16"/>
                <w:lang w:val="en-GB"/>
              </w:rPr>
              <w:t xml:space="preserve">{{sensory}}</w:t>
            </w: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Állomány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 xml:space="preserve"> Consistency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Szag/</w:t>
            </w:r>
            <w:r>
              <w:rPr>
                <w:rFonts w:cs="Verdana" w:ascii="Verdana" w:hAnsi="Verdana"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Smell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Íz/</w:t>
            </w:r>
            <w:r>
              <w:rPr>
                <w:rFonts w:cs="Verdana" w:ascii="Verdana" w:hAnsi="Verdana"/>
                <w:sz w:val="18"/>
                <w:szCs w:val="18"/>
              </w:rPr>
              <w:t xml:space="preserve"> T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aste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sz w:val="18"/>
                <w:szCs w:val="18"/>
              </w:rPr>
              <w:t>Egyéb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Othe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r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8"/>
                <w:szCs w:val="18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A termék idegen íztől és szagtól mentes.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The product is free from foreign tast and smell.</w:t>
            </w:r>
          </w:p>
        </w:tc>
      </w:tr>
      <w:tr>
        <w:trPr>
          <w:trHeight w:val="510" w:hRule="atLeast"/>
          <w:cantSplit w:val="true"/>
        </w:trPr>
        <w:tc>
          <w:tcPr>
            <w:tcW w:w="988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2.2.5. Élelmiszerbiztonsági kritériumok/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Food safety</w:t>
            </w:r>
          </w:p>
        </w:tc>
      </w:tr>
      <w:tr>
        <w:trPr/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Mérték-egység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Unit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Érték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Value</w:t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Elfogadhatósági</w:t>
            </w:r>
          </w:p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tartomány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Tolerance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sz w:val="16"/>
                <w:szCs w:val="16"/>
                <w:lang w:val="nl-NL" w:eastAsia="hu-HU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Jogszabályi előírások,</w:t>
            </w:r>
          </w:p>
          <w:p>
            <w:pPr>
              <w:pStyle w:val="Heading7"/>
              <w:ind w:hanging="0" w:left="0"/>
              <w:jc w:val="center"/>
              <w:rPr/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 xml:space="preserve">Vizsgálati </w:t>
            </w:r>
            <w:r>
              <w:rPr>
                <w:rFonts w:cs="Times New Roman" w:ascii="Verdana" w:hAnsi="Verdana"/>
                <w:sz w:val="16"/>
                <w:szCs w:val="16"/>
                <w:lang w:val="hu-HU" w:eastAsia="hu-HU"/>
              </w:rPr>
              <w:t>módszerek/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bCs w:val="false"/>
                <w:i/>
                <w:i/>
                <w:iCs/>
                <w:sz w:val="16"/>
                <w:szCs w:val="16"/>
                <w:lang w:val="hu-HU" w:eastAsia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Legal requirements,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Method of analysis</w:t>
            </w:r>
          </w:p>
        </w:tc>
      </w:tr>
      <w:tr>
        <w:trPr/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Nehézfémek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Heavymetal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As: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Hg: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Pb: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Cd: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mg/kg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&lt;0,05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&lt;0,005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&lt;0,02</w:t>
            </w:r>
          </w:p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6"/>
                <w:szCs w:val="16"/>
                <w:lang w:val="en-GB"/>
              </w:rPr>
              <w:t xml:space="preserve"> 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&lt;0,01</w:t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eastAsia="Verdana" w:cs="Verdana" w:ascii="Verdana" w:hAnsi="Verdana"/>
                <w:sz w:val="16"/>
                <w:szCs w:val="16"/>
                <w:lang w:val="en-GB"/>
              </w:rPr>
              <w:t xml:space="preserve"> 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17/1999 EüM rend., 10/2002(I.23.) FVM rendelet, 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1881/2006. EK rendelet 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Belső szabvány </w:t>
            </w:r>
          </w:p>
        </w:tc>
      </w:tr>
      <w:tr>
        <w:trPr/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Mikotoxinok/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Mycotoxins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69" w:leader="none"/>
                <w:tab w:val="left" w:pos="1800" w:leader="none"/>
              </w:tabs>
              <w:ind w:hanging="71" w:left="36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Aflatoxin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69" w:leader="none"/>
                <w:tab w:val="left" w:pos="1800" w:leader="none"/>
              </w:tabs>
              <w:ind w:hanging="71" w:left="36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Patulin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69" w:leader="none"/>
                <w:tab w:val="left" w:pos="1800" w:leader="none"/>
              </w:tabs>
              <w:ind w:hanging="71" w:left="36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Egyéb mycotoxinok/</w:t>
            </w:r>
          </w:p>
          <w:p>
            <w:pPr>
              <w:pStyle w:val="Normal"/>
              <w:tabs>
                <w:tab w:val="clear" w:pos="708"/>
                <w:tab w:val="left" w:pos="1800" w:leader="none"/>
              </w:tabs>
              <w:ind w:firstLine="180" w:left="289" w:right="0"/>
              <w:rPr>
                <w:rFonts w:ascii="Verdana" w:hAnsi="Verdana" w:cs="Verdana"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other mycotoxis</w:t>
            </w:r>
          </w:p>
          <w:p>
            <w:pPr>
              <w:pStyle w:val="Normal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Egyéb toxinok/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Other toxins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Symbol" w:cs="Symbol" w:ascii="Symbol" w:hAnsi="Symbol"/>
                <w:sz w:val="16"/>
                <w:szCs w:val="16"/>
                <w:lang w:val="en-GB"/>
              </w:rPr>
              <w:sym w:font="Symbol" w:char="f06d"/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>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eastAsia="Verdana" w:cs="Verdana" w:ascii="Verdana" w:hAnsi="Verdana"/>
                <w:sz w:val="16"/>
                <w:szCs w:val="16"/>
                <w:lang w:val="en-GB"/>
              </w:rPr>
              <w:t xml:space="preserve">  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&lt;0,05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&lt;50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&lt;10</w:t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360" w:leader="none"/>
              </w:tabs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1881/2006 EK 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Belső szabvány</w:t>
            </w:r>
          </w:p>
        </w:tc>
      </w:tr>
      <w:tr>
        <w:trPr>
          <w:trHeight w:val="510" w:hRule="atLeast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Növényvédő-, rovarirtószer maradványok/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Pesticides and insecticides residuum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mg/kg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839/2008 EK ; 396/2005 EK</w:t>
            </w:r>
          </w:p>
        </w:tc>
      </w:tr>
      <w:tr>
        <w:trPr>
          <w:trHeight w:val="510" w:hRule="atLeast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Szerves klór és foszfát maradványok/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Organic chlorine and phosphate residuum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mg/kg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839/2008 EK ; 396/2005 EK</w:t>
            </w:r>
          </w:p>
        </w:tc>
      </w:tr>
      <w:tr>
        <w:trPr>
          <w:trHeight w:val="510" w:hRule="atLeast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Rádióaktivitás/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Radioactivity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>3954/87EURATOM</w:t>
            </w:r>
          </w:p>
        </w:tc>
      </w:tr>
      <w:tr>
        <w:trPr>
          <w:trHeight w:val="510" w:hRule="atLeast"/>
          <w:cantSplit w:val="true"/>
        </w:trPr>
        <w:tc>
          <w:tcPr>
            <w:tcW w:w="510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GMO mentesség igazolása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 xml:space="preserve">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GMO-declaration</w:t>
            </w:r>
          </w:p>
        </w:tc>
        <w:tc>
          <w:tcPr>
            <w:tcW w:w="47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sz w:val="18"/>
                <w:szCs w:val="18"/>
                <w:u w:val="single"/>
                <w:lang w:val="en-GB"/>
              </w:rPr>
              <w:t xml:space="preserve">mentes / 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  <w:u w:val="single"/>
                <w:lang w:val="en-GB"/>
              </w:rPr>
              <w:t>free</w:t>
            </w:r>
          </w:p>
          <w:p>
            <w:pPr>
              <w:pStyle w:val="Normal"/>
              <w:rPr>
                <w:rFonts w:ascii="Verdana" w:hAnsi="Verdana" w:cs="Verdana"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nem mentes 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not free</w:t>
            </w:r>
          </w:p>
        </w:tc>
      </w:tr>
    </w:tbl>
    <w:p>
      <w:pPr>
        <w:sectPr>
          <w:headerReference w:type="default" r:id="rId2"/>
          <w:footerReference w:type="default" r:id="rId3"/>
          <w:type w:val="nextPage"/>
          <w:pgSz w:w="11906" w:h="16838"/>
          <w:pgMar w:left="1418" w:right="1418" w:gutter="0" w:header="709" w:top="1134" w:footer="519" w:bottom="575"/>
          <w:pgNumType w:fmt="decimal"/>
          <w:formProt w:val="false"/>
          <w:textDirection w:val="lrTb"/>
          <w:docGrid w:type="default" w:linePitch="360" w:charSpace="0"/>
        </w:sectPr>
        <w:pStyle w:val="Normal"/>
        <w:rPr>
          <w:rFonts w:ascii="Verdana" w:hAnsi="Verdana" w:cs="Verdana"/>
          <w:sz w:val="18"/>
          <w:szCs w:val="18"/>
          <w:lang w:val="en-GB"/>
        </w:rPr>
      </w:pPr>
      <w:r>
        <w:rPr>
          <w:rFonts w:cs="Verdana" w:ascii="Verdana" w:hAnsi="Verdana"/>
          <w:sz w:val="18"/>
          <w:szCs w:val="18"/>
          <w:lang w:val="en-GB"/>
        </w:rPr>
      </w:r>
    </w:p>
    <w:tbl>
      <w:tblPr>
        <w:tblW w:w="9720" w:type="dxa"/>
        <w:jc w:val="left"/>
        <w:tblInd w:w="71" w:type="dxa"/>
        <w:tblLayout w:type="fixed"/>
        <w:tblCellMar>
          <w:top w:w="0" w:type="dxa"/>
          <w:left w:w="71" w:type="dxa"/>
          <w:bottom w:w="0" w:type="dxa"/>
          <w:right w:w="71" w:type="dxa"/>
        </w:tblCellMar>
      </w:tblPr>
      <w:tblGrid>
        <w:gridCol w:w="3958"/>
        <w:gridCol w:w="902"/>
        <w:gridCol w:w="3957"/>
        <w:gridCol w:w="903"/>
      </w:tblGrid>
      <w:tr>
        <w:trPr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sz w:val="18"/>
                <w:szCs w:val="18"/>
                <w:lang w:val="en-GB"/>
              </w:rPr>
              <w:t>Élelmiszer allergének/</w:t>
            </w:r>
          </w:p>
          <w:p>
            <w:pPr>
              <w:pStyle w:val="Normal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Allergens and food intolerance</w:t>
            </w:r>
          </w:p>
        </w:tc>
        <w:tc>
          <w:tcPr>
            <w:tcW w:w="57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jc w:val="center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Jelenlét/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Presence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: + ;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Mentesség</w:t>
            </w:r>
            <w:r>
              <w:rPr>
                <w:rFonts w:cs="Verdana" w:ascii="Verdana" w:hAnsi="Verdana"/>
                <w:b/>
                <w:i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 xml:space="preserve"> Freeness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: - ;</w:t>
            </w:r>
          </w:p>
          <w:p>
            <w:pPr>
              <w:pStyle w:val="Normal"/>
              <w:jc w:val="center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Lehetséges előfordulás</w:t>
            </w:r>
            <w:r>
              <w:rPr>
                <w:rFonts w:cs="Verdana" w:ascii="Verdana" w:hAnsi="Verdana"/>
                <w:b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Possible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: ?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i/>
                <w:i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Glutént tartalmazó gabona/ 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cereal wich contains gluten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(Búza/</w:t>
            </w:r>
            <w:r>
              <w:rPr>
                <w:rFonts w:cs="Verdana" w:ascii="Verdana" w:hAnsi="Verdana"/>
                <w:i/>
                <w:sz w:val="16"/>
                <w:szCs w:val="16"/>
                <w:lang w:val="en-GB"/>
              </w:rPr>
              <w:t>Wheat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, 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Rozs/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 xml:space="preserve">Ryes, 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Árpa/</w:t>
            </w:r>
            <w:r>
              <w:rPr>
                <w:rFonts w:cs="Verdana" w:ascii="Verdana" w:hAnsi="Verdana"/>
                <w:i/>
                <w:sz w:val="16"/>
                <w:szCs w:val="16"/>
                <w:lang w:val="en-GB"/>
              </w:rPr>
              <w:t>Barley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, 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Zab/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Oat,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 xml:space="preserve"> Tönköly/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Spelt,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Kamut búza/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Kamut wheat,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{{al_gluten}}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Tej és abból készült termékek(laktóz)/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Milk and milk products(Lactose)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{{al_milk}}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Rákfélék és azokból készült termékek/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S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ort of crab and crab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{{al_crustaceans}}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Zeller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Celeryand celery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{{al_celery}}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Tojás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Egg and egg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{{al_egg}}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Mustár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Mustard and mustard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{{al_mustard}}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Halak és azokból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Fishes and fish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{{al_fish}}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Szezámmag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Teel and teel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{{al_sesame}}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Földimogyoró és abból készült termékek/</w:t>
            </w:r>
          </w:p>
          <w:p>
            <w:pPr>
              <w:pStyle w:val="Header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Peanuts and peanuts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{{al_peanut}}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Kén-dioxid és SO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vertAlign w:val="subscript"/>
              </w:rPr>
              <w:t xml:space="preserve">2-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ben kifejezett szulfitok 10 mg/kg, illetve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vertAlign w:val="subscript"/>
              </w:rPr>
              <w:t xml:space="preserve">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10 mg/liter koncentrációt meghaladó mennyiségben/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SO</w:t>
            </w:r>
            <w:r>
              <w:rPr>
                <w:rFonts w:cs="Verdana" w:ascii="Verdana" w:hAnsi="Verdana"/>
                <w:i/>
                <w:sz w:val="18"/>
                <w:szCs w:val="18"/>
                <w:vertAlign w:val="subscript"/>
                <w:lang w:val="en-GB"/>
              </w:rPr>
              <w:t xml:space="preserve">2 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and Sulphite declaration in SO</w:t>
            </w:r>
            <w:r>
              <w:rPr>
                <w:rFonts w:cs="Verdana" w:ascii="Verdana" w:hAnsi="Verdana"/>
                <w:i/>
                <w:sz w:val="18"/>
                <w:szCs w:val="18"/>
                <w:vertAlign w:val="subscript"/>
                <w:lang w:val="en-GB"/>
              </w:rPr>
              <w:t>2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 xml:space="preserve"> if the degree of concentration is more than 10 mg/kg or 10 mg/liter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{{al_sulphites}}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Szójabab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Soya-bean and soya-bean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{{al_soy}}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Édesgyökér/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Glycyrrhizia glabra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{{al_licorice}}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autoSpaceDE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Csillagfürt és abból készült termékek/</w:t>
            </w:r>
          </w:p>
          <w:p>
            <w:pPr>
              <w:pStyle w:val="Normal"/>
              <w:autoSpaceDE w:val="false"/>
              <w:rPr>
                <w:rFonts w:ascii="Verdana" w:hAnsi="Verdana" w:cs="Arial"/>
                <w:sz w:val="18"/>
                <w:szCs w:val="18"/>
                <w:lang w:val="hu-HU" w:eastAsia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 w:eastAsia="hu-HU"/>
              </w:rPr>
              <w:t>Lupine and lupine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{{al_lupin}}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Puhatestűek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Molluscs and molluscs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{{al_molluscs}}</w:t>
            </w:r>
          </w:p>
        </w:tc>
      </w:tr>
      <w:tr>
        <w:trPr>
          <w:trHeight w:val="340" w:hRule="atLeast"/>
          <w:cantSplit w:val="true"/>
        </w:trPr>
        <w:tc>
          <w:tcPr>
            <w:tcW w:w="88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jc w:val="both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Diófélék/</w:t>
            </w: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Sort of nuts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: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Mandula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(Amygdalus communis L.)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Almond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>Mogyoró (Corylus avellana)/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Nut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,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 Dió/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Walnut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Kesudió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(Anacardium occidentale),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 Pekándió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(Carya illinoiesis (Wangenh.) K. Koch),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Brazil dió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(Bertholletia excelsa),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Pisztácia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(Pistacia vera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>)/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Pistachio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Makadámia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és queenslandi dió (Macadamia ternifolia)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{{al_nuts}}</w:t>
            </w:r>
          </w:p>
        </w:tc>
      </w:tr>
    </w:tbl>
    <w:p>
      <w:pPr>
        <w:pStyle w:val="Normal"/>
        <w:rPr>
          <w:rFonts w:ascii="Verdana" w:hAnsi="Verdana" w:cs="Verdana"/>
          <w:sz w:val="18"/>
          <w:szCs w:val="18"/>
          <w:lang w:val="en-GB"/>
        </w:rPr>
      </w:pPr>
      <w:r>
        <w:rPr>
          <w:rFonts w:cs="Verdana" w:ascii="Verdana" w:hAnsi="Verdana"/>
          <w:sz w:val="18"/>
          <w:szCs w:val="18"/>
          <w:lang w:val="en-GB"/>
        </w:rPr>
      </w:r>
    </w:p>
    <w:p>
      <w:pPr>
        <w:pStyle w:val="Normal"/>
        <w:rPr>
          <w:rFonts w:ascii="Verdana" w:hAnsi="Verdana" w:cs="Verdana"/>
          <w:i/>
          <w:i/>
          <w:iCs/>
          <w:sz w:val="18"/>
          <w:szCs w:val="18"/>
        </w:rPr>
      </w:pPr>
      <w:r>
        <w:rPr>
          <w:rFonts w:cs="Verdana" w:ascii="Verdana" w:hAnsi="Verdana"/>
          <w:b/>
          <w:bCs/>
          <w:caps/>
          <w:sz w:val="18"/>
          <w:szCs w:val="18"/>
        </w:rPr>
        <w:t>Specifikáció mellékletei</w:t>
      </w:r>
      <w:r>
        <w:rPr>
          <w:rFonts w:cs="Verdana" w:ascii="Verdana" w:hAnsi="Verdana"/>
          <w:b/>
          <w:iCs/>
          <w:caps/>
          <w:sz w:val="18"/>
          <w:szCs w:val="18"/>
        </w:rPr>
        <w:t>/</w:t>
      </w:r>
      <w:r>
        <w:rPr>
          <w:rFonts w:cs="Verdana" w:ascii="Verdana" w:hAnsi="Verdana"/>
          <w:i/>
          <w:iCs/>
          <w:caps/>
          <w:sz w:val="18"/>
          <w:szCs w:val="18"/>
        </w:rPr>
        <w:t>SUPPLEMENT</w:t>
      </w:r>
    </w:p>
    <w:p>
      <w:pPr>
        <w:pStyle w:val="Normal"/>
        <w:rPr>
          <w:rFonts w:ascii="Verdana" w:hAnsi="Verdana" w:cs="Verdana"/>
          <w:b/>
          <w:bCs/>
          <w:i/>
          <w:i/>
          <w:iCs/>
          <w:sz w:val="18"/>
          <w:szCs w:val="18"/>
        </w:rPr>
      </w:pPr>
      <w:r>
        <w:rPr>
          <w:rFonts w:cs="Verdana" w:ascii="Verdana" w:hAnsi="Verdana"/>
          <w:b/>
          <w:bCs/>
          <w:i/>
          <w:iCs/>
          <w:sz w:val="18"/>
          <w:szCs w:val="18"/>
        </w:rPr>
      </w:r>
    </w:p>
    <w:tbl>
      <w:tblPr>
        <w:tblW w:w="972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1134"/>
        <w:gridCol w:w="4678"/>
        <w:gridCol w:w="3908"/>
      </w:tblGrid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Cs w:val="false"/>
                <w:sz w:val="18"/>
                <w:szCs w:val="18"/>
                <w:lang w:val="hu-HU" w:eastAsia="hu-HU"/>
              </w:rPr>
            </w:pPr>
            <w:r>
              <w:rPr>
                <w:rFonts w:cs="Times New Roman" w:ascii="Verdana" w:hAnsi="Verdana"/>
                <w:bCs w:val="false"/>
                <w:sz w:val="18"/>
                <w:szCs w:val="18"/>
                <w:lang w:val="hu-HU" w:eastAsia="hu-HU"/>
              </w:rPr>
              <w:t>Megnevezés/</w:t>
            </w:r>
          </w:p>
          <w:p>
            <w:pPr>
              <w:pStyle w:val="Normal"/>
              <w:jc w:val="center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hu-HU"/>
              </w:rPr>
              <w:t>Name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i/>
                <w:i/>
                <w:iCs/>
                <w:sz w:val="18"/>
                <w:szCs w:val="18"/>
                <w:lang w:val="hu-HU" w:eastAsia="hu-HU"/>
              </w:rPr>
            </w:pPr>
            <w:r>
              <w:rPr>
                <w:rFonts w:cs="Times New Roman" w:ascii="Verdana" w:hAnsi="Verdana"/>
                <w:bCs w:val="false"/>
                <w:sz w:val="18"/>
                <w:szCs w:val="18"/>
                <w:lang w:val="hu-HU" w:eastAsia="hu-HU"/>
              </w:rPr>
              <w:t>Megjegyzés/</w:t>
            </w:r>
          </w:p>
          <w:p>
            <w:pPr>
              <w:pStyle w:val="Normal"/>
              <w:jc w:val="center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Comment</w:t>
            </w:r>
          </w:p>
        </w:tc>
      </w:tr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Fénymásolt .... szakvélemény (OÉTI) felhasznált alapanyagokra/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Copy.......... expertise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 for raw material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Igen/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Yes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Nem/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No</w:t>
            </w:r>
          </w:p>
        </w:tc>
      </w:tr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Fénymásolt……. szakvélemény (OÉTI) késztermékre/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Copy.......... expertise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for finished goods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Igen/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Yes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Nem/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No</w:t>
            </w:r>
          </w:p>
        </w:tc>
      </w:tr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  <w:u w:val="none"/>
                <w:lang w:val="hu-HU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nl-NL"/>
              </w:rPr>
              <w:t xml:space="preserve">Minden szállítmányhoz </w:t>
            </w: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Minőségi Bizonyítvány</w:t>
            </w:r>
            <w:r>
              <w:rPr>
                <w:rFonts w:cs="Verdana" w:ascii="Verdana" w:hAnsi="Verdana"/>
                <w:sz w:val="18"/>
                <w:szCs w:val="18"/>
                <w:u w:val="none"/>
                <w:lang w:val="nl-NL"/>
              </w:rPr>
              <w:t xml:space="preserve"> csatolva/</w:t>
            </w:r>
          </w:p>
          <w:p>
            <w:pPr>
              <w:pStyle w:val="Heading2"/>
              <w:rPr>
                <w:rFonts w:ascii="Verdana" w:hAnsi="Verdana" w:cs="Verdana"/>
                <w:b w:val="false"/>
                <w:bCs/>
                <w:i/>
                <w:i/>
                <w:sz w:val="18"/>
                <w:szCs w:val="18"/>
                <w:u w:val="none"/>
                <w:lang w:val="hu-HU"/>
              </w:rPr>
            </w:pPr>
            <w:r>
              <w:rPr>
                <w:rFonts w:cs="Verdana" w:ascii="Verdana" w:hAnsi="Verdana"/>
                <w:b w:val="false"/>
                <w:bCs/>
                <w:i/>
                <w:sz w:val="18"/>
                <w:szCs w:val="18"/>
                <w:u w:val="none"/>
              </w:rPr>
              <w:t>Quality certificate enclose in all consignment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Igen/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Yes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Nem/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No</w:t>
            </w:r>
          </w:p>
        </w:tc>
      </w:tr>
      <w:tr>
        <w:trPr>
          <w:trHeight w:val="394" w:hRule="atLeas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Egyéb/ 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Other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Jóváhagyott kötelező szöveg terve (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YYYY.MM.DD)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</w:tr>
      <w:tr>
        <w:trPr>
          <w:trHeight w:val="394" w:hRule="atLeast"/>
        </w:trPr>
        <w:tc>
          <w:tcPr>
            <w:tcW w:w="113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Jóváhagyott grafika terve (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YYYY.MM.DD)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</w:tr>
      <w:tr>
        <w:trPr>
          <w:trHeight w:val="394" w:hRule="atLeast"/>
        </w:trPr>
        <w:tc>
          <w:tcPr>
            <w:tcW w:w="113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Verdana" w:hAnsi="Verdana" w:cs="Verdana"/>
          <w:bCs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b/>
          <w:bCs/>
          <w:sz w:val="18"/>
          <w:szCs w:val="18"/>
        </w:rPr>
        <w:t xml:space="preserve">EGYÉB INFORMÁCIÓK/ </w:t>
      </w:r>
      <w:r>
        <w:rPr>
          <w:rFonts w:cs="Verdana" w:ascii="Verdana" w:hAnsi="Verdana"/>
          <w:i/>
          <w:iCs/>
          <w:caps/>
          <w:sz w:val="18"/>
          <w:szCs w:val="18"/>
        </w:rPr>
        <w:t>Other informations</w:t>
      </w:r>
      <w:r>
        <w:rPr>
          <w:rFonts w:cs="Verdana" w:ascii="Verdana" w:hAnsi="Verdana"/>
          <w:iCs/>
          <w:caps/>
          <w:sz w:val="18"/>
          <w:szCs w:val="18"/>
        </w:rPr>
        <w:t>:</w:t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tbl>
      <w:tblPr>
        <w:tblW w:w="9639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820"/>
        <w:gridCol w:w="4819"/>
      </w:tblGrid>
      <w:tr>
        <w:trPr>
          <w:trHeight w:val="340" w:hRule="atLeast"/>
        </w:trPr>
        <w:tc>
          <w:tcPr>
            <w:tcW w:w="4820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Készítette/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made by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{{preparedBy}}</w:t>
            </w:r>
          </w:p>
        </w:tc>
        <w:tc>
          <w:tcPr>
            <w:tcW w:w="481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Ellenőrizte/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controled by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{{reviewedBy}}</w:t>
            </w:r>
          </w:p>
        </w:tc>
      </w:tr>
      <w:tr>
        <w:trPr>
          <w:trHeight w:val="340" w:hRule="atLeast"/>
        </w:trPr>
        <w:tc>
          <w:tcPr>
            <w:tcW w:w="4820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Dátum/Date: {{date}}</w:t>
            </w:r>
          </w:p>
        </w:tc>
        <w:tc>
          <w:tcPr>
            <w:tcW w:w="481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Dátum/Date: {{reviewDate}}</w:t>
            </w:r>
          </w:p>
        </w:tc>
      </w:tr>
      <w:tr>
        <w:trPr/>
        <w:tc>
          <w:tcPr>
            <w:tcW w:w="4820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Aláírás/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Signature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481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Aláírás/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Signature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</w:tr>
    </w:tbl>
    <w:p>
      <w:pPr>
        <w:pStyle w:val="Header"/>
        <w:tabs>
          <w:tab w:val="clear" w:pos="4153"/>
          <w:tab w:val="clear" w:pos="8306"/>
        </w:tabs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418" w:right="1418" w:gutter="0" w:header="709" w:top="1134" w:footer="519" w:bottom="57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ee"/>
    <w:family w:val="roman"/>
    <w:pitch w:val="variable"/>
  </w:font>
  <w:font w:name="Arial">
    <w:charset w:val="ee"/>
    <w:family w:val="swiss"/>
    <w:pitch w:val="variable"/>
  </w:font>
  <w:font w:name="Courier New">
    <w:charset w:val="ee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/>
    <w:family w:val="swiss"/>
    <w:pitch w:val="variable"/>
  </w:font>
  <w:font w:name="Tahoma">
    <w:charset w:val="ee"/>
    <w:family w:val="swiss"/>
    <w:pitch w:val="variable"/>
  </w:font>
  <w:font w:name="Verdana">
    <w:charset w:val="ee"/>
    <w:family w:val="swiss"/>
    <w:pitch w:val="variable"/>
  </w:font>
  <w:font w:name="Courier New">
    <w:charset w:val="ee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306"/>
        <w:tab w:val="center" w:pos="4153" w:leader="none"/>
        <w:tab w:val="right" w:pos="9720" w:leader="none"/>
        <w:tab w:val="right" w:pos="15300" w:leader="none"/>
      </w:tabs>
      <w:rPr/>
    </w:pPr>
    <w:r>
      <w:rPr>
        <w:rFonts w:cs="Verdana" w:ascii="Verdana" w:hAnsi="Verdana"/>
        <w:sz w:val="18"/>
        <w:szCs w:val="18"/>
        <w:lang w:val="sv-SE"/>
      </w:rPr>
      <w:t>P-O-008 Specifikációk 2.melléklet</w:t>
      <w:tab/>
      <w:tab/>
      <w:t>2016 v-10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306"/>
        <w:tab w:val="center" w:pos="4153" w:leader="none"/>
        <w:tab w:val="right" w:pos="9720" w:leader="none"/>
        <w:tab w:val="right" w:pos="15300" w:leader="none"/>
      </w:tabs>
      <w:rPr/>
    </w:pPr>
    <w:r>
      <w:rPr>
        <w:rFonts w:cs="Verdana" w:ascii="Verdana" w:hAnsi="Verdana"/>
        <w:sz w:val="18"/>
        <w:szCs w:val="18"/>
        <w:lang w:val="sv-SE"/>
      </w:rPr>
      <w:t>P-O-008 Specifikációk 2.melléklet</w:t>
      <w:tab/>
      <w:tab/>
      <w:t>2016 v-10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82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048"/>
      <w:gridCol w:w="3780"/>
    </w:tblGrid>
    <w:tr>
      <w:trPr/>
      <w:tc>
        <w:tcPr>
          <w:tcW w:w="604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>
              <w:rFonts w:ascii="Verdana" w:hAnsi="Verdana" w:cs="Verdana"/>
              <w:bCs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Cs/>
              <w:sz w:val="16"/>
              <w:szCs w:val="16"/>
              <w:lang w:val="en-GB"/>
            </w:rPr>
            <w:t xml:space="preserve">{{manufacturerName}}</w:t>
          </w:r>
        </w:p>
        <w:p>
          <w:pPr>
            <w:pStyle w:val="Header"/>
            <w:rPr>
              <w:rFonts w:ascii="Verdana" w:hAnsi="Verdana" w:cs="Verdana"/>
              <w:b/>
              <w:bCs/>
              <w:i/>
              <w:i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Késztermék </w:t>
          </w: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specifikáció</w:t>
          </w: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/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Standard format for specification of end product</w:t>
          </w:r>
        </w:p>
        <w:p>
          <w:pPr>
            <w:pStyle w:val="Header"/>
            <w:jc w:val="center"/>
            <w:rPr>
              <w:rFonts w:ascii="Verdana" w:hAnsi="Verdana" w:cs="Verdana"/>
              <w:b/>
              <w:bCs/>
              <w:i/>
              <w:i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i/>
              <w:sz w:val="16"/>
              <w:szCs w:val="16"/>
              <w:lang w:val="en-GB"/>
            </w:rPr>
          </w:r>
        </w:p>
      </w:tc>
      <w:tc>
        <w:tcPr>
          <w:tcW w:w="37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>
              <w:rFonts w:ascii="Verdana" w:hAnsi="Verdana" w:cs="Verdana"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 xml:space="preserve">Verziószám/ Version: {{docVersion}}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</w:p>
        <w:p>
          <w:pPr>
            <w:pStyle w:val="Header"/>
            <w:ind w:right="-108"/>
            <w:rPr>
              <w:rFonts w:ascii="Verdana" w:hAnsi="Verdana" w:cs="Verdana"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 xml:space="preserve">Kiadás dátuma/ Date effective: {{effectiveDate}}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</w:p>
        <w:p>
          <w:pPr>
            <w:pStyle w:val="Header"/>
            <w:rPr>
              <w:rFonts w:ascii="Verdana" w:hAnsi="Verdana" w:cs="Verdana"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Oldalszám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 xml:space="preserve">Page: 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PAGE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4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t>/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NUMPAGES \* ARABIC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6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</w:p>
      </w:tc>
    </w:tr>
  </w:tbl>
  <w:p>
    <w:pPr>
      <w:pStyle w:val="Header"/>
      <w:rPr>
        <w:rFonts w:ascii="Arial" w:hAnsi="Arial" w:cs="Arial"/>
        <w:i/>
        <w:i/>
        <w:iCs/>
        <w:sz w:val="20"/>
        <w:lang w:val="en-GB"/>
      </w:rPr>
    </w:pPr>
    <w:r>
      <w:rPr>
        <w:rFonts w:cs="Arial" w:ascii="Arial" w:hAnsi="Arial"/>
        <w:i/>
        <w:iCs/>
        <w:sz w:val="20"/>
        <w:lang w:val="en-GB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82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048"/>
      <w:gridCol w:w="3780"/>
    </w:tblGrid>
    <w:tr>
      <w:trPr/>
      <w:tc>
        <w:tcPr>
          <w:tcW w:w="604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>
              <w:rFonts w:ascii="Verdana" w:hAnsi="Verdana" w:cs="Verdana"/>
              <w:bCs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Cs/>
              <w:sz w:val="16"/>
              <w:szCs w:val="16"/>
              <w:lang w:val="en-GB"/>
            </w:rPr>
            <w:t xml:space="preserve">{{manufacturerName}}</w:t>
          </w:r>
        </w:p>
        <w:p>
          <w:pPr>
            <w:pStyle w:val="Header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Késztermék </w:t>
          </w: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specifikáció</w:t>
          </w: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/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Standard format for specification of end product</w:t>
          </w:r>
        </w:p>
        <w:p>
          <w:pPr>
            <w:pStyle w:val="Header"/>
            <w:jc w:val="center"/>
            <w:rPr>
              <w:rFonts w:ascii="Verdana" w:hAnsi="Verdana" w:cs="Verdana"/>
              <w:b/>
              <w:bCs/>
              <w:i/>
              <w:i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i/>
              <w:sz w:val="16"/>
              <w:szCs w:val="16"/>
              <w:lang w:val="en-GB"/>
            </w:rPr>
          </w:r>
        </w:p>
      </w:tc>
      <w:tc>
        <w:tcPr>
          <w:tcW w:w="37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 xml:space="preserve">Verziószám/ Version: {{docVersion}}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</w:p>
        <w:p>
          <w:pPr>
            <w:pStyle w:val="Header"/>
            <w:ind w:right="-108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 xml:space="preserve">Kiadás dátuma/ Date effective: {{effectiveDate}}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</w:p>
        <w:p>
          <w:pPr>
            <w:pStyle w:val="Header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Oldalszám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 xml:space="preserve">Page: 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PAGE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6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t>/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NUMPAGES \* ARABIC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6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</w:p>
      </w:tc>
    </w:tr>
  </w:tbl>
  <w:p>
    <w:pPr>
      <w:pStyle w:val="Header"/>
      <w:rPr>
        <w:rFonts w:ascii="Arial" w:hAnsi="Arial" w:cs="Arial"/>
        <w:i/>
        <w:i/>
        <w:iCs/>
        <w:sz w:val="20"/>
        <w:lang w:val="en-GB"/>
      </w:rPr>
    </w:pPr>
    <w:r>
      <w:rPr>
        <w:rFonts w:cs="Arial" w:ascii="Arial" w:hAnsi="Arial"/>
        <w:i/>
        <w:iCs/>
        <w:sz w:val="20"/>
        <w:lang w:val="en-GB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pStyle w:val="Heading8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-"/>
      <w:lvlJc w:val="left"/>
      <w:pPr>
        <w:tabs>
          <w:tab w:val="num" w:pos="708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0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2003"/>
      <w:numFmt w:val="bullet"/>
      <w:lvlText w:val="-"/>
      <w:lvlJc w:val="left"/>
      <w:pPr>
        <w:tabs>
          <w:tab w:val="num" w:pos="708"/>
        </w:tabs>
        <w:ind w:left="360" w:hanging="360"/>
      </w:pPr>
      <w:rPr>
        <w:rFonts w:ascii="Liberation Serif" w:hAnsi="Liberation Serif" w:cs="Liberation Serif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8"/>
        </w:tabs>
        <w:ind w:left="72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HK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nl-NL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0"/>
    </w:pPr>
    <w:rPr>
      <w:rFonts w:ascii="Arial" w:hAnsi="Arial" w:cs="Arial"/>
      <w:i/>
      <w:iCs/>
      <w:lang w:val="en-GB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1"/>
    </w:pPr>
    <w:rPr>
      <w:rFonts w:ascii="Arial" w:hAnsi="Arial" w:cs="Arial"/>
      <w:b/>
      <w:u w:val="single"/>
      <w:lang w:val="en-GB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2"/>
    </w:pPr>
    <w:rPr>
      <w:rFonts w:ascii="Arial" w:hAnsi="Arial" w:cs="Arial"/>
      <w:i/>
      <w:sz w:val="22"/>
      <w:lang w:val="en-GB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3"/>
    </w:pPr>
    <w:rPr>
      <w:rFonts w:ascii="Arial" w:hAnsi="Arial" w:cs="Arial"/>
      <w:i/>
      <w:iCs/>
      <w:sz w:val="20"/>
      <w:lang w:val="en-GB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outlineLvl w:val="4"/>
    </w:pPr>
    <w:rPr>
      <w:rFonts w:ascii="Arial" w:hAnsi="Arial" w:cs="Arial"/>
      <w:i/>
      <w:iCs/>
      <w:sz w:val="20"/>
      <w:lang w:val="en-GB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outlineLvl w:val="5"/>
    </w:pPr>
    <w:rPr>
      <w:i/>
      <w:iCs/>
      <w:sz w:val="22"/>
      <w:lang w:val="en-GB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utlineLvl w:val="6"/>
    </w:pPr>
    <w:rPr>
      <w:rFonts w:ascii="Arial" w:hAnsi="Arial" w:cs="Arial"/>
      <w:b/>
      <w:bCs/>
      <w:sz w:val="22"/>
      <w:lang w:val="en-GB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outlineLvl w:val="7"/>
    </w:pPr>
    <w:rPr>
      <w:rFonts w:ascii="Arial" w:hAnsi="Arial" w:cs="Arial"/>
      <w:b/>
      <w:bCs/>
      <w:i/>
      <w:sz w:val="20"/>
      <w:lang w:val="en-GB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8"/>
    </w:pPr>
    <w:rPr>
      <w:rFonts w:ascii="Arial" w:hAnsi="Arial" w:cs="Arial"/>
      <w:b/>
      <w:bCs/>
      <w:sz w:val="20"/>
      <w:lang w:val="en-GB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Times New Roman" w:hAnsi="Times New Roman" w:eastAsia="Times New Roman" w:cs="Times New Roman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4">
    <w:name w:val="WW8Num7z4"/>
    <w:qFormat/>
    <w:rPr>
      <w:rFonts w:ascii="Courier New" w:hAnsi="Courier New" w:cs="Courier New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Times New Roman" w:hAnsi="Times New Roman" w:eastAsia="Times New Roman" w:cs="Times New Roman"/>
    </w:rPr>
  </w:style>
  <w:style w:type="character" w:styleId="WW8Num10z1">
    <w:name w:val="WW8Num10z1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0z4">
    <w:name w:val="WW8Num10z4"/>
    <w:qFormat/>
    <w:rPr>
      <w:rFonts w:ascii="Courier New" w:hAnsi="Courier New" w:cs="Courier New"/>
    </w:rPr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Times New Roman" w:hAnsi="Times New Roman" w:eastAsia="Times New Roman" w:cs="Times New Roman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4">
    <w:name w:val="WW8Num12z4"/>
    <w:qFormat/>
    <w:rPr>
      <w:rFonts w:ascii="Courier New" w:hAnsi="Courier New" w:cs="Courier New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/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4z3">
    <w:name w:val="WW8Num14z3"/>
    <w:qFormat/>
    <w:rPr>
      <w:rFonts w:ascii="Symbol" w:hAnsi="Symbol" w:cs="Symbol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Times New Roman" w:hAnsi="Times New Roman" w:eastAsia="Times New Roman" w:cs="Times New Roman"/>
    </w:rPr>
  </w:style>
  <w:style w:type="character" w:styleId="WW8Num16z4">
    <w:name w:val="WW8Num16z4"/>
    <w:qFormat/>
    <w:rPr>
      <w:rFonts w:ascii="Courier New" w:hAnsi="Courier New" w:cs="Courier New"/>
    </w:rPr>
  </w:style>
  <w:style w:type="character" w:styleId="WW8Num16z5">
    <w:name w:val="WW8Num16z5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/>
  </w:style>
  <w:style w:type="character" w:styleId="WW8Num18z1">
    <w:name w:val="WW8Num18z1"/>
    <w:qFormat/>
    <w:rPr>
      <w:rFonts w:ascii="Symbol" w:hAnsi="Symbol" w:cs="Symbol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4">
    <w:name w:val="WW8Num18z4"/>
    <w:qFormat/>
    <w:rPr>
      <w:rFonts w:ascii="Courier New" w:hAnsi="Courier New" w:cs="Courier New"/>
    </w:rPr>
  </w:style>
  <w:style w:type="character" w:styleId="WW8Num19z0">
    <w:name w:val="WW8Num19z0"/>
    <w:qFormat/>
    <w:rPr>
      <w:rFonts w:ascii="Times New Roman" w:hAnsi="Times New Roman" w:eastAsia="Times New Roman" w:cs="Times New Roman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Times New Roman" w:hAnsi="Times New Roman" w:eastAsia="Times New Roman" w:cs="Times New Roman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1z3">
    <w:name w:val="WW8Num21z3"/>
    <w:qFormat/>
    <w:rPr>
      <w:rFonts w:ascii="Symbol" w:hAnsi="Symbol" w:cs="Symbol"/>
    </w:rPr>
  </w:style>
  <w:style w:type="character" w:styleId="WW8Num22z0">
    <w:name w:val="WW8Num22z0"/>
    <w:qFormat/>
    <w:rPr>
      <w:rFonts w:ascii="Times New Roman" w:hAnsi="Times New Roman" w:eastAsia="Times New Roman" w:cs="Times New Roman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2z3">
    <w:name w:val="WW8Num22z3"/>
    <w:qFormat/>
    <w:rPr>
      <w:rFonts w:ascii="Symbol" w:hAnsi="Symbol" w:cs="Symbol"/>
    </w:rPr>
  </w:style>
  <w:style w:type="character" w:styleId="WW8Num23z0">
    <w:name w:val="WW8Num23z0"/>
    <w:qFormat/>
    <w:rPr>
      <w:u w:val="none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/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5z3">
    <w:name w:val="WW8Num25z3"/>
    <w:qFormat/>
    <w:rPr>
      <w:rFonts w:ascii="Symbol" w:hAnsi="Symbol" w:cs="Symbol"/>
    </w:rPr>
  </w:style>
  <w:style w:type="character" w:styleId="WW8Num26z0">
    <w:name w:val="WW8Num26z0"/>
    <w:qFormat/>
    <w:rPr>
      <w:rFonts w:ascii="Times New Roman" w:hAnsi="Times New Roman" w:eastAsia="Times New Roman" w:cs="Times New Roman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6z3">
    <w:name w:val="WW8Num26z3"/>
    <w:qFormat/>
    <w:rPr>
      <w:rFonts w:ascii="Symbol" w:hAnsi="Symbol" w:cs="Symbol"/>
    </w:rPr>
  </w:style>
  <w:style w:type="character" w:styleId="WW8Num27z0">
    <w:name w:val="WW8Num27z0"/>
    <w:qFormat/>
    <w:rPr>
      <w:rFonts w:ascii="Times New Roman" w:hAnsi="Times New Roman" w:eastAsia="Times New Roman" w:cs="Times New Roman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Times New Roman" w:hAnsi="Times New Roman" w:eastAsia="Times New Roman" w:cs="Times New Roman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4">
    <w:name w:val="WW8Num28z4"/>
    <w:qFormat/>
    <w:rPr>
      <w:rFonts w:ascii="Courier New" w:hAnsi="Courier New" w:cs="Courier New"/>
    </w:rPr>
  </w:style>
  <w:style w:type="character" w:styleId="WW8Num29z0">
    <w:name w:val="WW8Num29z0"/>
    <w:qFormat/>
    <w:rPr/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2">
    <w:name w:val="WW8Num30z2"/>
    <w:qFormat/>
    <w:rPr>
      <w:rFonts w:ascii="Wingdings" w:hAnsi="Wingdings" w:cs="Wingdings"/>
    </w:rPr>
  </w:style>
  <w:style w:type="character" w:styleId="WW8Num31z0">
    <w:name w:val="WW8Num31z0"/>
    <w:qFormat/>
    <w:rPr>
      <w:rFonts w:ascii="Symbol" w:hAnsi="Symbol" w:cs="Symbol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2z0">
    <w:name w:val="WW8Num32z0"/>
    <w:qFormat/>
    <w:rPr>
      <w:rFonts w:ascii="Times New Roman" w:hAnsi="Times New Roman" w:eastAsia="Times New Roman" w:cs="Times New Roman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rFonts w:ascii="Symbol" w:hAnsi="Symbol" w:cs="Symbol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4z0">
    <w:name w:val="WW8Num34z0"/>
    <w:qFormat/>
    <w:rPr>
      <w:rFonts w:ascii="Symbol" w:hAnsi="Symbol" w:cs="Symbol"/>
    </w:rPr>
  </w:style>
  <w:style w:type="character" w:styleId="WW8Num34z1">
    <w:name w:val="WW8Num34z1"/>
    <w:qFormat/>
    <w:rPr>
      <w:rFonts w:ascii="Courier New" w:hAnsi="Courier New" w:cs="Courier New"/>
    </w:rPr>
  </w:style>
  <w:style w:type="character" w:styleId="WW8Num34z2">
    <w:name w:val="WW8Num34z2"/>
    <w:qFormat/>
    <w:rPr>
      <w:rFonts w:ascii="Wingdings" w:hAnsi="Wingdings" w:cs="Wingdings"/>
    </w:rPr>
  </w:style>
  <w:style w:type="character" w:styleId="Bekezdsalapbettpusa">
    <w:name w:val="Bekezdés alapbetűtípusa"/>
    <w:qFormat/>
    <w:rPr/>
  </w:style>
  <w:style w:type="character" w:styleId="PageNumber">
    <w:name w:val="page number"/>
    <w:basedOn w:val="Bekezdsalapbettpusa"/>
    <w:rPr/>
  </w:style>
  <w:style w:type="character" w:styleId="hps">
    <w:name w:val="hps"/>
    <w:qFormat/>
    <w:rPr/>
  </w:style>
  <w:style w:type="character" w:styleId="Cmsor2Char">
    <w:name w:val="Címsor 2 Char"/>
    <w:qFormat/>
    <w:rPr>
      <w:rFonts w:ascii="Arial" w:hAnsi="Arial" w:cs="Arial"/>
      <w:b/>
      <w:sz w:val="24"/>
      <w:szCs w:val="24"/>
      <w:u w:val="single"/>
      <w:lang w:val="en-GB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</w:pPr>
    <w:rPr>
      <w:rFonts w:ascii="Arial" w:hAnsi="Arial" w:cs="Arial"/>
      <w:i/>
      <w:iCs/>
      <w:sz w:val="20"/>
      <w:lang w:val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Szvegtrzs2">
    <w:name w:val="Szövegtörzs 2"/>
    <w:basedOn w:val="Normal"/>
    <w:qFormat/>
    <w:p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</w:pPr>
    <w:rPr>
      <w:rFonts w:ascii="Arial" w:hAnsi="Arial" w:cs="Arial"/>
      <w:b/>
      <w:bCs/>
      <w:sz w:val="20"/>
      <w:lang w:val="en-GB"/>
    </w:rPr>
  </w:style>
  <w:style w:type="paragraph" w:styleId="Szvegtrzs3">
    <w:name w:val="Szövegtörzs 3"/>
    <w:basedOn w:val="Normal"/>
    <w:qFormat/>
    <w:p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jc w:val="center"/>
    </w:pPr>
    <w:rPr>
      <w:rFonts w:ascii="Arial" w:hAnsi="Arial" w:cs="Arial"/>
      <w:sz w:val="20"/>
      <w:lang w:val="en-GB"/>
    </w:rPr>
  </w:style>
  <w:style w:type="paragraph" w:styleId="BodyTextIndent">
    <w:name w:val="Body Text Indent"/>
    <w:basedOn w:val="Normal"/>
    <w:pPr>
      <w:ind w:hanging="0" w:left="720" w:right="0"/>
    </w:pPr>
    <w:rPr>
      <w:bCs/>
      <w:i/>
      <w:iCs/>
      <w:sz w:val="20"/>
      <w:lang w:val="hu-HU"/>
    </w:rPr>
  </w:style>
  <w:style w:type="paragraph" w:styleId="Standaardhoofdtekst">
    <w:name w:val="Standaard.hoofdtekst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0"/>
      <w:lang w:val="nl-NL" w:bidi="ar-SA" w:eastAsia="zh-CN"/>
    </w:rPr>
  </w:style>
  <w:style w:type="paragraph" w:styleId="Kop1documentnummernaam">
    <w:name w:val="Kop 1.documentnummer + naam"/>
    <w:basedOn w:val="Standaardhoofdtekst"/>
    <w:next w:val="Standaardhoofdtekst"/>
    <w:qFormat/>
    <w:pPr>
      <w:keepNext w:val="true"/>
      <w:tabs>
        <w:tab w:val="clear" w:pos="708"/>
        <w:tab w:val="left" w:pos="6804" w:leader="none"/>
      </w:tabs>
      <w:outlineLvl w:val="0"/>
    </w:pPr>
    <w:rPr>
      <w:rFonts w:ascii="Arial" w:hAnsi="Arial" w:cs="Arial"/>
      <w:b/>
      <w:sz w:val="28"/>
    </w:rPr>
  </w:style>
  <w:style w:type="paragraph" w:styleId="Buborkszveg">
    <w:name w:val="Buborékszöveg"/>
    <w:basedOn w:val="Normal"/>
    <w:qFormat/>
    <w:pPr/>
    <w:rPr>
      <w:rFonts w:ascii="Tahoma" w:hAnsi="Tahoma" w:cs="Tahoma"/>
      <w:sz w:val="16"/>
      <w:szCs w:val="16"/>
    </w:rPr>
  </w:style>
  <w:style w:type="paragraph" w:styleId="Szvegtrzsbehzssal3">
    <w:name w:val="Szövegtörzs behúzással 3"/>
    <w:basedOn w:val="Normal"/>
    <w:qFormat/>
    <w:pPr>
      <w:spacing w:before="0" w:after="120"/>
      <w:ind w:hanging="0" w:left="283" w:right="0"/>
    </w:pPr>
    <w:rPr>
      <w:sz w:val="16"/>
      <w:szCs w:val="16"/>
    </w:rPr>
  </w:style>
  <w:style w:type="paragraph" w:styleId="Nincstrkz">
    <w:name w:val="Nincs térköz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nl-NL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Application>LibreOffice/25.2.6.2$Linux_X86_64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2017-02-07T11:02:00Z</dcterms:created>
  <dc:creator>Popomajer, T. (Tibor)</dc:creator>
  <dc:description/>
  <cp:keywords/>
  <dc:language>en-US</dc:language>
  <cp:lastModifiedBy>Popomajer Tibor</cp:lastModifiedBy>
  <cp:lastPrinted>2017-02-07T13:10:00Z</cp:lastPrinted>
  <dcterms:modified xsi:type="dcterms:W3CDTF">2017-02-07T12:46:00Z</dcterms:modified>
  <cp:revision>7</cp:revision>
  <dc:subject/>
  <dc:title>Product specification for raw materials to be sourced</dc:title>
</cp:coreProperties>
</file>