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9009B" w14:textId="53453BAA" w:rsidR="0026742E" w:rsidRPr="0061557F" w:rsidRDefault="001706D8" w:rsidP="0026742E">
      <w:pPr>
        <w:rPr>
          <w:rFonts w:ascii="Arial" w:hAnsi="Arial" w:cs="Arial"/>
        </w:rPr>
      </w:pPr>
      <w:r w:rsidRPr="0061557F">
        <w:rPr>
          <w:rFonts w:ascii="Arial" w:hAnsi="Arial" w:cs="Arial"/>
          <w:b/>
          <w:bCs/>
        </w:rPr>
        <w:t xml:space="preserve">Figure 1. The gut microbiota composition and function </w:t>
      </w:r>
      <w:r w:rsidR="0061557F">
        <w:rPr>
          <w:rFonts w:ascii="Arial" w:hAnsi="Arial" w:cs="Arial"/>
          <w:b/>
          <w:bCs/>
        </w:rPr>
        <w:t>were</w:t>
      </w:r>
      <w:r w:rsidRPr="0061557F">
        <w:rPr>
          <w:rFonts w:ascii="Arial" w:hAnsi="Arial" w:cs="Arial"/>
          <w:b/>
          <w:bCs/>
        </w:rPr>
        <w:t xml:space="preserve"> significantly different between healthy controls and anorexia patients</w:t>
      </w:r>
      <w:r w:rsidR="0061557F" w:rsidRPr="0061557F">
        <w:rPr>
          <w:rFonts w:ascii="Arial" w:hAnsi="Arial" w:cs="Arial"/>
          <w:b/>
          <w:bCs/>
        </w:rPr>
        <w:t xml:space="preserve"> prior to and following clinical renourishment</w:t>
      </w:r>
      <w:r w:rsidRPr="0061557F">
        <w:rPr>
          <w:rFonts w:ascii="Arial" w:hAnsi="Arial" w:cs="Arial"/>
          <w:b/>
          <w:bCs/>
        </w:rPr>
        <w:t xml:space="preserve">. </w:t>
      </w:r>
      <w:r w:rsidRPr="0061557F">
        <w:rPr>
          <w:rFonts w:ascii="Arial" w:hAnsi="Arial" w:cs="Arial"/>
        </w:rPr>
        <w:t xml:space="preserve">Boxplots showing BMI in healthy controls (HC), anorexia patients before </w:t>
      </w:r>
      <w:r w:rsidR="0061557F" w:rsidRPr="0061557F">
        <w:rPr>
          <w:rFonts w:ascii="Arial" w:hAnsi="Arial" w:cs="Arial"/>
        </w:rPr>
        <w:t>clinical renourishment</w:t>
      </w:r>
      <w:r w:rsidRPr="0061557F">
        <w:rPr>
          <w:rFonts w:ascii="Arial" w:hAnsi="Arial" w:cs="Arial"/>
        </w:rPr>
        <w:t xml:space="preserve"> (T1), and anorexia patients </w:t>
      </w:r>
      <w:r w:rsidR="0061557F" w:rsidRPr="0061557F">
        <w:rPr>
          <w:rFonts w:ascii="Arial" w:hAnsi="Arial" w:cs="Arial"/>
        </w:rPr>
        <w:t>following clinical renourishment</w:t>
      </w:r>
      <w:r w:rsidRPr="0061557F">
        <w:rPr>
          <w:rFonts w:ascii="Arial" w:hAnsi="Arial" w:cs="Arial"/>
        </w:rPr>
        <w:t xml:space="preserve"> (T2) </w:t>
      </w:r>
      <w:r w:rsidR="00696D2D">
        <w:rPr>
          <w:rFonts w:ascii="Arial" w:hAnsi="Arial" w:cs="Arial"/>
        </w:rPr>
        <w:t>for</w:t>
      </w:r>
      <w:r w:rsidR="0061557F" w:rsidRPr="0061557F">
        <w:rPr>
          <w:rFonts w:ascii="Arial" w:hAnsi="Arial" w:cs="Arial"/>
        </w:rPr>
        <w:t xml:space="preserve"> both </w:t>
      </w:r>
      <w:r w:rsidR="00696D2D">
        <w:rPr>
          <w:rFonts w:ascii="Arial" w:hAnsi="Arial" w:cs="Arial"/>
        </w:rPr>
        <w:t xml:space="preserve">the </w:t>
      </w:r>
      <w:r w:rsidR="001B7D0C" w:rsidRPr="0061557F">
        <w:rPr>
          <w:rFonts w:ascii="Arial" w:hAnsi="Arial" w:cs="Arial"/>
        </w:rPr>
        <w:t>UNC and Denver</w:t>
      </w:r>
      <w:r w:rsidR="00696D2D">
        <w:rPr>
          <w:rFonts w:ascii="Arial" w:hAnsi="Arial" w:cs="Arial"/>
        </w:rPr>
        <w:t xml:space="preserve"> cohorts</w:t>
      </w:r>
      <w:r w:rsidR="001B7D0C" w:rsidRPr="0061557F">
        <w:rPr>
          <w:rFonts w:ascii="Arial" w:hAnsi="Arial" w:cs="Arial"/>
        </w:rPr>
        <w:t xml:space="preserve"> (A),</w:t>
      </w:r>
      <w:r w:rsidR="0061557F" w:rsidRPr="0061557F">
        <w:rPr>
          <w:rFonts w:ascii="Arial" w:hAnsi="Arial" w:cs="Arial"/>
        </w:rPr>
        <w:t xml:space="preserve"> the</w:t>
      </w:r>
      <w:r w:rsidR="001B7D0C" w:rsidRPr="0061557F">
        <w:rPr>
          <w:rFonts w:ascii="Arial" w:hAnsi="Arial" w:cs="Arial"/>
        </w:rPr>
        <w:t xml:space="preserve"> Denver </w:t>
      </w:r>
      <w:r w:rsidR="00696D2D">
        <w:rPr>
          <w:rFonts w:ascii="Arial" w:hAnsi="Arial" w:cs="Arial"/>
        </w:rPr>
        <w:t>cohort</w:t>
      </w:r>
      <w:r w:rsidR="001B7D0C" w:rsidRPr="0061557F">
        <w:rPr>
          <w:rFonts w:ascii="Arial" w:hAnsi="Arial" w:cs="Arial"/>
        </w:rPr>
        <w:t xml:space="preserve"> (B), and</w:t>
      </w:r>
      <w:r w:rsidR="0061557F" w:rsidRPr="0061557F">
        <w:rPr>
          <w:rFonts w:ascii="Arial" w:hAnsi="Arial" w:cs="Arial"/>
        </w:rPr>
        <w:t xml:space="preserve"> the</w:t>
      </w:r>
      <w:r w:rsidR="001B7D0C" w:rsidRPr="0061557F">
        <w:rPr>
          <w:rFonts w:ascii="Arial" w:hAnsi="Arial" w:cs="Arial"/>
        </w:rPr>
        <w:t xml:space="preserve"> UNC </w:t>
      </w:r>
      <w:r w:rsidR="00696D2D">
        <w:rPr>
          <w:rFonts w:ascii="Arial" w:hAnsi="Arial" w:cs="Arial"/>
        </w:rPr>
        <w:t>cohort</w:t>
      </w:r>
      <w:r w:rsidR="001B7D0C" w:rsidRPr="0061557F">
        <w:rPr>
          <w:rFonts w:ascii="Arial" w:hAnsi="Arial" w:cs="Arial"/>
        </w:rPr>
        <w:t xml:space="preserve"> (C). Scatter plots showing </w:t>
      </w:r>
      <w:r w:rsidR="00696D2D">
        <w:rPr>
          <w:rFonts w:ascii="Arial" w:hAnsi="Arial" w:cs="Arial"/>
        </w:rPr>
        <w:t>P</w:t>
      </w:r>
      <w:r w:rsidR="0026742E" w:rsidRPr="0061557F">
        <w:rPr>
          <w:rFonts w:ascii="Arial" w:hAnsi="Arial" w:cs="Arial"/>
        </w:rPr>
        <w:t xml:space="preserve">rincipal </w:t>
      </w:r>
      <w:r w:rsidR="00696D2D">
        <w:rPr>
          <w:rFonts w:ascii="Arial" w:hAnsi="Arial" w:cs="Arial"/>
        </w:rPr>
        <w:t>C</w:t>
      </w:r>
      <w:r w:rsidR="0026742E" w:rsidRPr="0061557F">
        <w:rPr>
          <w:rFonts w:ascii="Arial" w:hAnsi="Arial" w:cs="Arial"/>
        </w:rPr>
        <w:t>oordinate</w:t>
      </w:r>
      <w:r w:rsidR="0061557F" w:rsidRPr="0061557F">
        <w:rPr>
          <w:rFonts w:ascii="Arial" w:hAnsi="Arial" w:cs="Arial"/>
        </w:rPr>
        <w:t>s</w:t>
      </w:r>
      <w:r w:rsidR="0026742E" w:rsidRPr="0061557F">
        <w:rPr>
          <w:rFonts w:ascii="Arial" w:hAnsi="Arial" w:cs="Arial"/>
        </w:rPr>
        <w:t xml:space="preserve"> </w:t>
      </w:r>
      <w:r w:rsidR="00696D2D">
        <w:rPr>
          <w:rFonts w:ascii="Arial" w:hAnsi="Arial" w:cs="Arial"/>
        </w:rPr>
        <w:t>A</w:t>
      </w:r>
      <w:r w:rsidR="0026742E" w:rsidRPr="0061557F">
        <w:rPr>
          <w:rFonts w:ascii="Arial" w:hAnsi="Arial" w:cs="Arial"/>
        </w:rPr>
        <w:t xml:space="preserve">nalysis for taxonomies (D-F) and metabolic pathways (G-J). Ordination plots are shown </w:t>
      </w:r>
      <w:r w:rsidR="00696D2D">
        <w:rPr>
          <w:rFonts w:ascii="Arial" w:hAnsi="Arial" w:cs="Arial"/>
        </w:rPr>
        <w:t>for</w:t>
      </w:r>
      <w:r w:rsidR="0026742E" w:rsidRPr="0061557F">
        <w:rPr>
          <w:rFonts w:ascii="Arial" w:hAnsi="Arial" w:cs="Arial"/>
        </w:rPr>
        <w:t xml:space="preserve"> both </w:t>
      </w:r>
      <w:r w:rsidR="00696D2D">
        <w:rPr>
          <w:rFonts w:ascii="Arial" w:hAnsi="Arial" w:cs="Arial"/>
        </w:rPr>
        <w:t xml:space="preserve">the </w:t>
      </w:r>
      <w:r w:rsidR="0026742E" w:rsidRPr="0061557F">
        <w:rPr>
          <w:rFonts w:ascii="Arial" w:hAnsi="Arial" w:cs="Arial"/>
        </w:rPr>
        <w:t xml:space="preserve">UNC and Denver cohorts (D and G), </w:t>
      </w:r>
      <w:r w:rsidR="0061557F" w:rsidRPr="0061557F">
        <w:rPr>
          <w:rFonts w:ascii="Arial" w:hAnsi="Arial" w:cs="Arial"/>
        </w:rPr>
        <w:t xml:space="preserve">the </w:t>
      </w:r>
      <w:r w:rsidR="0026742E" w:rsidRPr="0061557F">
        <w:rPr>
          <w:rFonts w:ascii="Arial" w:hAnsi="Arial" w:cs="Arial"/>
        </w:rPr>
        <w:t xml:space="preserve">Denver cohort (E and H), </w:t>
      </w:r>
      <w:r w:rsidR="0061557F" w:rsidRPr="0061557F">
        <w:rPr>
          <w:rFonts w:ascii="Arial" w:hAnsi="Arial" w:cs="Arial"/>
        </w:rPr>
        <w:t xml:space="preserve">and the </w:t>
      </w:r>
      <w:r w:rsidR="0026742E" w:rsidRPr="0061557F">
        <w:rPr>
          <w:rFonts w:ascii="Arial" w:hAnsi="Arial" w:cs="Arial"/>
        </w:rPr>
        <w:t>UNC cohort (F and J). For each ordination plot, p and R</w:t>
      </w:r>
      <w:r w:rsidR="0026742E" w:rsidRPr="0061557F">
        <w:rPr>
          <w:rFonts w:ascii="Arial" w:hAnsi="Arial" w:cs="Arial"/>
          <w:vertAlign w:val="superscript"/>
        </w:rPr>
        <w:t>2</w:t>
      </w:r>
      <w:r w:rsidR="0026742E" w:rsidRPr="0061557F">
        <w:rPr>
          <w:rFonts w:ascii="Arial" w:hAnsi="Arial" w:cs="Arial"/>
        </w:rPr>
        <w:t xml:space="preserve"> values from PERMANOA test are shown. Boxplots next to each ordination plot show </w:t>
      </w:r>
      <w:r w:rsidR="0061557F" w:rsidRPr="0061557F">
        <w:rPr>
          <w:rFonts w:ascii="Arial" w:hAnsi="Arial" w:cs="Arial"/>
        </w:rPr>
        <w:t>the first and second axes (</w:t>
      </w:r>
      <w:r w:rsidR="0026742E" w:rsidRPr="0061557F">
        <w:rPr>
          <w:rFonts w:ascii="Arial" w:hAnsi="Arial" w:cs="Arial"/>
        </w:rPr>
        <w:t>MDS1 and MDS2</w:t>
      </w:r>
      <w:r w:rsidR="0061557F" w:rsidRPr="0061557F">
        <w:rPr>
          <w:rFonts w:ascii="Arial" w:hAnsi="Arial" w:cs="Arial"/>
        </w:rPr>
        <w:t>)</w:t>
      </w:r>
      <w:r w:rsidR="0026742E" w:rsidRPr="0061557F">
        <w:rPr>
          <w:rFonts w:ascii="Arial" w:hAnsi="Arial" w:cs="Arial"/>
        </w:rPr>
        <w:t xml:space="preserve"> for HC, T1, and T2 patients. Statistical test: unpaired t-test for HC versus T1 and HC versus T2, paired t-test for T1 versus T2.</w:t>
      </w:r>
    </w:p>
    <w:p w14:paraId="3A8198F7" w14:textId="18D6052A" w:rsidR="0061557F" w:rsidRPr="0061557F" w:rsidRDefault="0061557F" w:rsidP="0026742E">
      <w:pPr>
        <w:rPr>
          <w:rFonts w:ascii="Arial" w:hAnsi="Arial" w:cs="Arial"/>
        </w:rPr>
      </w:pPr>
    </w:p>
    <w:p w14:paraId="6590D008" w14:textId="3DA437F7" w:rsidR="0061557F" w:rsidRPr="0061557F" w:rsidRDefault="0061557F" w:rsidP="0026742E">
      <w:pPr>
        <w:rPr>
          <w:rFonts w:ascii="Arial" w:hAnsi="Arial" w:cs="Arial"/>
        </w:rPr>
      </w:pPr>
      <w:r w:rsidRPr="0061557F">
        <w:rPr>
          <w:rFonts w:ascii="Arial" w:hAnsi="Arial" w:cs="Arial"/>
          <w:b/>
          <w:bCs/>
        </w:rPr>
        <w:t xml:space="preserve">Extended Figure 1. BMI, fat mass, and diversity of the metabolic pathways </w:t>
      </w:r>
      <w:r>
        <w:rPr>
          <w:rFonts w:ascii="Arial" w:hAnsi="Arial" w:cs="Arial"/>
          <w:b/>
          <w:bCs/>
        </w:rPr>
        <w:t>in</w:t>
      </w:r>
      <w:r w:rsidRPr="0061557F">
        <w:rPr>
          <w:rFonts w:ascii="Arial" w:hAnsi="Arial" w:cs="Arial"/>
          <w:b/>
          <w:bCs/>
        </w:rPr>
        <w:t xml:space="preserve"> patients with anorexia nervosa </w:t>
      </w:r>
      <w:r>
        <w:rPr>
          <w:rFonts w:ascii="Arial" w:hAnsi="Arial" w:cs="Arial"/>
          <w:b/>
          <w:bCs/>
        </w:rPr>
        <w:t>were</w:t>
      </w:r>
      <w:r w:rsidRPr="0061557F">
        <w:rPr>
          <w:rFonts w:ascii="Arial" w:hAnsi="Arial" w:cs="Arial"/>
          <w:b/>
          <w:bCs/>
        </w:rPr>
        <w:t xml:space="preserve"> significantly impacted by clinical </w:t>
      </w:r>
      <w:r w:rsidRPr="0061557F">
        <w:rPr>
          <w:rFonts w:ascii="Arial" w:hAnsi="Arial" w:cs="Arial"/>
          <w:b/>
          <w:bCs/>
        </w:rPr>
        <w:t>renourishment yet</w:t>
      </w:r>
      <w:r w:rsidRPr="0061557F">
        <w:rPr>
          <w:rFonts w:ascii="Arial" w:hAnsi="Arial" w:cs="Arial"/>
          <w:b/>
          <w:bCs/>
        </w:rPr>
        <w:t xml:space="preserve"> remain</w:t>
      </w:r>
      <w:r>
        <w:rPr>
          <w:rFonts w:ascii="Arial" w:hAnsi="Arial" w:cs="Arial"/>
          <w:b/>
          <w:bCs/>
        </w:rPr>
        <w:t>ed</w:t>
      </w:r>
      <w:r w:rsidRPr="0061557F">
        <w:rPr>
          <w:rFonts w:ascii="Arial" w:hAnsi="Arial" w:cs="Arial"/>
          <w:b/>
          <w:bCs/>
        </w:rPr>
        <w:t xml:space="preserve"> distinct to non-AN controls.</w:t>
      </w:r>
      <w:r w:rsidRPr="0061557F">
        <w:rPr>
          <w:rFonts w:ascii="Arial" w:hAnsi="Arial" w:cs="Arial"/>
          <w:b/>
        </w:rPr>
        <w:t xml:space="preserve"> </w:t>
      </w:r>
      <w:r w:rsidRPr="0061557F">
        <w:rPr>
          <w:rFonts w:ascii="Arial" w:hAnsi="Arial" w:cs="Arial"/>
          <w:bCs/>
        </w:rPr>
        <w:t xml:space="preserve">(A) Boxplot showing </w:t>
      </w:r>
      <w:r w:rsidRPr="0061557F">
        <w:rPr>
          <w:rFonts w:ascii="Arial" w:hAnsi="Arial" w:cs="Arial"/>
        </w:rPr>
        <w:t>BMI in healthy controls (HC), anorexia patients before clinical renourishment (T1), and anorexia patients following clinical renourishment (T2)</w:t>
      </w:r>
      <w:r w:rsidRPr="0061557F">
        <w:rPr>
          <w:rFonts w:ascii="Arial" w:hAnsi="Arial" w:cs="Arial"/>
        </w:rPr>
        <w:t xml:space="preserve"> at the Denver and UNC sites. t-test *** adjusted p &lt; 0.05. (B-H) Boxplots showing fat measurements by </w:t>
      </w:r>
      <w:r w:rsidRPr="0061557F">
        <w:rPr>
          <w:rFonts w:ascii="Arial" w:hAnsi="Arial" w:cs="Arial"/>
        </w:rPr>
        <w:t>Dual energy x-ray absorptiometry (DXA) and bioelectric impedance analysis (BIA</w:t>
      </w:r>
      <w:r w:rsidRPr="0061557F">
        <w:rPr>
          <w:rFonts w:ascii="Arial" w:hAnsi="Arial" w:cs="Arial"/>
        </w:rPr>
        <w:t xml:space="preserve">) at the UNC site. (I-K) Boxplot showing Shannon diversity index for taxonomies at both the UNC and Denver sites (I), the Denver site (J), and the UNC site (K). (L-N) </w:t>
      </w:r>
      <w:r w:rsidRPr="0061557F">
        <w:rPr>
          <w:rFonts w:ascii="Arial" w:hAnsi="Arial" w:cs="Arial"/>
        </w:rPr>
        <w:t xml:space="preserve">Boxplot showing Shannon diversity index for </w:t>
      </w:r>
      <w:r w:rsidRPr="0061557F">
        <w:rPr>
          <w:rFonts w:ascii="Arial" w:hAnsi="Arial" w:cs="Arial"/>
        </w:rPr>
        <w:t>metabolic pathways</w:t>
      </w:r>
      <w:r w:rsidRPr="0061557F">
        <w:rPr>
          <w:rFonts w:ascii="Arial" w:hAnsi="Arial" w:cs="Arial"/>
        </w:rPr>
        <w:t xml:space="preserve"> at both the UNC and Denver sites (</w:t>
      </w:r>
      <w:r w:rsidRPr="0061557F">
        <w:rPr>
          <w:rFonts w:ascii="Arial" w:hAnsi="Arial" w:cs="Arial"/>
        </w:rPr>
        <w:t>L</w:t>
      </w:r>
      <w:r w:rsidRPr="0061557F">
        <w:rPr>
          <w:rFonts w:ascii="Arial" w:hAnsi="Arial" w:cs="Arial"/>
        </w:rPr>
        <w:t>), the Denver site (</w:t>
      </w:r>
      <w:r w:rsidRPr="0061557F">
        <w:rPr>
          <w:rFonts w:ascii="Arial" w:hAnsi="Arial" w:cs="Arial"/>
        </w:rPr>
        <w:t>M</w:t>
      </w:r>
      <w:r w:rsidRPr="0061557F">
        <w:rPr>
          <w:rFonts w:ascii="Arial" w:hAnsi="Arial" w:cs="Arial"/>
        </w:rPr>
        <w:t>), and the UNC site (</w:t>
      </w:r>
      <w:r w:rsidRPr="0061557F">
        <w:rPr>
          <w:rFonts w:ascii="Arial" w:hAnsi="Arial" w:cs="Arial"/>
        </w:rPr>
        <w:t>N</w:t>
      </w:r>
      <w:r w:rsidRPr="0061557F">
        <w:rPr>
          <w:rFonts w:ascii="Arial" w:hAnsi="Arial" w:cs="Arial"/>
        </w:rPr>
        <w:t>). Statistical tests: unpaired t-test for HC versus T1 and HC versus T2, paired t-test for T1 versus T2</w:t>
      </w:r>
      <w:r w:rsidRPr="0061557F">
        <w:rPr>
          <w:rFonts w:ascii="Arial" w:hAnsi="Arial" w:cs="Arial"/>
        </w:rPr>
        <w:t>.</w:t>
      </w:r>
    </w:p>
    <w:p w14:paraId="6F4D1461" w14:textId="7B13B383" w:rsidR="0061557F" w:rsidRPr="0061557F" w:rsidRDefault="0061557F" w:rsidP="0026742E">
      <w:pPr>
        <w:rPr>
          <w:rFonts w:ascii="Arial" w:hAnsi="Arial" w:cs="Arial"/>
        </w:rPr>
      </w:pPr>
    </w:p>
    <w:p w14:paraId="6AE044EC" w14:textId="60D2824F" w:rsidR="0061557F" w:rsidRPr="0061557F" w:rsidRDefault="0061557F" w:rsidP="0026742E">
      <w:pPr>
        <w:rPr>
          <w:rFonts w:ascii="Arial" w:hAnsi="Arial" w:cs="Arial"/>
        </w:rPr>
      </w:pPr>
      <w:r w:rsidRPr="0061557F">
        <w:rPr>
          <w:rFonts w:ascii="Arial" w:hAnsi="Arial" w:cs="Arial"/>
          <w:b/>
          <w:bCs/>
        </w:rPr>
        <w:t>Supplemental Figure 1.</w:t>
      </w:r>
      <w:r w:rsidRPr="0061557F">
        <w:rPr>
          <w:rFonts w:ascii="Arial" w:hAnsi="Arial" w:cs="Arial"/>
        </w:rPr>
        <w:t xml:space="preserve"> </w:t>
      </w:r>
      <w:r w:rsidRPr="0061557F">
        <w:rPr>
          <w:rFonts w:ascii="Arial" w:hAnsi="Arial" w:cs="Arial"/>
          <w:b/>
          <w:bCs/>
        </w:rPr>
        <w:t xml:space="preserve">The gut microbiota composition for severely low BMI patients at UNC </w:t>
      </w:r>
      <w:r>
        <w:rPr>
          <w:rFonts w:ascii="Arial" w:hAnsi="Arial" w:cs="Arial"/>
          <w:b/>
          <w:bCs/>
        </w:rPr>
        <w:t>was</w:t>
      </w:r>
      <w:r w:rsidRPr="0061557F">
        <w:rPr>
          <w:rFonts w:ascii="Arial" w:hAnsi="Arial" w:cs="Arial"/>
          <w:b/>
          <w:bCs/>
        </w:rPr>
        <w:t xml:space="preserve"> not different from the healthy gut microbiome</w:t>
      </w:r>
      <w:r w:rsidRPr="0061557F">
        <w:rPr>
          <w:rFonts w:ascii="Arial" w:hAnsi="Arial" w:cs="Arial"/>
        </w:rPr>
        <w:t xml:space="preserve">. Principal coordinates analysis for UNC patients with BMI lower than 15 (n=12). </w:t>
      </w:r>
      <w:r w:rsidRPr="0061557F">
        <w:rPr>
          <w:rFonts w:ascii="Arial" w:hAnsi="Arial" w:cs="Arial"/>
        </w:rPr>
        <w:t>p and R</w:t>
      </w:r>
      <w:r w:rsidRPr="0061557F">
        <w:rPr>
          <w:rFonts w:ascii="Arial" w:hAnsi="Arial" w:cs="Arial"/>
          <w:vertAlign w:val="superscript"/>
        </w:rPr>
        <w:t>2</w:t>
      </w:r>
      <w:r w:rsidRPr="0061557F">
        <w:rPr>
          <w:rFonts w:ascii="Arial" w:hAnsi="Arial" w:cs="Arial"/>
        </w:rPr>
        <w:t xml:space="preserve"> values from PERMANOA test are shown</w:t>
      </w:r>
      <w:r w:rsidRPr="0061557F">
        <w:rPr>
          <w:rFonts w:ascii="Arial" w:hAnsi="Arial" w:cs="Arial"/>
        </w:rPr>
        <w:t>.</w:t>
      </w:r>
    </w:p>
    <w:p w14:paraId="10BA2ECD" w14:textId="51A21A3B" w:rsidR="0061557F" w:rsidRPr="0061557F" w:rsidRDefault="0061557F" w:rsidP="0026742E">
      <w:pPr>
        <w:rPr>
          <w:rFonts w:ascii="Arial" w:hAnsi="Arial" w:cs="Arial"/>
        </w:rPr>
      </w:pPr>
    </w:p>
    <w:p w14:paraId="2486F787" w14:textId="77777777" w:rsidR="0061557F" w:rsidRPr="0061557F" w:rsidRDefault="0061557F" w:rsidP="0061557F">
      <w:pPr>
        <w:rPr>
          <w:rFonts w:ascii="Arial" w:hAnsi="Arial" w:cs="Arial"/>
        </w:rPr>
      </w:pPr>
      <w:r w:rsidRPr="0061557F">
        <w:rPr>
          <w:rFonts w:ascii="Arial" w:hAnsi="Arial" w:cs="Arial"/>
          <w:b/>
          <w:bCs/>
        </w:rPr>
        <w:t>Figure 2.</w:t>
      </w:r>
      <w:r w:rsidRPr="0061557F">
        <w:rPr>
          <w:rFonts w:ascii="Arial" w:hAnsi="Arial" w:cs="Arial"/>
        </w:rPr>
        <w:t xml:space="preserve"> </w:t>
      </w:r>
      <w:r w:rsidRPr="0061557F">
        <w:rPr>
          <w:rFonts w:ascii="Arial" w:hAnsi="Arial" w:cs="Arial"/>
          <w:b/>
        </w:rPr>
        <w:t xml:space="preserve">Clinical renourishment of patients with anorexia nervosa </w:t>
      </w:r>
      <w:r>
        <w:rPr>
          <w:rFonts w:ascii="Arial" w:hAnsi="Arial" w:cs="Arial"/>
          <w:b/>
        </w:rPr>
        <w:t>was</w:t>
      </w:r>
      <w:r w:rsidRPr="0061557F">
        <w:rPr>
          <w:rFonts w:ascii="Arial" w:hAnsi="Arial" w:cs="Arial"/>
          <w:b/>
        </w:rPr>
        <w:t xml:space="preserve"> associated with specific changes in metabolic pathways in the intestinal microbiota</w:t>
      </w:r>
      <w:r w:rsidRPr="0061557F">
        <w:rPr>
          <w:rFonts w:ascii="Arial" w:hAnsi="Arial" w:cs="Arial"/>
          <w:b/>
        </w:rPr>
        <w:t xml:space="preserve">, while the gut microbiota composition </w:t>
      </w:r>
      <w:r>
        <w:rPr>
          <w:rFonts w:ascii="Arial" w:hAnsi="Arial" w:cs="Arial"/>
          <w:b/>
        </w:rPr>
        <w:t>was</w:t>
      </w:r>
      <w:r w:rsidRPr="0061557F">
        <w:rPr>
          <w:rFonts w:ascii="Arial" w:hAnsi="Arial" w:cs="Arial"/>
          <w:b/>
        </w:rPr>
        <w:t xml:space="preserve"> not affected by clinical renourishment</w:t>
      </w:r>
      <w:r w:rsidRPr="0061557F">
        <w:rPr>
          <w:rFonts w:ascii="Arial" w:hAnsi="Arial" w:cs="Arial"/>
          <w:b/>
        </w:rPr>
        <w:t>.</w:t>
      </w:r>
      <w:r w:rsidRPr="0061557F">
        <w:rPr>
          <w:rFonts w:ascii="Arial" w:hAnsi="Arial" w:cs="Arial"/>
          <w:b/>
        </w:rPr>
        <w:t xml:space="preserve"> </w:t>
      </w:r>
      <w:r w:rsidRPr="0061557F">
        <w:rPr>
          <w:rFonts w:ascii="Arial" w:hAnsi="Arial" w:cs="Arial"/>
          <w:bCs/>
        </w:rPr>
        <w:t xml:space="preserve">Heatmaps showing the </w:t>
      </w:r>
      <w:r>
        <w:rPr>
          <w:rFonts w:ascii="Arial" w:hAnsi="Arial" w:cs="Arial"/>
          <w:bCs/>
        </w:rPr>
        <w:t xml:space="preserve">adjusted </w:t>
      </w:r>
      <w:r w:rsidRPr="0061557F">
        <w:rPr>
          <w:rFonts w:ascii="Arial" w:hAnsi="Arial" w:cs="Arial"/>
          <w:bCs/>
        </w:rPr>
        <w:t>log</w:t>
      </w:r>
      <w:r w:rsidRPr="0061557F">
        <w:rPr>
          <w:rFonts w:ascii="Arial" w:hAnsi="Arial" w:cs="Arial"/>
          <w:bCs/>
          <w:vertAlign w:val="subscript"/>
        </w:rPr>
        <w:t xml:space="preserve">10 </w:t>
      </w:r>
      <w:r w:rsidRPr="0061557F">
        <w:rPr>
          <w:rFonts w:ascii="Arial" w:hAnsi="Arial" w:cs="Arial"/>
          <w:bCs/>
        </w:rPr>
        <w:t>p-values from t-tests comparing the log</w:t>
      </w:r>
      <w:r>
        <w:rPr>
          <w:rFonts w:ascii="Arial" w:hAnsi="Arial" w:cs="Arial"/>
          <w:bCs/>
          <w:vertAlign w:val="subscript"/>
        </w:rPr>
        <w:t xml:space="preserve">10 </w:t>
      </w:r>
      <w:r>
        <w:rPr>
          <w:rFonts w:ascii="Arial" w:hAnsi="Arial" w:cs="Arial"/>
          <w:bCs/>
        </w:rPr>
        <w:t xml:space="preserve">normalized counts of </w:t>
      </w:r>
      <w:r w:rsidRPr="0061557F">
        <w:rPr>
          <w:rFonts w:ascii="Arial" w:hAnsi="Arial" w:cs="Arial"/>
          <w:bCs/>
        </w:rPr>
        <w:t xml:space="preserve">taxonomies (A) and </w:t>
      </w:r>
      <w:r>
        <w:rPr>
          <w:rFonts w:ascii="Arial" w:hAnsi="Arial" w:cs="Arial"/>
          <w:bCs/>
        </w:rPr>
        <w:t xml:space="preserve">relative abundances of </w:t>
      </w:r>
      <w:r w:rsidRPr="0061557F">
        <w:rPr>
          <w:rFonts w:ascii="Arial" w:hAnsi="Arial" w:cs="Arial"/>
          <w:bCs/>
        </w:rPr>
        <w:t>metabolic pathways (B) between health</w:t>
      </w:r>
      <w:r>
        <w:rPr>
          <w:rFonts w:ascii="Arial" w:hAnsi="Arial" w:cs="Arial"/>
          <w:bCs/>
        </w:rPr>
        <w:t>y</w:t>
      </w:r>
      <w:r w:rsidRPr="0061557F">
        <w:rPr>
          <w:rFonts w:ascii="Arial" w:hAnsi="Arial" w:cs="Arial"/>
          <w:bCs/>
        </w:rPr>
        <w:t xml:space="preserve"> controls (HC) and anorexia</w:t>
      </w:r>
      <w:r w:rsidRPr="0061557F">
        <w:rPr>
          <w:rFonts w:ascii="Arial" w:hAnsi="Arial" w:cs="Arial"/>
        </w:rPr>
        <w:t xml:space="preserve"> patients before clinical renourishment (T1), and anorexia patients following clinical renourishment (T2)</w:t>
      </w:r>
      <w:r w:rsidRPr="0061557F">
        <w:rPr>
          <w:rFonts w:ascii="Arial" w:hAnsi="Arial" w:cs="Arial"/>
        </w:rPr>
        <w:t>. Heatmaps show the most 50 abundant species or metabolic pathways that were significantly different between healthy controls and anorexia patients.</w:t>
      </w:r>
      <w:r>
        <w:rPr>
          <w:rFonts w:ascii="Arial" w:hAnsi="Arial" w:cs="Arial"/>
        </w:rPr>
        <w:t xml:space="preserve"> </w:t>
      </w:r>
      <w:r>
        <w:rPr>
          <w:rFonts w:ascii="Arial" w:hAnsi="Arial" w:cs="Arial"/>
        </w:rPr>
        <w:t xml:space="preserve">P-values are adjusted using the </w:t>
      </w:r>
      <w:proofErr w:type="spellStart"/>
      <w:r>
        <w:rPr>
          <w:rFonts w:ascii="Arial" w:hAnsi="Arial" w:cs="Arial"/>
        </w:rPr>
        <w:t>Benjamini</w:t>
      </w:r>
      <w:proofErr w:type="spellEnd"/>
      <w:r>
        <w:rPr>
          <w:rFonts w:ascii="Arial" w:hAnsi="Arial" w:cs="Arial"/>
        </w:rPr>
        <w:t>-Hochberg procedure.</w:t>
      </w:r>
    </w:p>
    <w:p w14:paraId="52D52645" w14:textId="220EBDF4" w:rsidR="0061557F" w:rsidRDefault="0061557F" w:rsidP="0026742E">
      <w:pPr>
        <w:rPr>
          <w:rFonts w:ascii="Arial" w:hAnsi="Arial" w:cs="Arial"/>
        </w:rPr>
      </w:pPr>
    </w:p>
    <w:p w14:paraId="502E0431" w14:textId="1063A365" w:rsidR="00696D2D" w:rsidRDefault="00696D2D" w:rsidP="0026742E">
      <w:pPr>
        <w:rPr>
          <w:rFonts w:ascii="Arial" w:hAnsi="Arial" w:cs="Arial"/>
        </w:rPr>
      </w:pPr>
    </w:p>
    <w:p w14:paraId="59801A21" w14:textId="77777777" w:rsidR="00696D2D" w:rsidRPr="0061557F" w:rsidRDefault="00696D2D" w:rsidP="0026742E">
      <w:pPr>
        <w:rPr>
          <w:rFonts w:ascii="Arial" w:hAnsi="Arial" w:cs="Arial"/>
        </w:rPr>
      </w:pPr>
    </w:p>
    <w:p w14:paraId="614BC770" w14:textId="332F04E8" w:rsidR="0061557F" w:rsidRPr="0061557F" w:rsidRDefault="0061557F" w:rsidP="0026742E">
      <w:pPr>
        <w:rPr>
          <w:rFonts w:ascii="Arial" w:hAnsi="Arial" w:cs="Arial"/>
        </w:rPr>
      </w:pPr>
    </w:p>
    <w:p w14:paraId="12F761BE" w14:textId="00C1FEF8" w:rsidR="0061557F" w:rsidRPr="0061557F" w:rsidRDefault="0061557F" w:rsidP="0026742E">
      <w:pPr>
        <w:rPr>
          <w:rFonts w:ascii="Arial" w:hAnsi="Arial" w:cs="Arial"/>
        </w:rPr>
      </w:pPr>
      <w:r w:rsidRPr="0061557F">
        <w:rPr>
          <w:rFonts w:ascii="Arial" w:hAnsi="Arial" w:cs="Arial"/>
          <w:b/>
          <w:bCs/>
        </w:rPr>
        <w:lastRenderedPageBreak/>
        <w:t>Extended Figure 2.</w:t>
      </w:r>
      <w:r w:rsidRPr="0061557F">
        <w:rPr>
          <w:rFonts w:ascii="Arial" w:hAnsi="Arial" w:cs="Arial"/>
        </w:rPr>
        <w:t xml:space="preserve">  </w:t>
      </w:r>
      <w:r w:rsidRPr="0061557F">
        <w:rPr>
          <w:rFonts w:ascii="Arial" w:hAnsi="Arial" w:cs="Arial"/>
          <w:b/>
          <w:bCs/>
        </w:rPr>
        <w:t xml:space="preserve">The gut microbiota composition which </w:t>
      </w:r>
      <w:r>
        <w:rPr>
          <w:rFonts w:ascii="Arial" w:hAnsi="Arial" w:cs="Arial"/>
          <w:b/>
          <w:bCs/>
        </w:rPr>
        <w:t>was</w:t>
      </w:r>
      <w:r w:rsidRPr="0061557F">
        <w:rPr>
          <w:rFonts w:ascii="Arial" w:hAnsi="Arial" w:cs="Arial"/>
          <w:b/>
          <w:bCs/>
        </w:rPr>
        <w:t xml:space="preserve"> distinct between healthy controls and anorexia patients </w:t>
      </w:r>
      <w:r>
        <w:rPr>
          <w:rFonts w:ascii="Arial" w:hAnsi="Arial" w:cs="Arial"/>
          <w:b/>
          <w:bCs/>
        </w:rPr>
        <w:t>was</w:t>
      </w:r>
      <w:r w:rsidRPr="0061557F">
        <w:rPr>
          <w:rFonts w:ascii="Arial" w:hAnsi="Arial" w:cs="Arial"/>
          <w:b/>
          <w:bCs/>
        </w:rPr>
        <w:t xml:space="preserve"> not </w:t>
      </w:r>
      <w:r>
        <w:rPr>
          <w:rFonts w:ascii="Arial" w:hAnsi="Arial" w:cs="Arial"/>
          <w:b/>
          <w:bCs/>
        </w:rPr>
        <w:t xml:space="preserve">significantly </w:t>
      </w:r>
      <w:r w:rsidRPr="0061557F">
        <w:rPr>
          <w:rFonts w:ascii="Arial" w:hAnsi="Arial" w:cs="Arial"/>
          <w:b/>
          <w:bCs/>
        </w:rPr>
        <w:t>affected by clinical renourishment.</w:t>
      </w:r>
      <w:r w:rsidRPr="0061557F">
        <w:rPr>
          <w:rFonts w:ascii="Arial" w:hAnsi="Arial" w:cs="Arial"/>
        </w:rPr>
        <w:t xml:space="preserve"> Boxplots showing the abundances of most significant taxa from the heatmap (Figure 2A) that were</w:t>
      </w:r>
      <w:r>
        <w:rPr>
          <w:rFonts w:ascii="Arial" w:hAnsi="Arial" w:cs="Arial"/>
        </w:rPr>
        <w:t xml:space="preserve"> significantly</w:t>
      </w:r>
      <w:r w:rsidRPr="0061557F">
        <w:rPr>
          <w:rFonts w:ascii="Arial" w:hAnsi="Arial" w:cs="Arial"/>
        </w:rPr>
        <w:t xml:space="preserve"> different between healthy controls and anorexia patients. </w:t>
      </w:r>
    </w:p>
    <w:p w14:paraId="1542F5E4" w14:textId="44DFE287" w:rsidR="0061557F" w:rsidRPr="0061557F" w:rsidRDefault="0061557F" w:rsidP="0026742E">
      <w:pPr>
        <w:rPr>
          <w:rFonts w:ascii="Arial" w:hAnsi="Arial" w:cs="Arial"/>
        </w:rPr>
      </w:pPr>
    </w:p>
    <w:p w14:paraId="587D406A" w14:textId="73A7E63D" w:rsidR="0061557F" w:rsidRPr="0061557F" w:rsidRDefault="0061557F" w:rsidP="0061557F">
      <w:pPr>
        <w:rPr>
          <w:rFonts w:ascii="Arial" w:hAnsi="Arial" w:cs="Arial"/>
        </w:rPr>
      </w:pPr>
      <w:r w:rsidRPr="0061557F">
        <w:rPr>
          <w:rFonts w:ascii="Arial" w:hAnsi="Arial" w:cs="Arial"/>
          <w:b/>
          <w:bCs/>
        </w:rPr>
        <w:t xml:space="preserve">Extended Figure </w:t>
      </w:r>
      <w:r w:rsidRPr="0061557F">
        <w:rPr>
          <w:rFonts w:ascii="Arial" w:hAnsi="Arial" w:cs="Arial"/>
          <w:b/>
          <w:bCs/>
        </w:rPr>
        <w:t>3</w:t>
      </w:r>
      <w:r w:rsidRPr="0061557F">
        <w:rPr>
          <w:rFonts w:ascii="Arial" w:hAnsi="Arial" w:cs="Arial"/>
          <w:b/>
          <w:bCs/>
        </w:rPr>
        <w:t>.</w:t>
      </w:r>
      <w:r w:rsidRPr="0061557F">
        <w:rPr>
          <w:rFonts w:ascii="Arial" w:hAnsi="Arial" w:cs="Arial"/>
        </w:rPr>
        <w:t xml:space="preserve">  </w:t>
      </w:r>
      <w:r w:rsidRPr="0061557F">
        <w:rPr>
          <w:rFonts w:ascii="Arial" w:hAnsi="Arial" w:cs="Arial"/>
          <w:b/>
          <w:bCs/>
        </w:rPr>
        <w:t xml:space="preserve">Metabolic pathways in the gut microbiome </w:t>
      </w:r>
      <w:r>
        <w:rPr>
          <w:rFonts w:ascii="Arial" w:hAnsi="Arial" w:cs="Arial"/>
          <w:b/>
          <w:bCs/>
        </w:rPr>
        <w:t>were significantly</w:t>
      </w:r>
      <w:r w:rsidRPr="0061557F">
        <w:rPr>
          <w:rFonts w:ascii="Arial" w:hAnsi="Arial" w:cs="Arial"/>
          <w:b/>
          <w:bCs/>
        </w:rPr>
        <w:t xml:space="preserve"> </w:t>
      </w:r>
      <w:r w:rsidRPr="0061557F">
        <w:rPr>
          <w:rFonts w:ascii="Arial" w:hAnsi="Arial" w:cs="Arial"/>
          <w:b/>
          <w:bCs/>
        </w:rPr>
        <w:t>affected by clinical renourishment</w:t>
      </w:r>
      <w:r w:rsidRPr="0061557F">
        <w:rPr>
          <w:rFonts w:ascii="Arial" w:hAnsi="Arial" w:cs="Arial"/>
          <w:b/>
          <w:bCs/>
        </w:rPr>
        <w:t xml:space="preserve"> yet remain</w:t>
      </w:r>
      <w:r>
        <w:rPr>
          <w:rFonts w:ascii="Arial" w:hAnsi="Arial" w:cs="Arial"/>
          <w:b/>
          <w:bCs/>
        </w:rPr>
        <w:t>ed</w:t>
      </w:r>
      <w:r w:rsidRPr="0061557F">
        <w:rPr>
          <w:rFonts w:ascii="Arial" w:hAnsi="Arial" w:cs="Arial"/>
          <w:b/>
          <w:bCs/>
        </w:rPr>
        <w:t xml:space="preserve"> distinct to healthy controls</w:t>
      </w:r>
      <w:r w:rsidRPr="0061557F">
        <w:rPr>
          <w:rFonts w:ascii="Arial" w:hAnsi="Arial" w:cs="Arial"/>
          <w:b/>
          <w:bCs/>
        </w:rPr>
        <w:t>.</w:t>
      </w:r>
      <w:r w:rsidRPr="0061557F">
        <w:rPr>
          <w:rFonts w:ascii="Arial" w:hAnsi="Arial" w:cs="Arial"/>
        </w:rPr>
        <w:t xml:space="preserve"> Boxplots showing the abundances of most significant </w:t>
      </w:r>
      <w:r w:rsidRPr="0061557F">
        <w:rPr>
          <w:rFonts w:ascii="Arial" w:hAnsi="Arial" w:cs="Arial"/>
        </w:rPr>
        <w:t xml:space="preserve">metabolic pathways </w:t>
      </w:r>
      <w:r w:rsidRPr="0061557F">
        <w:rPr>
          <w:rFonts w:ascii="Arial" w:hAnsi="Arial" w:cs="Arial"/>
        </w:rPr>
        <w:t>from the heatmap (Figure 2</w:t>
      </w:r>
      <w:r w:rsidRPr="0061557F">
        <w:rPr>
          <w:rFonts w:ascii="Arial" w:hAnsi="Arial" w:cs="Arial"/>
        </w:rPr>
        <w:t>B</w:t>
      </w:r>
      <w:r w:rsidRPr="0061557F">
        <w:rPr>
          <w:rFonts w:ascii="Arial" w:hAnsi="Arial" w:cs="Arial"/>
        </w:rPr>
        <w:t xml:space="preserve">) that were </w:t>
      </w:r>
      <w:r>
        <w:rPr>
          <w:rFonts w:ascii="Arial" w:hAnsi="Arial" w:cs="Arial"/>
        </w:rPr>
        <w:t xml:space="preserve">significantly </w:t>
      </w:r>
      <w:r w:rsidRPr="0061557F">
        <w:rPr>
          <w:rFonts w:ascii="Arial" w:hAnsi="Arial" w:cs="Arial"/>
        </w:rPr>
        <w:t xml:space="preserve">different between healthy controls and anorexia patients. </w:t>
      </w:r>
    </w:p>
    <w:p w14:paraId="194788CA" w14:textId="68577F81" w:rsidR="0061557F" w:rsidRPr="0061557F" w:rsidRDefault="0061557F" w:rsidP="0061557F">
      <w:pPr>
        <w:rPr>
          <w:rFonts w:ascii="Arial" w:hAnsi="Arial" w:cs="Arial"/>
        </w:rPr>
      </w:pPr>
    </w:p>
    <w:p w14:paraId="44EDD2C2" w14:textId="227745EC" w:rsidR="0061557F" w:rsidRPr="0061557F" w:rsidRDefault="0061557F" w:rsidP="0061557F">
      <w:pPr>
        <w:rPr>
          <w:rFonts w:ascii="Arial" w:hAnsi="Arial" w:cs="Arial"/>
        </w:rPr>
      </w:pPr>
      <w:r w:rsidRPr="0061557F">
        <w:rPr>
          <w:rFonts w:ascii="Arial" w:hAnsi="Arial" w:cs="Arial"/>
          <w:b/>
          <w:bCs/>
        </w:rPr>
        <w:t xml:space="preserve">Figure </w:t>
      </w:r>
      <w:r>
        <w:rPr>
          <w:rFonts w:ascii="Arial" w:hAnsi="Arial" w:cs="Arial"/>
          <w:b/>
          <w:bCs/>
        </w:rPr>
        <w:t>3</w:t>
      </w:r>
      <w:r w:rsidRPr="0061557F">
        <w:rPr>
          <w:rFonts w:ascii="Arial" w:hAnsi="Arial" w:cs="Arial"/>
          <w:b/>
          <w:bCs/>
        </w:rPr>
        <w:t xml:space="preserve">. A similar </w:t>
      </w:r>
      <w:r w:rsidR="00335699">
        <w:rPr>
          <w:rFonts w:ascii="Arial" w:hAnsi="Arial" w:cs="Arial"/>
          <w:b/>
          <w:bCs/>
        </w:rPr>
        <w:t xml:space="preserve">and robust </w:t>
      </w:r>
      <w:r w:rsidRPr="0061557F">
        <w:rPr>
          <w:rFonts w:ascii="Arial" w:hAnsi="Arial" w:cs="Arial"/>
          <w:b/>
          <w:bCs/>
        </w:rPr>
        <w:t xml:space="preserve">pattern of dysbiosis in the gut microbiome </w:t>
      </w:r>
      <w:r>
        <w:rPr>
          <w:rFonts w:ascii="Arial" w:hAnsi="Arial" w:cs="Arial"/>
          <w:b/>
          <w:bCs/>
        </w:rPr>
        <w:t>was</w:t>
      </w:r>
      <w:r w:rsidRPr="0061557F">
        <w:rPr>
          <w:rFonts w:ascii="Arial" w:hAnsi="Arial" w:cs="Arial"/>
          <w:b/>
          <w:bCs/>
        </w:rPr>
        <w:t xml:space="preserve"> observed at the UNC and Denver sites</w:t>
      </w:r>
      <w:r w:rsidRPr="0061557F">
        <w:rPr>
          <w:rFonts w:ascii="Arial" w:hAnsi="Arial" w:cs="Arial"/>
        </w:rPr>
        <w:t>. Scatter plots showing the unadjusted log</w:t>
      </w:r>
      <w:r w:rsidRPr="0061557F">
        <w:rPr>
          <w:rFonts w:ascii="Arial" w:hAnsi="Arial" w:cs="Arial"/>
          <w:vertAlign w:val="subscript"/>
        </w:rPr>
        <w:t>10</w:t>
      </w:r>
      <w:r w:rsidRPr="0061557F">
        <w:rPr>
          <w:rFonts w:ascii="Arial" w:hAnsi="Arial" w:cs="Arial"/>
        </w:rPr>
        <w:t xml:space="preserve"> p-values from t-test comparing the </w:t>
      </w:r>
      <w:r w:rsidRPr="0061557F">
        <w:rPr>
          <w:rFonts w:ascii="Arial" w:hAnsi="Arial" w:cs="Arial"/>
          <w:bCs/>
        </w:rPr>
        <w:t>log</w:t>
      </w:r>
      <w:r>
        <w:rPr>
          <w:rFonts w:ascii="Arial" w:hAnsi="Arial" w:cs="Arial"/>
          <w:bCs/>
          <w:vertAlign w:val="subscript"/>
        </w:rPr>
        <w:t xml:space="preserve">10 </w:t>
      </w:r>
      <w:r>
        <w:rPr>
          <w:rFonts w:ascii="Arial" w:hAnsi="Arial" w:cs="Arial"/>
          <w:bCs/>
        </w:rPr>
        <w:t>normalized counts</w:t>
      </w:r>
      <w:r w:rsidRPr="0061557F">
        <w:rPr>
          <w:rFonts w:ascii="Arial" w:hAnsi="Arial" w:cs="Arial"/>
        </w:rPr>
        <w:t xml:space="preserve"> of genera (A-C) and </w:t>
      </w:r>
      <w:r>
        <w:rPr>
          <w:rFonts w:ascii="Arial" w:hAnsi="Arial" w:cs="Arial"/>
        </w:rPr>
        <w:t xml:space="preserve">relative abundances of </w:t>
      </w:r>
      <w:r w:rsidRPr="0061557F">
        <w:rPr>
          <w:rFonts w:ascii="Arial" w:hAnsi="Arial" w:cs="Arial"/>
        </w:rPr>
        <w:t>metabolic pathways (D-F) in healthy controls versus anorexia patients prior to clinical renourishment (</w:t>
      </w:r>
      <w:r>
        <w:rPr>
          <w:rFonts w:ascii="Arial" w:hAnsi="Arial" w:cs="Arial"/>
        </w:rPr>
        <w:t xml:space="preserve">HC versus </w:t>
      </w:r>
      <w:r w:rsidRPr="0061557F">
        <w:rPr>
          <w:rFonts w:ascii="Arial" w:hAnsi="Arial" w:cs="Arial"/>
        </w:rPr>
        <w:t xml:space="preserve">T1), </w:t>
      </w:r>
      <w:r w:rsidRPr="0061557F">
        <w:rPr>
          <w:rFonts w:ascii="Arial" w:hAnsi="Arial" w:cs="Arial"/>
        </w:rPr>
        <w:t xml:space="preserve">healthy controls versus anorexia patients </w:t>
      </w:r>
      <w:r w:rsidRPr="0061557F">
        <w:rPr>
          <w:rFonts w:ascii="Arial" w:hAnsi="Arial" w:cs="Arial"/>
        </w:rPr>
        <w:t>following</w:t>
      </w:r>
      <w:r w:rsidRPr="0061557F">
        <w:rPr>
          <w:rFonts w:ascii="Arial" w:hAnsi="Arial" w:cs="Arial"/>
        </w:rPr>
        <w:t xml:space="preserve"> clinical renourishment (</w:t>
      </w:r>
      <w:r>
        <w:rPr>
          <w:rFonts w:ascii="Arial" w:hAnsi="Arial" w:cs="Arial"/>
        </w:rPr>
        <w:t xml:space="preserve">HC versus </w:t>
      </w:r>
      <w:r w:rsidRPr="0061557F">
        <w:rPr>
          <w:rFonts w:ascii="Arial" w:hAnsi="Arial" w:cs="Arial"/>
        </w:rPr>
        <w:t>T</w:t>
      </w:r>
      <w:r w:rsidRPr="0061557F">
        <w:rPr>
          <w:rFonts w:ascii="Arial" w:hAnsi="Arial" w:cs="Arial"/>
        </w:rPr>
        <w:t>2</w:t>
      </w:r>
      <w:r w:rsidRPr="0061557F">
        <w:rPr>
          <w:rFonts w:ascii="Arial" w:hAnsi="Arial" w:cs="Arial"/>
        </w:rPr>
        <w:t xml:space="preserve">), </w:t>
      </w:r>
      <w:r w:rsidRPr="0061557F">
        <w:rPr>
          <w:rFonts w:ascii="Arial" w:hAnsi="Arial" w:cs="Arial"/>
        </w:rPr>
        <w:t xml:space="preserve">and </w:t>
      </w:r>
      <w:r w:rsidRPr="0061557F">
        <w:rPr>
          <w:rFonts w:ascii="Arial" w:hAnsi="Arial" w:cs="Arial"/>
        </w:rPr>
        <w:t xml:space="preserve">anorexia patients prior to </w:t>
      </w:r>
      <w:r w:rsidRPr="0061557F">
        <w:rPr>
          <w:rFonts w:ascii="Arial" w:hAnsi="Arial" w:cs="Arial"/>
        </w:rPr>
        <w:t>versus following clinical renourishment (T1 vs T2) at the UNC and Denver sites.</w:t>
      </w:r>
      <w:r>
        <w:rPr>
          <w:rFonts w:ascii="Arial" w:hAnsi="Arial" w:cs="Arial"/>
        </w:rPr>
        <w:t xml:space="preserve"> In the case of HC versus T1 or HC versus T2 comparisons, positive or negative log</w:t>
      </w:r>
      <w:r>
        <w:rPr>
          <w:rFonts w:ascii="Arial" w:hAnsi="Arial" w:cs="Arial"/>
          <w:vertAlign w:val="subscript"/>
        </w:rPr>
        <w:t>10</w:t>
      </w:r>
      <w:r>
        <w:rPr>
          <w:rFonts w:ascii="Arial" w:hAnsi="Arial" w:cs="Arial"/>
        </w:rPr>
        <w:t xml:space="preserve"> p-values indicate that the mean abundance of the genera or metabolic pathways were greater or smaller in HC compared to T1 or T2</w:t>
      </w:r>
      <w:r>
        <w:rPr>
          <w:rFonts w:ascii="Arial" w:hAnsi="Arial" w:cs="Arial"/>
        </w:rPr>
        <w:t>, respectively</w:t>
      </w:r>
      <w:r>
        <w:rPr>
          <w:rFonts w:ascii="Arial" w:hAnsi="Arial" w:cs="Arial"/>
        </w:rPr>
        <w:t xml:space="preserve">. In the case of T1 and T2 comparison, </w:t>
      </w:r>
      <w:r>
        <w:rPr>
          <w:rFonts w:ascii="Arial" w:hAnsi="Arial" w:cs="Arial"/>
        </w:rPr>
        <w:t>positive or negative log</w:t>
      </w:r>
      <w:r>
        <w:rPr>
          <w:rFonts w:ascii="Arial" w:hAnsi="Arial" w:cs="Arial"/>
          <w:vertAlign w:val="subscript"/>
        </w:rPr>
        <w:t>10</w:t>
      </w:r>
      <w:r>
        <w:rPr>
          <w:rFonts w:ascii="Arial" w:hAnsi="Arial" w:cs="Arial"/>
        </w:rPr>
        <w:t xml:space="preserve"> p-values indicate </w:t>
      </w:r>
      <w:r>
        <w:rPr>
          <w:rFonts w:ascii="Arial" w:hAnsi="Arial" w:cs="Arial"/>
        </w:rPr>
        <w:t xml:space="preserve">that </w:t>
      </w:r>
      <w:r>
        <w:rPr>
          <w:rFonts w:ascii="Arial" w:hAnsi="Arial" w:cs="Arial"/>
        </w:rPr>
        <w:t>the mean abundance of</w:t>
      </w:r>
      <w:r>
        <w:rPr>
          <w:rFonts w:ascii="Arial" w:hAnsi="Arial" w:cs="Arial"/>
        </w:rPr>
        <w:t xml:space="preserve"> genera or metabolic pathways were</w:t>
      </w:r>
      <w:r>
        <w:rPr>
          <w:rFonts w:ascii="Arial" w:hAnsi="Arial" w:cs="Arial"/>
        </w:rPr>
        <w:t xml:space="preserve"> greater or smaller in </w:t>
      </w:r>
      <w:r>
        <w:rPr>
          <w:rFonts w:ascii="Arial" w:hAnsi="Arial" w:cs="Arial"/>
        </w:rPr>
        <w:t>T1</w:t>
      </w:r>
      <w:r>
        <w:rPr>
          <w:rFonts w:ascii="Arial" w:hAnsi="Arial" w:cs="Arial"/>
        </w:rPr>
        <w:t xml:space="preserve"> compared to T2</w:t>
      </w:r>
      <w:r>
        <w:rPr>
          <w:rFonts w:ascii="Arial" w:hAnsi="Arial" w:cs="Arial"/>
        </w:rPr>
        <w:t xml:space="preserve">, respectively. </w:t>
      </w:r>
    </w:p>
    <w:p w14:paraId="5823EA25" w14:textId="74DA79B6" w:rsidR="0061557F" w:rsidRPr="0061557F" w:rsidRDefault="0061557F" w:rsidP="0061557F">
      <w:pPr>
        <w:rPr>
          <w:rFonts w:ascii="Arial" w:hAnsi="Arial" w:cs="Arial"/>
        </w:rPr>
      </w:pPr>
    </w:p>
    <w:p w14:paraId="7C7C2703" w14:textId="1C05A3E5" w:rsidR="0061557F" w:rsidRPr="0061557F" w:rsidRDefault="0061557F" w:rsidP="0061557F">
      <w:pPr>
        <w:rPr>
          <w:rFonts w:ascii="Arial" w:hAnsi="Arial" w:cs="Arial"/>
        </w:rPr>
      </w:pPr>
      <w:r w:rsidRPr="0061557F">
        <w:rPr>
          <w:rFonts w:ascii="Arial" w:hAnsi="Arial" w:cs="Arial"/>
          <w:b/>
          <w:bCs/>
        </w:rPr>
        <w:t xml:space="preserve">Figure </w:t>
      </w:r>
      <w:r>
        <w:rPr>
          <w:rFonts w:ascii="Arial" w:hAnsi="Arial" w:cs="Arial"/>
          <w:b/>
          <w:bCs/>
        </w:rPr>
        <w:t>4</w:t>
      </w:r>
      <w:r w:rsidRPr="0061557F">
        <w:rPr>
          <w:rFonts w:ascii="Arial" w:hAnsi="Arial" w:cs="Arial"/>
          <w:b/>
          <w:bCs/>
        </w:rPr>
        <w:t xml:space="preserve">. </w:t>
      </w:r>
      <w:r w:rsidRPr="0061557F">
        <w:rPr>
          <w:rFonts w:ascii="Arial" w:hAnsi="Arial" w:cs="Arial"/>
          <w:b/>
          <w:bCs/>
        </w:rPr>
        <w:t>The gut microbiome composition prior to clinical renourishment is associated with weight gain in patients with AN with markedly low BMIs.</w:t>
      </w:r>
      <w:r w:rsidRPr="0061557F">
        <w:rPr>
          <w:rFonts w:ascii="Arial" w:hAnsi="Arial" w:cs="Arial"/>
        </w:rPr>
        <w:t xml:space="preserve"> (A) Heatmap showing the adjusted log</w:t>
      </w:r>
      <w:r w:rsidRPr="0061557F">
        <w:rPr>
          <w:rFonts w:ascii="Arial" w:hAnsi="Arial" w:cs="Arial"/>
          <w:vertAlign w:val="subscript"/>
        </w:rPr>
        <w:t>10</w:t>
      </w:r>
      <w:r w:rsidRPr="0061557F">
        <w:rPr>
          <w:rFonts w:ascii="Arial" w:hAnsi="Arial" w:cs="Arial"/>
        </w:rPr>
        <w:t xml:space="preserve"> p</w:t>
      </w:r>
      <w:r>
        <w:rPr>
          <w:rFonts w:ascii="Arial" w:hAnsi="Arial" w:cs="Arial"/>
        </w:rPr>
        <w:t>-</w:t>
      </w:r>
      <w:r w:rsidRPr="0061557F">
        <w:rPr>
          <w:rFonts w:ascii="Arial" w:hAnsi="Arial" w:cs="Arial"/>
        </w:rPr>
        <w:t>vales from mixed linear models with log</w:t>
      </w:r>
      <w:r w:rsidRPr="0061557F">
        <w:rPr>
          <w:rFonts w:ascii="Arial" w:hAnsi="Arial" w:cs="Arial"/>
          <w:vertAlign w:val="subscript"/>
        </w:rPr>
        <w:t>10</w:t>
      </w:r>
      <w:r w:rsidRPr="0061557F">
        <w:rPr>
          <w:rFonts w:ascii="Arial" w:hAnsi="Arial" w:cs="Arial"/>
        </w:rPr>
        <w:t xml:space="preserve"> normalized</w:t>
      </w:r>
      <w:r>
        <w:rPr>
          <w:rFonts w:ascii="Arial" w:hAnsi="Arial" w:cs="Arial"/>
        </w:rPr>
        <w:t xml:space="preserve"> counts</w:t>
      </w:r>
      <w:r w:rsidRPr="0061557F">
        <w:rPr>
          <w:rFonts w:ascii="Arial" w:hAnsi="Arial" w:cs="Arial"/>
        </w:rPr>
        <w:t xml:space="preserve"> of species prior to clinical renourishment as dependent variabl</w:t>
      </w:r>
      <w:r>
        <w:rPr>
          <w:rFonts w:ascii="Arial" w:hAnsi="Arial" w:cs="Arial"/>
        </w:rPr>
        <w:t>e,</w:t>
      </w:r>
      <w:r w:rsidRPr="0061557F">
        <w:rPr>
          <w:rFonts w:ascii="Arial" w:hAnsi="Arial" w:cs="Arial"/>
        </w:rPr>
        <w:t xml:space="preserve"> BMI change per day as </w:t>
      </w:r>
      <w:r>
        <w:rPr>
          <w:rFonts w:ascii="Arial" w:hAnsi="Arial" w:cs="Arial"/>
        </w:rPr>
        <w:t xml:space="preserve">a </w:t>
      </w:r>
      <w:r w:rsidRPr="0061557F">
        <w:rPr>
          <w:rFonts w:ascii="Arial" w:hAnsi="Arial" w:cs="Arial"/>
        </w:rPr>
        <w:t>fix</w:t>
      </w:r>
      <w:r>
        <w:rPr>
          <w:rFonts w:ascii="Arial" w:hAnsi="Arial" w:cs="Arial"/>
        </w:rPr>
        <w:t>ed</w:t>
      </w:r>
      <w:r w:rsidRPr="0061557F">
        <w:rPr>
          <w:rFonts w:ascii="Arial" w:hAnsi="Arial" w:cs="Arial"/>
        </w:rPr>
        <w:t xml:space="preserve"> effect</w:t>
      </w:r>
      <w:r>
        <w:rPr>
          <w:rFonts w:ascii="Arial" w:hAnsi="Arial" w:cs="Arial"/>
        </w:rPr>
        <w:t>,</w:t>
      </w:r>
      <w:r w:rsidRPr="0061557F">
        <w:rPr>
          <w:rFonts w:ascii="Arial" w:hAnsi="Arial" w:cs="Arial"/>
        </w:rPr>
        <w:t xml:space="preserve"> and </w:t>
      </w:r>
      <w:r>
        <w:rPr>
          <w:rFonts w:ascii="Arial" w:hAnsi="Arial" w:cs="Arial"/>
        </w:rPr>
        <w:t xml:space="preserve">the </w:t>
      </w:r>
      <w:r w:rsidRPr="0061557F">
        <w:rPr>
          <w:rFonts w:ascii="Arial" w:hAnsi="Arial" w:cs="Arial"/>
        </w:rPr>
        <w:t xml:space="preserve">site as a random </w:t>
      </w:r>
      <w:r>
        <w:rPr>
          <w:rFonts w:ascii="Arial" w:hAnsi="Arial" w:cs="Arial"/>
        </w:rPr>
        <w:t>effect</w:t>
      </w:r>
      <w:r w:rsidRPr="0061557F">
        <w:rPr>
          <w:rFonts w:ascii="Arial" w:hAnsi="Arial" w:cs="Arial"/>
        </w:rPr>
        <w:t xml:space="preserve">. Positive and negative p-values indicate positive and negative associations between </w:t>
      </w:r>
      <w:r>
        <w:rPr>
          <w:rFonts w:ascii="Arial" w:hAnsi="Arial" w:cs="Arial"/>
        </w:rPr>
        <w:t xml:space="preserve">abundances of </w:t>
      </w:r>
      <w:r w:rsidRPr="0061557F">
        <w:rPr>
          <w:rFonts w:ascii="Arial" w:hAnsi="Arial" w:cs="Arial"/>
        </w:rPr>
        <w:t>species and BMI change per day</w:t>
      </w:r>
      <w:r>
        <w:rPr>
          <w:rFonts w:ascii="Arial" w:hAnsi="Arial" w:cs="Arial"/>
        </w:rPr>
        <w:t xml:space="preserve">, respectively. The Heatmap shows the most 50 abundant species that were significantly associated with BMI change per day at the Denver site. (B) Boxplots showing the abundances of the most significant taxa that were positively or negatively associated with BMI change per day in the heatmap (A). P-values are adjusted using the </w:t>
      </w:r>
      <w:proofErr w:type="spellStart"/>
      <w:r>
        <w:rPr>
          <w:rFonts w:ascii="Arial" w:hAnsi="Arial" w:cs="Arial"/>
        </w:rPr>
        <w:t>Benjamini</w:t>
      </w:r>
      <w:proofErr w:type="spellEnd"/>
      <w:r>
        <w:rPr>
          <w:rFonts w:ascii="Arial" w:hAnsi="Arial" w:cs="Arial"/>
        </w:rPr>
        <w:t>-Hochberg procedure.</w:t>
      </w:r>
    </w:p>
    <w:p w14:paraId="5D41D13C" w14:textId="72BB3E7B" w:rsidR="0061557F" w:rsidRPr="0061557F" w:rsidRDefault="0061557F" w:rsidP="0061557F">
      <w:pPr>
        <w:rPr>
          <w:rFonts w:ascii="Arial" w:hAnsi="Arial" w:cs="Arial"/>
        </w:rPr>
      </w:pPr>
    </w:p>
    <w:p w14:paraId="3347B8B7" w14:textId="6186122E" w:rsidR="0061557F" w:rsidRPr="0061557F" w:rsidRDefault="0061557F" w:rsidP="0061557F">
      <w:pPr>
        <w:rPr>
          <w:rFonts w:ascii="Arial" w:hAnsi="Arial" w:cs="Arial"/>
        </w:rPr>
      </w:pPr>
    </w:p>
    <w:p w14:paraId="6F745669" w14:textId="5D23E2F8" w:rsidR="0061557F" w:rsidRDefault="0061557F" w:rsidP="0061557F"/>
    <w:p w14:paraId="44C7226E" w14:textId="2680A3BD" w:rsidR="0061557F" w:rsidRDefault="0061557F" w:rsidP="0061557F"/>
    <w:p w14:paraId="301651F8" w14:textId="77777777" w:rsidR="0061557F" w:rsidRDefault="0061557F" w:rsidP="0061557F"/>
    <w:p w14:paraId="5C021F72" w14:textId="77777777" w:rsidR="0061557F" w:rsidRDefault="0061557F" w:rsidP="0026742E"/>
    <w:p w14:paraId="7C389C60" w14:textId="77777777" w:rsidR="0061557F" w:rsidRDefault="0061557F" w:rsidP="0026742E"/>
    <w:p w14:paraId="6FD9DD24" w14:textId="6E92DE56" w:rsidR="0026742E" w:rsidRDefault="0026742E" w:rsidP="0026742E"/>
    <w:p w14:paraId="136875AB" w14:textId="77777777" w:rsidR="0061557F" w:rsidRDefault="0061557F" w:rsidP="0026742E"/>
    <w:p w14:paraId="354FDC1E" w14:textId="77777777" w:rsidR="0026742E" w:rsidRDefault="0026742E" w:rsidP="0026742E"/>
    <w:p w14:paraId="52FA6E2D" w14:textId="6C61A6B0" w:rsidR="0026742E" w:rsidRDefault="0026742E" w:rsidP="0026742E"/>
    <w:p w14:paraId="79448ED1" w14:textId="77777777" w:rsidR="0026742E" w:rsidRPr="001706D8" w:rsidRDefault="0026742E" w:rsidP="0026742E"/>
    <w:p w14:paraId="70CD1D79" w14:textId="0C69332C" w:rsidR="001B7D0C" w:rsidRPr="0026742E" w:rsidRDefault="001B7D0C"/>
    <w:p w14:paraId="32962719" w14:textId="77777777" w:rsidR="001B7D0C" w:rsidRDefault="001B7D0C"/>
    <w:p w14:paraId="13379DBF" w14:textId="77777777" w:rsidR="001B7D0C" w:rsidRDefault="001B7D0C"/>
    <w:p w14:paraId="62BC6CCB" w14:textId="77777777" w:rsidR="001B7D0C" w:rsidRDefault="001B7D0C"/>
    <w:sectPr w:rsidR="001B7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D8"/>
    <w:rsid w:val="00066322"/>
    <w:rsid w:val="001706D8"/>
    <w:rsid w:val="001B7D0C"/>
    <w:rsid w:val="0026742E"/>
    <w:rsid w:val="002E2584"/>
    <w:rsid w:val="00335699"/>
    <w:rsid w:val="00395E39"/>
    <w:rsid w:val="003A5A48"/>
    <w:rsid w:val="003B3E4C"/>
    <w:rsid w:val="004962D9"/>
    <w:rsid w:val="0052162C"/>
    <w:rsid w:val="0061557F"/>
    <w:rsid w:val="00696D2D"/>
    <w:rsid w:val="007B194F"/>
    <w:rsid w:val="007D1A10"/>
    <w:rsid w:val="00815CA3"/>
    <w:rsid w:val="009351EF"/>
    <w:rsid w:val="00976219"/>
    <w:rsid w:val="00B7257B"/>
    <w:rsid w:val="00C470B4"/>
    <w:rsid w:val="00D63443"/>
    <w:rsid w:val="00F7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5002B"/>
  <w15:chartTrackingRefBased/>
  <w15:docId w15:val="{858D13DB-6F16-0F40-B1F7-1F6D7179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Fouladi</dc:creator>
  <cp:keywords/>
  <dc:description/>
  <cp:lastModifiedBy>Farnaz Fouladi</cp:lastModifiedBy>
  <cp:revision>2</cp:revision>
  <dcterms:created xsi:type="dcterms:W3CDTF">2021-04-04T15:58:00Z</dcterms:created>
  <dcterms:modified xsi:type="dcterms:W3CDTF">2021-05-16T17:39:00Z</dcterms:modified>
</cp:coreProperties>
</file>