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24D"/>
          <w:sz w:val="48"/>
        </w:rPr>
        <w:t>Stack technique</w:t>
      </w:r>
    </w:p>
    <w:p>
      <w:pPr>
        <w:jc w:val="center"/>
      </w:pPr>
      <w:r>
        <w:rPr>
          <w:color w:val="1F4E79"/>
          <w:sz w:val="26"/>
        </w:rPr>
        <w:t>GameConnect - BTS SIO SLAM</w:t>
      </w:r>
    </w:p>
    <w:p/>
    <w:p>
      <w:pPr>
        <w:pStyle w:val="Heading1"/>
      </w:pPr>
      <w:r>
        <w:rPr>
          <w:color w:val="17324D"/>
        </w:rPr>
        <w:t>Vue d'ensemble</w:t>
      </w:r>
    </w:p>
    <w:p>
      <w:r>
        <w:t>L'application est separee en trois services : frontend React, API FastAPI et base de donnees MySQL.</w:t>
      </w:r>
    </w:p>
    <w:p>
      <w:pPr>
        <w:pStyle w:val="Heading1"/>
      </w:pPr>
      <w:r>
        <w:rPr>
          <w:color w:val="17324D"/>
        </w:rPr>
        <w:t>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Technologie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React 18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Construction de l'interface utilisateur.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Vite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Serveur de developpement et outil de build.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React Router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Navigation entre les pages.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Axios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Appels HTTP vers l'API.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Tailwind CSS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Mise en forme responsive.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Jest / Testing Library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Tests frontend.</w:t>
            </w:r>
          </w:p>
        </w:tc>
      </w:tr>
    </w:tbl>
    <w:p/>
    <w:p>
      <w:pPr>
        <w:pStyle w:val="Heading1"/>
      </w:pPr>
      <w:r>
        <w:rPr>
          <w:color w:val="17324D"/>
        </w:rPr>
        <w:t>Backend et base de donnees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Technologie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FastAPI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Framework API REST.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Pydantic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Validation des donnees.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PyJWT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Creation et verification des tokens JWT.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bcrypt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Hachage des mots de passe.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MySQL 8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SGBDR relationnel.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Docker Compose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Deploiement reproductible.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3F8"/>
          </w:tcPr>
          <w:p>
            <w:r/>
            <w:r>
              <w:rPr>
                <w:b/>
                <w:color w:val="17324D"/>
              </w:rPr>
              <w:t>Justification</w:t>
            </w:r>
            <w:r>
              <w:br/>
              <w:t>Cette stack montre une architecture web moderne, une API REST securisee, une base relationnelle exploitable pour MCD/MLD et un deploiement reproductible.</w:t>
            </w:r>
          </w:p>
        </w:tc>
      </w:tr>
    </w:tbl>
    <w:p/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Stack technique GameConnect</dc:title>
  <dc:subject>Livrable examen BTS SIO SLAM</dc:subject>
  <dc:creator>Equipe GameConnect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