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5D"/>
          <w:sz w:val="44"/>
        </w:rPr>
        <w:t>Explication MCD / MLD - SYADEM Ticket Analysis Toolkit</w:t>
      </w:r>
    </w:p>
    <w:p>
      <w:pPr>
        <w:jc w:val="center"/>
      </w:pPr>
      <w:r>
        <w:rPr>
          <w:color w:val="5C6877"/>
          <w:sz w:val="24"/>
        </w:rPr>
        <w:t>Livrable BTS SIO SLAM</w:t>
      </w:r>
    </w:p>
    <w:p/>
    <w:p>
      <w:pPr>
        <w:pStyle w:val="Heading1"/>
      </w:pPr>
      <w:r>
        <w:t>1. Contexte donnees</w:t>
      </w:r>
    </w:p>
    <w:p>
      <w:r>
        <w:t>Le projet manipule principalement des tickets support issus d'un export XML. Le code actuel fonctionne avec des fichiers XML, JSON et CSV, et propose une base XML BaseX optionnelle. Pour la conception BTS SIO SLAM, un MCD et un MLD de reference permettent de formaliser les entites et relations metier.</w:t>
      </w:r>
    </w:p>
    <w:p>
      <w:pPr>
        <w:pStyle w:val="Heading1"/>
      </w:pPr>
      <w:r>
        <w:t>2. MCD</w:t>
      </w:r>
    </w:p>
    <w:tbl>
      <w:tblPr>
        <w:tblW w:type="auto" w:w="0"/>
        <w:jc w:val="center"/>
        <w:tblLook w:firstColumn="1" w:firstRow="1" w:lastColumn="0" w:lastRow="0" w:noHBand="0" w:noVBand="1" w:val="04A0"/>
      </w:tblPr>
      <w:tblGrid>
        <w:gridCol w:w="10200"/>
      </w:tblGrid>
      <w:tr>
        <w:tc>
          <w:tcPr>
            <w:tcW w:type="dxa" w:w="10200"/>
            <w:shd w:fill="F3F6FA"/>
          </w:tcPr>
          <w:p>
            <w:r>
              <w:rPr>
                <w:rFonts w:ascii="Consolas" w:hAnsi="Consolas"/>
                <w:color w:val="27303F"/>
                <w:sz w:val="16"/>
              </w:rPr>
              <w:t>erDiagram</w:t>
            </w:r>
            <w:r>
              <w:br/>
            </w:r>
            <w:r>
              <w:rPr>
                <w:rFonts w:ascii="Consolas" w:hAnsi="Consolas"/>
                <w:color w:val="27303F"/>
                <w:sz w:val="16"/>
              </w:rPr>
              <w:t xml:space="preserve">    TICKET ||--o{ COMMENTAIRE : contient</w:t>
            </w:r>
            <w:r>
              <w:br/>
            </w:r>
            <w:r>
              <w:rPr>
                <w:rFonts w:ascii="Consolas" w:hAnsi="Consolas"/>
                <w:color w:val="27303F"/>
                <w:sz w:val="16"/>
              </w:rPr>
              <w:t xml:space="preserve">    TICKET ||--o{ ENTREE_CHAMP_TICKET : possede</w:t>
            </w:r>
            <w:r>
              <w:br/>
            </w:r>
            <w:r>
              <w:rPr>
                <w:rFonts w:ascii="Consolas" w:hAnsi="Consolas"/>
                <w:color w:val="27303F"/>
                <w:sz w:val="16"/>
              </w:rPr>
              <w:t xml:space="preserve">    TICKET ||--o| EMBEDDING : est_vectorise_par</w:t>
            </w:r>
            <w:r>
              <w:br/>
            </w:r>
            <w:r>
              <w:rPr>
                <w:rFonts w:ascii="Consolas" w:hAnsi="Consolas"/>
                <w:color w:val="27303F"/>
                <w:sz w:val="16"/>
              </w:rPr>
              <w:t xml:space="preserve">    TICKET ||--o| AFFECTATION_CLUSTER : est_classe_dans</w:t>
            </w:r>
            <w:r>
              <w:br/>
            </w:r>
            <w:r>
              <w:rPr>
                <w:rFonts w:ascii="Consolas" w:hAnsi="Consolas"/>
                <w:color w:val="27303F"/>
                <w:sz w:val="16"/>
              </w:rPr>
              <w:t xml:space="preserve">    CLUSTER ||--o{ AFFECTATION_CLUSTER : regroupe</w:t>
            </w:r>
            <w:r>
              <w:br/>
            </w:r>
            <w:r>
              <w:rPr>
                <w:rFonts w:ascii="Consolas" w:hAnsi="Consolas"/>
                <w:color w:val="27303F"/>
                <w:sz w:val="16"/>
              </w:rPr>
              <w:t xml:space="preserve">    CLUSTER ||--o| TOPIC_CLUSTER : est_decrit_par</w:t>
            </w:r>
            <w:r>
              <w:br/>
            </w:r>
            <w:r>
              <w:rPr>
                <w:rFonts w:ascii="Consolas" w:hAnsi="Consolas"/>
                <w:color w:val="27303F"/>
                <w:sz w:val="16"/>
              </w:rPr>
              <w:t xml:space="preserve">    TICKET ||--o{ SIMILARITE_TICKET : source</w:t>
            </w:r>
            <w:r>
              <w:br/>
            </w:r>
            <w:r>
              <w:rPr>
                <w:rFonts w:ascii="Consolas" w:hAnsi="Consolas"/>
                <w:color w:val="27303F"/>
                <w:sz w:val="16"/>
              </w:rPr>
              <w:t xml:space="preserve">    TICKET ||--o{ SIMILARITE_TICKET : cible</w:t>
            </w:r>
          </w:p>
        </w:tc>
      </w:tr>
    </w:tbl>
    <w:p/>
    <w:p>
      <w:pPr>
        <w:pStyle w:val="Heading1"/>
      </w:pPr>
      <w:r>
        <w:t>3. Entites du MCD</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244061"/>
            <w:vAlign w:val="center"/>
          </w:tcPr>
          <w:p>
            <w:pPr>
              <w:jc w:val="left"/>
            </w:pPr>
            <w:r/>
            <w:r>
              <w:rPr>
                <w:b/>
                <w:color w:val="FFFFFF"/>
                <w:sz w:val="18"/>
              </w:rPr>
              <w:t>Entite</w:t>
            </w:r>
          </w:p>
        </w:tc>
        <w:tc>
          <w:tcPr>
            <w:tcW w:type="dxa" w:w="5100"/>
            <w:shd w:fill="244061"/>
            <w:vAlign w:val="center"/>
          </w:tcPr>
          <w:p>
            <w:pPr>
              <w:jc w:val="left"/>
            </w:pPr>
            <w:r/>
            <w:r>
              <w:rPr>
                <w:b/>
                <w:color w:val="FFFFFF"/>
                <w:sz w:val="18"/>
              </w:rPr>
              <w:t>Role</w:t>
            </w:r>
          </w:p>
        </w:tc>
      </w:tr>
      <w:tr>
        <w:tc>
          <w:tcPr>
            <w:tcW w:type="dxa" w:w="5100"/>
            <w:vAlign w:val="center"/>
          </w:tcPr>
          <w:p>
            <w:pPr>
              <w:jc w:val="left"/>
            </w:pPr>
            <w:r/>
            <w:r>
              <w:rPr>
                <w:b w:val="0"/>
                <w:sz w:val="18"/>
              </w:rPr>
              <w:t>TICKET</w:t>
            </w:r>
          </w:p>
        </w:tc>
        <w:tc>
          <w:tcPr>
            <w:tcW w:type="dxa" w:w="5100"/>
            <w:vAlign w:val="center"/>
          </w:tcPr>
          <w:p>
            <w:pPr>
              <w:jc w:val="left"/>
            </w:pPr>
            <w:r/>
            <w:r>
              <w:rPr>
                <w:b w:val="0"/>
                <w:sz w:val="18"/>
              </w:rPr>
              <w:t>Element central importe depuis le XML</w:t>
            </w:r>
          </w:p>
        </w:tc>
      </w:tr>
      <w:tr>
        <w:tc>
          <w:tcPr>
            <w:tcW w:type="dxa" w:w="5100"/>
            <w:vAlign w:val="center"/>
          </w:tcPr>
          <w:p>
            <w:pPr>
              <w:jc w:val="left"/>
            </w:pPr>
            <w:r/>
            <w:r>
              <w:rPr>
                <w:b w:val="0"/>
                <w:sz w:val="18"/>
              </w:rPr>
              <w:t>COMMENTAIRE</w:t>
            </w:r>
          </w:p>
        </w:tc>
        <w:tc>
          <w:tcPr>
            <w:tcW w:type="dxa" w:w="5100"/>
            <w:vAlign w:val="center"/>
          </w:tcPr>
          <w:p>
            <w:pPr>
              <w:jc w:val="left"/>
            </w:pPr>
            <w:r/>
            <w:r>
              <w:rPr>
                <w:b w:val="0"/>
                <w:sz w:val="18"/>
              </w:rPr>
              <w:t>Message associe a un ticket</w:t>
            </w:r>
          </w:p>
        </w:tc>
      </w:tr>
      <w:tr>
        <w:tc>
          <w:tcPr>
            <w:tcW w:type="dxa" w:w="5100"/>
            <w:vAlign w:val="center"/>
          </w:tcPr>
          <w:p>
            <w:pPr>
              <w:jc w:val="left"/>
            </w:pPr>
            <w:r/>
            <w:r>
              <w:rPr>
                <w:b w:val="0"/>
                <w:sz w:val="18"/>
              </w:rPr>
              <w:t>ENTREE_CHAMP_TICKET</w:t>
            </w:r>
          </w:p>
        </w:tc>
        <w:tc>
          <w:tcPr>
            <w:tcW w:type="dxa" w:w="5100"/>
            <w:vAlign w:val="center"/>
          </w:tcPr>
          <w:p>
            <w:pPr>
              <w:jc w:val="left"/>
            </w:pPr>
            <w:r/>
            <w:r>
              <w:rPr>
                <w:b w:val="0"/>
                <w:sz w:val="18"/>
              </w:rPr>
              <w:t>Champ personnalise provenant du XML</w:t>
            </w:r>
          </w:p>
        </w:tc>
      </w:tr>
      <w:tr>
        <w:tc>
          <w:tcPr>
            <w:tcW w:type="dxa" w:w="5100"/>
            <w:vAlign w:val="center"/>
          </w:tcPr>
          <w:p>
            <w:pPr>
              <w:jc w:val="left"/>
            </w:pPr>
            <w:r/>
            <w:r>
              <w:rPr>
                <w:b w:val="0"/>
                <w:sz w:val="18"/>
              </w:rPr>
              <w:t>EMBEDDING</w:t>
            </w:r>
          </w:p>
        </w:tc>
        <w:tc>
          <w:tcPr>
            <w:tcW w:type="dxa" w:w="5100"/>
            <w:vAlign w:val="center"/>
          </w:tcPr>
          <w:p>
            <w:pPr>
              <w:jc w:val="left"/>
            </w:pPr>
            <w:r/>
            <w:r>
              <w:rPr>
                <w:b w:val="0"/>
                <w:sz w:val="18"/>
              </w:rPr>
              <w:t>Representation vectorielle du ticket</w:t>
            </w:r>
          </w:p>
        </w:tc>
      </w:tr>
      <w:tr>
        <w:tc>
          <w:tcPr>
            <w:tcW w:type="dxa" w:w="5100"/>
            <w:vAlign w:val="center"/>
          </w:tcPr>
          <w:p>
            <w:pPr>
              <w:jc w:val="left"/>
            </w:pPr>
            <w:r/>
            <w:r>
              <w:rPr>
                <w:b w:val="0"/>
                <w:sz w:val="18"/>
              </w:rPr>
              <w:t>CLUSTER</w:t>
            </w:r>
          </w:p>
        </w:tc>
        <w:tc>
          <w:tcPr>
            <w:tcW w:type="dxa" w:w="5100"/>
            <w:vAlign w:val="center"/>
          </w:tcPr>
          <w:p>
            <w:pPr>
              <w:jc w:val="left"/>
            </w:pPr>
            <w:r/>
            <w:r>
              <w:rPr>
                <w:b w:val="0"/>
                <w:sz w:val="18"/>
              </w:rPr>
              <w:t>Groupe numerique issu de KMeans</w:t>
            </w:r>
          </w:p>
        </w:tc>
      </w:tr>
      <w:tr>
        <w:tc>
          <w:tcPr>
            <w:tcW w:type="dxa" w:w="5100"/>
            <w:vAlign w:val="center"/>
          </w:tcPr>
          <w:p>
            <w:pPr>
              <w:jc w:val="left"/>
            </w:pPr>
            <w:r/>
            <w:r>
              <w:rPr>
                <w:b w:val="0"/>
                <w:sz w:val="18"/>
              </w:rPr>
              <w:t>AFFECTATION_CLUSTER</w:t>
            </w:r>
          </w:p>
        </w:tc>
        <w:tc>
          <w:tcPr>
            <w:tcW w:type="dxa" w:w="5100"/>
            <w:vAlign w:val="center"/>
          </w:tcPr>
          <w:p>
            <w:pPr>
              <w:jc w:val="left"/>
            </w:pPr>
            <w:r/>
            <w:r>
              <w:rPr>
                <w:b w:val="0"/>
                <w:sz w:val="18"/>
              </w:rPr>
              <w:t>Association entre ticket et cluster</w:t>
            </w:r>
          </w:p>
        </w:tc>
      </w:tr>
      <w:tr>
        <w:tc>
          <w:tcPr>
            <w:tcW w:type="dxa" w:w="5100"/>
            <w:vAlign w:val="center"/>
          </w:tcPr>
          <w:p>
            <w:pPr>
              <w:jc w:val="left"/>
            </w:pPr>
            <w:r/>
            <w:r>
              <w:rPr>
                <w:b w:val="0"/>
                <w:sz w:val="18"/>
              </w:rPr>
              <w:t>TOPIC_CLUSTER</w:t>
            </w:r>
          </w:p>
        </w:tc>
        <w:tc>
          <w:tcPr>
            <w:tcW w:type="dxa" w:w="5100"/>
            <w:vAlign w:val="center"/>
          </w:tcPr>
          <w:p>
            <w:pPr>
              <w:jc w:val="left"/>
            </w:pPr>
            <w:r/>
            <w:r>
              <w:rPr>
                <w:b w:val="0"/>
                <w:sz w:val="18"/>
              </w:rPr>
              <w:t>Titre lisible genere pour un cluster</w:t>
            </w:r>
          </w:p>
        </w:tc>
      </w:tr>
      <w:tr>
        <w:tc>
          <w:tcPr>
            <w:tcW w:type="dxa" w:w="5100"/>
            <w:vAlign w:val="center"/>
          </w:tcPr>
          <w:p>
            <w:pPr>
              <w:jc w:val="left"/>
            </w:pPr>
            <w:r/>
            <w:r>
              <w:rPr>
                <w:b w:val="0"/>
                <w:sz w:val="18"/>
              </w:rPr>
              <w:t>SIMILARITE_TICKET</w:t>
            </w:r>
          </w:p>
        </w:tc>
        <w:tc>
          <w:tcPr>
            <w:tcW w:type="dxa" w:w="5100"/>
            <w:vAlign w:val="center"/>
          </w:tcPr>
          <w:p>
            <w:pPr>
              <w:jc w:val="left"/>
            </w:pPr>
            <w:r/>
            <w:r>
              <w:rPr>
                <w:b w:val="0"/>
                <w:sz w:val="18"/>
              </w:rPr>
              <w:t>Relation de proximite entre deux tickets</w:t>
            </w:r>
          </w:p>
        </w:tc>
      </w:tr>
    </w:tbl>
    <w:p/>
    <w:p>
      <w:pPr>
        <w:pStyle w:val="Heading1"/>
      </w:pPr>
      <w:r>
        <w:t>4. Cardinalites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244061"/>
            <w:vAlign w:val="center"/>
          </w:tcPr>
          <w:p>
            <w:pPr>
              <w:jc w:val="left"/>
            </w:pPr>
            <w:r/>
            <w:r>
              <w:rPr>
                <w:b/>
                <w:color w:val="FFFFFF"/>
                <w:sz w:val="18"/>
              </w:rPr>
              <w:t>Relation</w:t>
            </w:r>
          </w:p>
        </w:tc>
        <w:tc>
          <w:tcPr>
            <w:tcW w:type="dxa" w:w="3400"/>
            <w:shd w:fill="244061"/>
            <w:vAlign w:val="center"/>
          </w:tcPr>
          <w:p>
            <w:pPr>
              <w:jc w:val="left"/>
            </w:pPr>
            <w:r/>
            <w:r>
              <w:rPr>
                <w:b/>
                <w:color w:val="FFFFFF"/>
                <w:sz w:val="18"/>
              </w:rPr>
              <w:t>Cardinalite</w:t>
            </w:r>
          </w:p>
        </w:tc>
        <w:tc>
          <w:tcPr>
            <w:tcW w:type="dxa" w:w="3400"/>
            <w:shd w:fill="244061"/>
            <w:vAlign w:val="center"/>
          </w:tcPr>
          <w:p>
            <w:pPr>
              <w:jc w:val="left"/>
            </w:pPr>
            <w:r/>
            <w:r>
              <w:rPr>
                <w:b/>
                <w:color w:val="FFFFFF"/>
                <w:sz w:val="18"/>
              </w:rPr>
              <w:t>Justification</w:t>
            </w:r>
          </w:p>
        </w:tc>
      </w:tr>
      <w:tr>
        <w:tc>
          <w:tcPr>
            <w:tcW w:type="dxa" w:w="3400"/>
            <w:vAlign w:val="center"/>
          </w:tcPr>
          <w:p>
            <w:pPr>
              <w:jc w:val="left"/>
            </w:pPr>
            <w:r/>
            <w:r>
              <w:rPr>
                <w:b w:val="0"/>
                <w:sz w:val="18"/>
              </w:rPr>
              <w:t>Ticket - Commentaire</w:t>
            </w:r>
          </w:p>
        </w:tc>
        <w:tc>
          <w:tcPr>
            <w:tcW w:type="dxa" w:w="3400"/>
            <w:vAlign w:val="center"/>
          </w:tcPr>
          <w:p>
            <w:pPr>
              <w:jc w:val="left"/>
            </w:pPr>
            <w:r/>
            <w:r>
              <w:rPr>
                <w:b w:val="0"/>
                <w:sz w:val="18"/>
              </w:rPr>
              <w:t>1,n</w:t>
            </w:r>
          </w:p>
        </w:tc>
        <w:tc>
          <w:tcPr>
            <w:tcW w:type="dxa" w:w="3400"/>
            <w:vAlign w:val="center"/>
          </w:tcPr>
          <w:p>
            <w:pPr>
              <w:jc w:val="left"/>
            </w:pPr>
            <w:r/>
            <w:r>
              <w:rPr>
                <w:b w:val="0"/>
                <w:sz w:val="18"/>
              </w:rPr>
              <w:t>Un ticket peut contenir plusieurs commentaires</w:t>
            </w:r>
          </w:p>
        </w:tc>
      </w:tr>
      <w:tr>
        <w:tc>
          <w:tcPr>
            <w:tcW w:type="dxa" w:w="3400"/>
            <w:vAlign w:val="center"/>
          </w:tcPr>
          <w:p>
            <w:pPr>
              <w:jc w:val="left"/>
            </w:pPr>
            <w:r/>
            <w:r>
              <w:rPr>
                <w:b w:val="0"/>
                <w:sz w:val="18"/>
              </w:rPr>
              <w:t>Ticket - Entree champ</w:t>
            </w:r>
          </w:p>
        </w:tc>
        <w:tc>
          <w:tcPr>
            <w:tcW w:type="dxa" w:w="3400"/>
            <w:vAlign w:val="center"/>
          </w:tcPr>
          <w:p>
            <w:pPr>
              <w:jc w:val="left"/>
            </w:pPr>
            <w:r/>
            <w:r>
              <w:rPr>
                <w:b w:val="0"/>
                <w:sz w:val="18"/>
              </w:rPr>
              <w:t>1,n</w:t>
            </w:r>
          </w:p>
        </w:tc>
        <w:tc>
          <w:tcPr>
            <w:tcW w:type="dxa" w:w="3400"/>
            <w:vAlign w:val="center"/>
          </w:tcPr>
          <w:p>
            <w:pPr>
              <w:jc w:val="left"/>
            </w:pPr>
            <w:r/>
            <w:r>
              <w:rPr>
                <w:b w:val="0"/>
                <w:sz w:val="18"/>
              </w:rPr>
              <w:t>Un ticket peut posseder plusieurs champs personnalises</w:t>
            </w:r>
          </w:p>
        </w:tc>
      </w:tr>
      <w:tr>
        <w:tc>
          <w:tcPr>
            <w:tcW w:type="dxa" w:w="3400"/>
            <w:vAlign w:val="center"/>
          </w:tcPr>
          <w:p>
            <w:pPr>
              <w:jc w:val="left"/>
            </w:pPr>
            <w:r/>
            <w:r>
              <w:rPr>
                <w:b w:val="0"/>
                <w:sz w:val="18"/>
              </w:rPr>
              <w:t>Ticket - Embedding</w:t>
            </w:r>
          </w:p>
        </w:tc>
        <w:tc>
          <w:tcPr>
            <w:tcW w:type="dxa" w:w="3400"/>
            <w:vAlign w:val="center"/>
          </w:tcPr>
          <w:p>
            <w:pPr>
              <w:jc w:val="left"/>
            </w:pPr>
            <w:r/>
            <w:r>
              <w:rPr>
                <w:b w:val="0"/>
                <w:sz w:val="18"/>
              </w:rPr>
              <w:t>0,1</w:t>
            </w:r>
          </w:p>
        </w:tc>
        <w:tc>
          <w:tcPr>
            <w:tcW w:type="dxa" w:w="3400"/>
            <w:vAlign w:val="center"/>
          </w:tcPr>
          <w:p>
            <w:pPr>
              <w:jc w:val="left"/>
            </w:pPr>
            <w:r/>
            <w:r>
              <w:rPr>
                <w:b w:val="0"/>
                <w:sz w:val="18"/>
              </w:rPr>
              <w:t>L'embedding depend de l'execution IA</w:t>
            </w:r>
          </w:p>
        </w:tc>
      </w:tr>
      <w:tr>
        <w:tc>
          <w:tcPr>
            <w:tcW w:type="dxa" w:w="3400"/>
            <w:vAlign w:val="center"/>
          </w:tcPr>
          <w:p>
            <w:pPr>
              <w:jc w:val="left"/>
            </w:pPr>
            <w:r/>
            <w:r>
              <w:rPr>
                <w:b w:val="0"/>
                <w:sz w:val="18"/>
              </w:rPr>
              <w:t>Ticket - Affectation cluster</w:t>
            </w:r>
          </w:p>
        </w:tc>
        <w:tc>
          <w:tcPr>
            <w:tcW w:type="dxa" w:w="3400"/>
            <w:vAlign w:val="center"/>
          </w:tcPr>
          <w:p>
            <w:pPr>
              <w:jc w:val="left"/>
            </w:pPr>
            <w:r/>
            <w:r>
              <w:rPr>
                <w:b w:val="0"/>
                <w:sz w:val="18"/>
              </w:rPr>
              <w:t>0,1</w:t>
            </w:r>
          </w:p>
        </w:tc>
        <w:tc>
          <w:tcPr>
            <w:tcW w:type="dxa" w:w="3400"/>
            <w:vAlign w:val="center"/>
          </w:tcPr>
          <w:p>
            <w:pPr>
              <w:jc w:val="left"/>
            </w:pPr>
            <w:r/>
            <w:r>
              <w:rPr>
                <w:b w:val="0"/>
                <w:sz w:val="18"/>
              </w:rPr>
              <w:t>Le ticket n'est classe que si le clustering est lance</w:t>
            </w:r>
          </w:p>
        </w:tc>
      </w:tr>
      <w:tr>
        <w:tc>
          <w:tcPr>
            <w:tcW w:type="dxa" w:w="3400"/>
            <w:vAlign w:val="center"/>
          </w:tcPr>
          <w:p>
            <w:pPr>
              <w:jc w:val="left"/>
            </w:pPr>
            <w:r/>
            <w:r>
              <w:rPr>
                <w:b w:val="0"/>
                <w:sz w:val="18"/>
              </w:rPr>
              <w:t>Cluster - Affectation cluster</w:t>
            </w:r>
          </w:p>
        </w:tc>
        <w:tc>
          <w:tcPr>
            <w:tcW w:type="dxa" w:w="3400"/>
            <w:vAlign w:val="center"/>
          </w:tcPr>
          <w:p>
            <w:pPr>
              <w:jc w:val="left"/>
            </w:pPr>
            <w:r/>
            <w:r>
              <w:rPr>
                <w:b w:val="0"/>
                <w:sz w:val="18"/>
              </w:rPr>
              <w:t>1,n</w:t>
            </w:r>
          </w:p>
        </w:tc>
        <w:tc>
          <w:tcPr>
            <w:tcW w:type="dxa" w:w="3400"/>
            <w:vAlign w:val="center"/>
          </w:tcPr>
          <w:p>
            <w:pPr>
              <w:jc w:val="left"/>
            </w:pPr>
            <w:r/>
            <w:r>
              <w:rPr>
                <w:b w:val="0"/>
                <w:sz w:val="18"/>
              </w:rPr>
              <w:t>Un cluster regroupe plusieurs tickets</w:t>
            </w:r>
          </w:p>
        </w:tc>
      </w:tr>
      <w:tr>
        <w:tc>
          <w:tcPr>
            <w:tcW w:type="dxa" w:w="3400"/>
            <w:vAlign w:val="center"/>
          </w:tcPr>
          <w:p>
            <w:pPr>
              <w:jc w:val="left"/>
            </w:pPr>
            <w:r/>
            <w:r>
              <w:rPr>
                <w:b w:val="0"/>
                <w:sz w:val="18"/>
              </w:rPr>
              <w:t>Cluster - Topic</w:t>
            </w:r>
          </w:p>
        </w:tc>
        <w:tc>
          <w:tcPr>
            <w:tcW w:type="dxa" w:w="3400"/>
            <w:vAlign w:val="center"/>
          </w:tcPr>
          <w:p>
            <w:pPr>
              <w:jc w:val="left"/>
            </w:pPr>
            <w:r/>
            <w:r>
              <w:rPr>
                <w:b w:val="0"/>
                <w:sz w:val="18"/>
              </w:rPr>
              <w:t>0,1</w:t>
            </w:r>
          </w:p>
        </w:tc>
        <w:tc>
          <w:tcPr>
            <w:tcW w:type="dxa" w:w="3400"/>
            <w:vAlign w:val="center"/>
          </w:tcPr>
          <w:p>
            <w:pPr>
              <w:jc w:val="left"/>
            </w:pPr>
            <w:r/>
            <w:r>
              <w:rPr>
                <w:b w:val="0"/>
                <w:sz w:val="18"/>
              </w:rPr>
              <w:t>Le topic est optionnel selon RUN_CLUSTER_TOPICS</w:t>
            </w:r>
          </w:p>
        </w:tc>
      </w:tr>
      <w:tr>
        <w:tc>
          <w:tcPr>
            <w:tcW w:type="dxa" w:w="3400"/>
            <w:vAlign w:val="center"/>
          </w:tcPr>
          <w:p>
            <w:pPr>
              <w:jc w:val="left"/>
            </w:pPr>
            <w:r/>
            <w:r>
              <w:rPr>
                <w:b w:val="0"/>
                <w:sz w:val="18"/>
              </w:rPr>
              <w:t>Ticket - Similarite</w:t>
            </w:r>
          </w:p>
        </w:tc>
        <w:tc>
          <w:tcPr>
            <w:tcW w:type="dxa" w:w="3400"/>
            <w:vAlign w:val="center"/>
          </w:tcPr>
          <w:p>
            <w:pPr>
              <w:jc w:val="left"/>
            </w:pPr>
            <w:r/>
            <w:r>
              <w:rPr>
                <w:b w:val="0"/>
                <w:sz w:val="18"/>
              </w:rPr>
              <w:t>0,n</w:t>
            </w:r>
          </w:p>
        </w:tc>
        <w:tc>
          <w:tcPr>
            <w:tcW w:type="dxa" w:w="3400"/>
            <w:vAlign w:val="center"/>
          </w:tcPr>
          <w:p>
            <w:pPr>
              <w:jc w:val="left"/>
            </w:pPr>
            <w:r/>
            <w:r>
              <w:rPr>
                <w:b w:val="0"/>
                <w:sz w:val="18"/>
              </w:rPr>
              <w:t>Un ticket peut avoir plusieurs tickets similaires</w:t>
            </w:r>
          </w:p>
        </w:tc>
      </w:tr>
    </w:tbl>
    <w:p/>
    <w:p>
      <w:r>
        <w:br w:type="page"/>
      </w:r>
    </w:p>
    <w:p>
      <w:pPr>
        <w:pStyle w:val="Heading1"/>
      </w:pPr>
      <w:r>
        <w:t>5. MLD</w:t>
      </w:r>
    </w:p>
    <w:tbl>
      <w:tblPr>
        <w:tblW w:type="auto" w:w="0"/>
        <w:jc w:val="center"/>
        <w:tblLook w:firstColumn="1" w:firstRow="1" w:lastColumn="0" w:lastRow="0" w:noHBand="0" w:noVBand="1" w:val="04A0"/>
      </w:tblPr>
      <w:tblGrid>
        <w:gridCol w:w="10200"/>
      </w:tblGrid>
      <w:tr>
        <w:tc>
          <w:tcPr>
            <w:tcW w:type="dxa" w:w="10200"/>
            <w:shd w:fill="F3F6FA"/>
          </w:tcPr>
          <w:p>
            <w:r>
              <w:rPr>
                <w:rFonts w:ascii="Consolas" w:hAnsi="Consolas"/>
                <w:color w:val="27303F"/>
                <w:sz w:val="16"/>
              </w:rPr>
              <w:t>erDiagram</w:t>
            </w:r>
            <w:r>
              <w:br/>
            </w:r>
            <w:r>
              <w:rPr>
                <w:rFonts w:ascii="Consolas" w:hAnsi="Consolas"/>
                <w:color w:val="27303F"/>
                <w:sz w:val="16"/>
              </w:rPr>
              <w:t xml:space="preserve">    tickets ||--o{ comments : "ticket_id"</w:t>
            </w:r>
            <w:r>
              <w:br/>
            </w:r>
            <w:r>
              <w:rPr>
                <w:rFonts w:ascii="Consolas" w:hAnsi="Consolas"/>
                <w:color w:val="27303F"/>
                <w:sz w:val="16"/>
              </w:rPr>
              <w:t xml:space="preserve">    tickets ||--o{ ticket_field_entries : "ticket_id"</w:t>
            </w:r>
            <w:r>
              <w:br/>
            </w:r>
            <w:r>
              <w:rPr>
                <w:rFonts w:ascii="Consolas" w:hAnsi="Consolas"/>
                <w:color w:val="27303F"/>
                <w:sz w:val="16"/>
              </w:rPr>
              <w:t xml:space="preserve">    tickets ||--o| embeddings : "ticket_id"</w:t>
            </w:r>
            <w:r>
              <w:br/>
            </w:r>
            <w:r>
              <w:rPr>
                <w:rFonts w:ascii="Consolas" w:hAnsi="Consolas"/>
                <w:color w:val="27303F"/>
                <w:sz w:val="16"/>
              </w:rPr>
              <w:t xml:space="preserve">    tickets ||--o| cluster_assignments : "ticket_id"</w:t>
            </w:r>
            <w:r>
              <w:br/>
            </w:r>
            <w:r>
              <w:rPr>
                <w:rFonts w:ascii="Consolas" w:hAnsi="Consolas"/>
                <w:color w:val="27303F"/>
                <w:sz w:val="16"/>
              </w:rPr>
              <w:t xml:space="preserve">    clusters ||--o{ cluster_assignments : "cluster_id"</w:t>
            </w:r>
            <w:r>
              <w:br/>
            </w:r>
            <w:r>
              <w:rPr>
                <w:rFonts w:ascii="Consolas" w:hAnsi="Consolas"/>
                <w:color w:val="27303F"/>
                <w:sz w:val="16"/>
              </w:rPr>
              <w:t xml:space="preserve">    clusters ||--o| cluster_topics : "cluster_id"</w:t>
            </w:r>
            <w:r>
              <w:br/>
            </w:r>
            <w:r>
              <w:rPr>
                <w:rFonts w:ascii="Consolas" w:hAnsi="Consolas"/>
                <w:color w:val="27303F"/>
                <w:sz w:val="16"/>
              </w:rPr>
              <w:t xml:space="preserve">    tickets ||--o{ ticket_similarities : "source_ticket_id"</w:t>
            </w:r>
            <w:r>
              <w:br/>
            </w:r>
            <w:r>
              <w:rPr>
                <w:rFonts w:ascii="Consolas" w:hAnsi="Consolas"/>
                <w:color w:val="27303F"/>
                <w:sz w:val="16"/>
              </w:rPr>
              <w:t xml:space="preserve">    tickets ||--o{ ticket_similarities : "target_ticket_id"</w:t>
            </w:r>
          </w:p>
        </w:tc>
      </w:tr>
    </w:tbl>
    <w:p/>
    <w:p>
      <w:pPr>
        <w:pStyle w:val="Heading1"/>
      </w:pPr>
      <w:r>
        <w:t>6. Tables principales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244061"/>
            <w:vAlign w:val="center"/>
          </w:tcPr>
          <w:p>
            <w:pPr>
              <w:jc w:val="left"/>
            </w:pPr>
            <w:r/>
            <w:r>
              <w:rPr>
                <w:b/>
                <w:color w:val="FFFFFF"/>
                <w:sz w:val="18"/>
              </w:rPr>
              <w:t>Table</w:t>
            </w:r>
          </w:p>
        </w:tc>
        <w:tc>
          <w:tcPr>
            <w:tcW w:type="dxa" w:w="3400"/>
            <w:shd w:fill="244061"/>
            <w:vAlign w:val="center"/>
          </w:tcPr>
          <w:p>
            <w:pPr>
              <w:jc w:val="left"/>
            </w:pPr>
            <w:r/>
            <w:r>
              <w:rPr>
                <w:b/>
                <w:color w:val="FFFFFF"/>
                <w:sz w:val="18"/>
              </w:rPr>
              <w:t>Cle primaire</w:t>
            </w:r>
          </w:p>
        </w:tc>
        <w:tc>
          <w:tcPr>
            <w:tcW w:type="dxa" w:w="3400"/>
            <w:shd w:fill="244061"/>
            <w:vAlign w:val="center"/>
          </w:tcPr>
          <w:p>
            <w:pPr>
              <w:jc w:val="left"/>
            </w:pPr>
            <w:r/>
            <w:r>
              <w:rPr>
                <w:b/>
                <w:color w:val="FFFFFF"/>
                <w:sz w:val="18"/>
              </w:rPr>
              <w:t>Description</w:t>
            </w:r>
          </w:p>
        </w:tc>
      </w:tr>
      <w:tr>
        <w:tc>
          <w:tcPr>
            <w:tcW w:type="dxa" w:w="3400"/>
            <w:vAlign w:val="center"/>
          </w:tcPr>
          <w:p>
            <w:pPr>
              <w:jc w:val="left"/>
            </w:pPr>
            <w:r/>
            <w:r>
              <w:rPr>
                <w:b w:val="0"/>
                <w:sz w:val="18"/>
              </w:rPr>
              <w:t>tickets</w:t>
            </w:r>
          </w:p>
        </w:tc>
        <w:tc>
          <w:tcPr>
            <w:tcW w:type="dxa" w:w="3400"/>
            <w:vAlign w:val="center"/>
          </w:tcPr>
          <w:p>
            <w:pPr>
              <w:jc w:val="left"/>
            </w:pPr>
            <w:r/>
            <w:r>
              <w:rPr>
                <w:b w:val="0"/>
                <w:sz w:val="18"/>
              </w:rPr>
              <w:t>id</w:t>
            </w:r>
          </w:p>
        </w:tc>
        <w:tc>
          <w:tcPr>
            <w:tcW w:type="dxa" w:w="3400"/>
            <w:vAlign w:val="center"/>
          </w:tcPr>
          <w:p>
            <w:pPr>
              <w:jc w:val="left"/>
            </w:pPr>
            <w:r/>
            <w:r>
              <w:rPr>
                <w:b w:val="0"/>
                <w:sz w:val="18"/>
              </w:rPr>
              <w:t>Tickets importes</w:t>
            </w:r>
          </w:p>
        </w:tc>
      </w:tr>
      <w:tr>
        <w:tc>
          <w:tcPr>
            <w:tcW w:type="dxa" w:w="3400"/>
            <w:vAlign w:val="center"/>
          </w:tcPr>
          <w:p>
            <w:pPr>
              <w:jc w:val="left"/>
            </w:pPr>
            <w:r/>
            <w:r>
              <w:rPr>
                <w:b w:val="0"/>
                <w:sz w:val="18"/>
              </w:rPr>
              <w:t>comments</w:t>
            </w:r>
          </w:p>
        </w:tc>
        <w:tc>
          <w:tcPr>
            <w:tcW w:type="dxa" w:w="3400"/>
            <w:vAlign w:val="center"/>
          </w:tcPr>
          <w:p>
            <w:pPr>
              <w:jc w:val="left"/>
            </w:pPr>
            <w:r/>
            <w:r>
              <w:rPr>
                <w:b w:val="0"/>
                <w:sz w:val="18"/>
              </w:rPr>
              <w:t>id</w:t>
            </w:r>
          </w:p>
        </w:tc>
        <w:tc>
          <w:tcPr>
            <w:tcW w:type="dxa" w:w="3400"/>
            <w:vAlign w:val="center"/>
          </w:tcPr>
          <w:p>
            <w:pPr>
              <w:jc w:val="left"/>
            </w:pPr>
            <w:r/>
            <w:r>
              <w:rPr>
                <w:b w:val="0"/>
                <w:sz w:val="18"/>
              </w:rPr>
              <w:t>Commentaires lies aux tickets</w:t>
            </w:r>
          </w:p>
        </w:tc>
      </w:tr>
      <w:tr>
        <w:tc>
          <w:tcPr>
            <w:tcW w:type="dxa" w:w="3400"/>
            <w:vAlign w:val="center"/>
          </w:tcPr>
          <w:p>
            <w:pPr>
              <w:jc w:val="left"/>
            </w:pPr>
            <w:r/>
            <w:r>
              <w:rPr>
                <w:b w:val="0"/>
                <w:sz w:val="18"/>
              </w:rPr>
              <w:t>ticket_field_entries</w:t>
            </w:r>
          </w:p>
        </w:tc>
        <w:tc>
          <w:tcPr>
            <w:tcW w:type="dxa" w:w="3400"/>
            <w:vAlign w:val="center"/>
          </w:tcPr>
          <w:p>
            <w:pPr>
              <w:jc w:val="left"/>
            </w:pPr>
            <w:r/>
            <w:r>
              <w:rPr>
                <w:b w:val="0"/>
                <w:sz w:val="18"/>
              </w:rPr>
              <w:t>id</w:t>
            </w:r>
          </w:p>
        </w:tc>
        <w:tc>
          <w:tcPr>
            <w:tcW w:type="dxa" w:w="3400"/>
            <w:vAlign w:val="center"/>
          </w:tcPr>
          <w:p>
            <w:pPr>
              <w:jc w:val="left"/>
            </w:pPr>
            <w:r/>
            <w:r>
              <w:rPr>
                <w:b w:val="0"/>
                <w:sz w:val="18"/>
              </w:rPr>
              <w:t>Champs personnalises</w:t>
            </w:r>
          </w:p>
        </w:tc>
      </w:tr>
      <w:tr>
        <w:tc>
          <w:tcPr>
            <w:tcW w:type="dxa" w:w="3400"/>
            <w:vAlign w:val="center"/>
          </w:tcPr>
          <w:p>
            <w:pPr>
              <w:jc w:val="left"/>
            </w:pPr>
            <w:r/>
            <w:r>
              <w:rPr>
                <w:b w:val="0"/>
                <w:sz w:val="18"/>
              </w:rPr>
              <w:t>embeddings</w:t>
            </w:r>
          </w:p>
        </w:tc>
        <w:tc>
          <w:tcPr>
            <w:tcW w:type="dxa" w:w="3400"/>
            <w:vAlign w:val="center"/>
          </w:tcPr>
          <w:p>
            <w:pPr>
              <w:jc w:val="left"/>
            </w:pPr>
            <w:r/>
            <w:r>
              <w:rPr>
                <w:b w:val="0"/>
                <w:sz w:val="18"/>
              </w:rPr>
              <w:t>ticket_id</w:t>
            </w:r>
          </w:p>
        </w:tc>
        <w:tc>
          <w:tcPr>
            <w:tcW w:type="dxa" w:w="3400"/>
            <w:vAlign w:val="center"/>
          </w:tcPr>
          <w:p>
            <w:pPr>
              <w:jc w:val="left"/>
            </w:pPr>
            <w:r/>
            <w:r>
              <w:rPr>
                <w:b w:val="0"/>
                <w:sz w:val="18"/>
              </w:rPr>
              <w:t>Vecteurs d'embeddings</w:t>
            </w:r>
          </w:p>
        </w:tc>
      </w:tr>
      <w:tr>
        <w:tc>
          <w:tcPr>
            <w:tcW w:type="dxa" w:w="3400"/>
            <w:vAlign w:val="center"/>
          </w:tcPr>
          <w:p>
            <w:pPr>
              <w:jc w:val="left"/>
            </w:pPr>
            <w:r/>
            <w:r>
              <w:rPr>
                <w:b w:val="0"/>
                <w:sz w:val="18"/>
              </w:rPr>
              <w:t>clusters</w:t>
            </w:r>
          </w:p>
        </w:tc>
        <w:tc>
          <w:tcPr>
            <w:tcW w:type="dxa" w:w="3400"/>
            <w:vAlign w:val="center"/>
          </w:tcPr>
          <w:p>
            <w:pPr>
              <w:jc w:val="left"/>
            </w:pPr>
            <w:r/>
            <w:r>
              <w:rPr>
                <w:b w:val="0"/>
                <w:sz w:val="18"/>
              </w:rPr>
              <w:t>id</w:t>
            </w:r>
          </w:p>
        </w:tc>
        <w:tc>
          <w:tcPr>
            <w:tcW w:type="dxa" w:w="3400"/>
            <w:vAlign w:val="center"/>
          </w:tcPr>
          <w:p>
            <w:pPr>
              <w:jc w:val="left"/>
            </w:pPr>
            <w:r/>
            <w:r>
              <w:rPr>
                <w:b w:val="0"/>
                <w:sz w:val="18"/>
              </w:rPr>
              <w:t>Clusters KMeans</w:t>
            </w:r>
          </w:p>
        </w:tc>
      </w:tr>
      <w:tr>
        <w:tc>
          <w:tcPr>
            <w:tcW w:type="dxa" w:w="3400"/>
            <w:vAlign w:val="center"/>
          </w:tcPr>
          <w:p>
            <w:pPr>
              <w:jc w:val="left"/>
            </w:pPr>
            <w:r/>
            <w:r>
              <w:rPr>
                <w:b w:val="0"/>
                <w:sz w:val="18"/>
              </w:rPr>
              <w:t>cluster_assignments</w:t>
            </w:r>
          </w:p>
        </w:tc>
        <w:tc>
          <w:tcPr>
            <w:tcW w:type="dxa" w:w="3400"/>
            <w:vAlign w:val="center"/>
          </w:tcPr>
          <w:p>
            <w:pPr>
              <w:jc w:val="left"/>
            </w:pPr>
            <w:r/>
            <w:r>
              <w:rPr>
                <w:b w:val="0"/>
                <w:sz w:val="18"/>
              </w:rPr>
              <w:t>ticket_id</w:t>
            </w:r>
          </w:p>
        </w:tc>
        <w:tc>
          <w:tcPr>
            <w:tcW w:type="dxa" w:w="3400"/>
            <w:vAlign w:val="center"/>
          </w:tcPr>
          <w:p>
            <w:pPr>
              <w:jc w:val="left"/>
            </w:pPr>
            <w:r/>
            <w:r>
              <w:rPr>
                <w:b w:val="0"/>
                <w:sz w:val="18"/>
              </w:rPr>
              <w:t>Affectation d'un ticket a un cluster</w:t>
            </w:r>
          </w:p>
        </w:tc>
      </w:tr>
      <w:tr>
        <w:tc>
          <w:tcPr>
            <w:tcW w:type="dxa" w:w="3400"/>
            <w:vAlign w:val="center"/>
          </w:tcPr>
          <w:p>
            <w:pPr>
              <w:jc w:val="left"/>
            </w:pPr>
            <w:r/>
            <w:r>
              <w:rPr>
                <w:b w:val="0"/>
                <w:sz w:val="18"/>
              </w:rPr>
              <w:t>cluster_topics</w:t>
            </w:r>
          </w:p>
        </w:tc>
        <w:tc>
          <w:tcPr>
            <w:tcW w:type="dxa" w:w="3400"/>
            <w:vAlign w:val="center"/>
          </w:tcPr>
          <w:p>
            <w:pPr>
              <w:jc w:val="left"/>
            </w:pPr>
            <w:r/>
            <w:r>
              <w:rPr>
                <w:b w:val="0"/>
                <w:sz w:val="18"/>
              </w:rPr>
              <w:t>cluster_id</w:t>
            </w:r>
          </w:p>
        </w:tc>
        <w:tc>
          <w:tcPr>
            <w:tcW w:type="dxa" w:w="3400"/>
            <w:vAlign w:val="center"/>
          </w:tcPr>
          <w:p>
            <w:pPr>
              <w:jc w:val="left"/>
            </w:pPr>
            <w:r/>
            <w:r>
              <w:rPr>
                <w:b w:val="0"/>
                <w:sz w:val="18"/>
              </w:rPr>
              <w:t>Libelle lisible de cluster</w:t>
            </w:r>
          </w:p>
        </w:tc>
      </w:tr>
      <w:tr>
        <w:tc>
          <w:tcPr>
            <w:tcW w:type="dxa" w:w="3400"/>
            <w:vAlign w:val="center"/>
          </w:tcPr>
          <w:p>
            <w:pPr>
              <w:jc w:val="left"/>
            </w:pPr>
            <w:r/>
            <w:r>
              <w:rPr>
                <w:b w:val="0"/>
                <w:sz w:val="18"/>
              </w:rPr>
              <w:t>ticket_similarities</w:t>
            </w:r>
          </w:p>
        </w:tc>
        <w:tc>
          <w:tcPr>
            <w:tcW w:type="dxa" w:w="3400"/>
            <w:vAlign w:val="center"/>
          </w:tcPr>
          <w:p>
            <w:pPr>
              <w:jc w:val="left"/>
            </w:pPr>
            <w:r/>
            <w:r>
              <w:rPr>
                <w:b w:val="0"/>
                <w:sz w:val="18"/>
              </w:rPr>
              <w:t>(source_ticket_id, target_ticket_id)</w:t>
            </w:r>
          </w:p>
        </w:tc>
        <w:tc>
          <w:tcPr>
            <w:tcW w:type="dxa" w:w="3400"/>
            <w:vAlign w:val="center"/>
          </w:tcPr>
          <w:p>
            <w:pPr>
              <w:jc w:val="left"/>
            </w:pPr>
            <w:r/>
            <w:r>
              <w:rPr>
                <w:b w:val="0"/>
                <w:sz w:val="18"/>
              </w:rPr>
              <w:t>Similarites entre tickets</w:t>
            </w:r>
          </w:p>
        </w:tc>
      </w:tr>
    </w:tbl>
    <w:p/>
    <w:p>
      <w:pPr>
        <w:pStyle w:val="Heading1"/>
      </w:pPr>
      <w:r>
        <w:t>7. Correspondance avec les fichiers du projet</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244061"/>
            <w:vAlign w:val="center"/>
          </w:tcPr>
          <w:p>
            <w:pPr>
              <w:jc w:val="left"/>
            </w:pPr>
            <w:r/>
            <w:r>
              <w:rPr>
                <w:b/>
                <w:color w:val="FFFFFF"/>
                <w:sz w:val="18"/>
              </w:rPr>
              <w:t>Concept</w:t>
            </w:r>
          </w:p>
        </w:tc>
        <w:tc>
          <w:tcPr>
            <w:tcW w:type="dxa" w:w="5100"/>
            <w:shd w:fill="244061"/>
            <w:vAlign w:val="center"/>
          </w:tcPr>
          <w:p>
            <w:pPr>
              <w:jc w:val="left"/>
            </w:pPr>
            <w:r/>
            <w:r>
              <w:rPr>
                <w:b/>
                <w:color w:val="FFFFFF"/>
                <w:sz w:val="18"/>
              </w:rPr>
              <w:t>Fichier actuel</w:t>
            </w:r>
          </w:p>
        </w:tc>
      </w:tr>
      <w:tr>
        <w:tc>
          <w:tcPr>
            <w:tcW w:type="dxa" w:w="5100"/>
            <w:vAlign w:val="center"/>
          </w:tcPr>
          <w:p>
            <w:pPr>
              <w:jc w:val="left"/>
            </w:pPr>
            <w:r/>
            <w:r>
              <w:rPr>
                <w:b w:val="0"/>
                <w:sz w:val="18"/>
              </w:rPr>
              <w:t>Tickets et commentaires</w:t>
            </w:r>
          </w:p>
        </w:tc>
        <w:tc>
          <w:tcPr>
            <w:tcW w:type="dxa" w:w="5100"/>
            <w:vAlign w:val="center"/>
          </w:tcPr>
          <w:p>
            <w:pPr>
              <w:jc w:val="left"/>
            </w:pPr>
            <w:r/>
            <w:r>
              <w:rPr>
                <w:b w:val="0"/>
                <w:sz w:val="18"/>
              </w:rPr>
              <w:t>xml_handler.rb, tickets.xml</w:t>
            </w:r>
          </w:p>
        </w:tc>
      </w:tr>
      <w:tr>
        <w:tc>
          <w:tcPr>
            <w:tcW w:type="dxa" w:w="5100"/>
            <w:vAlign w:val="center"/>
          </w:tcPr>
          <w:p>
            <w:pPr>
              <w:jc w:val="left"/>
            </w:pPr>
            <w:r/>
            <w:r>
              <w:rPr>
                <w:b w:val="0"/>
                <w:sz w:val="18"/>
              </w:rPr>
              <w:t>Embeddings</w:t>
            </w:r>
          </w:p>
        </w:tc>
        <w:tc>
          <w:tcPr>
            <w:tcW w:type="dxa" w:w="5100"/>
            <w:vAlign w:val="center"/>
          </w:tcPr>
          <w:p>
            <w:pPr>
              <w:jc w:val="left"/>
            </w:pPr>
            <w:r/>
            <w:r>
              <w:rPr>
                <w:b w:val="0"/>
                <w:sz w:val="18"/>
              </w:rPr>
              <w:t>embedding.rb, embeddings.json</w:t>
            </w:r>
          </w:p>
        </w:tc>
      </w:tr>
      <w:tr>
        <w:tc>
          <w:tcPr>
            <w:tcW w:type="dxa" w:w="5100"/>
            <w:vAlign w:val="center"/>
          </w:tcPr>
          <w:p>
            <w:pPr>
              <w:jc w:val="left"/>
            </w:pPr>
            <w:r/>
            <w:r>
              <w:rPr>
                <w:b w:val="0"/>
                <w:sz w:val="18"/>
              </w:rPr>
              <w:t>Clusters</w:t>
            </w:r>
          </w:p>
        </w:tc>
        <w:tc>
          <w:tcPr>
            <w:tcW w:type="dxa" w:w="5100"/>
            <w:vAlign w:val="center"/>
          </w:tcPr>
          <w:p>
            <w:pPr>
              <w:jc w:val="left"/>
            </w:pPr>
            <w:r/>
            <w:r>
              <w:rPr>
                <w:b w:val="0"/>
                <w:sz w:val="18"/>
              </w:rPr>
              <w:t>clusterer.rb, clusters.json</w:t>
            </w:r>
          </w:p>
        </w:tc>
      </w:tr>
      <w:tr>
        <w:tc>
          <w:tcPr>
            <w:tcW w:type="dxa" w:w="5100"/>
            <w:vAlign w:val="center"/>
          </w:tcPr>
          <w:p>
            <w:pPr>
              <w:jc w:val="left"/>
            </w:pPr>
            <w:r/>
            <w:r>
              <w:rPr>
                <w:b w:val="0"/>
                <w:sz w:val="18"/>
              </w:rPr>
              <w:t>Topics</w:t>
            </w:r>
          </w:p>
        </w:tc>
        <w:tc>
          <w:tcPr>
            <w:tcW w:type="dxa" w:w="5100"/>
            <w:vAlign w:val="center"/>
          </w:tcPr>
          <w:p>
            <w:pPr>
              <w:jc w:val="left"/>
            </w:pPr>
            <w:r/>
            <w:r>
              <w:rPr>
                <w:b w:val="0"/>
                <w:sz w:val="18"/>
              </w:rPr>
              <w:t>cluster_topics.rb, cluster_topics.json</w:t>
            </w:r>
          </w:p>
        </w:tc>
      </w:tr>
      <w:tr>
        <w:tc>
          <w:tcPr>
            <w:tcW w:type="dxa" w:w="5100"/>
            <w:vAlign w:val="center"/>
          </w:tcPr>
          <w:p>
            <w:pPr>
              <w:jc w:val="left"/>
            </w:pPr>
            <w:r/>
            <w:r>
              <w:rPr>
                <w:b w:val="0"/>
                <w:sz w:val="18"/>
              </w:rPr>
              <w:t>Similarites</w:t>
            </w:r>
          </w:p>
        </w:tc>
        <w:tc>
          <w:tcPr>
            <w:tcW w:type="dxa" w:w="5100"/>
            <w:vAlign w:val="center"/>
          </w:tcPr>
          <w:p>
            <w:pPr>
              <w:jc w:val="left"/>
            </w:pPr>
            <w:r/>
            <w:r>
              <w:rPr>
                <w:b w:val="0"/>
                <w:sz w:val="18"/>
              </w:rPr>
              <w:t>similarity.rb, similar_tickets.json</w:t>
            </w:r>
          </w:p>
        </w:tc>
      </w:tr>
      <w:tr>
        <w:tc>
          <w:tcPr>
            <w:tcW w:type="dxa" w:w="5100"/>
            <w:vAlign w:val="center"/>
          </w:tcPr>
          <w:p>
            <w:pPr>
              <w:jc w:val="left"/>
            </w:pPr>
            <w:r/>
            <w:r>
              <w:rPr>
                <w:b w:val="0"/>
                <w:sz w:val="18"/>
              </w:rPr>
              <w:t>Metriques</w:t>
            </w:r>
          </w:p>
        </w:tc>
        <w:tc>
          <w:tcPr>
            <w:tcW w:type="dxa" w:w="5100"/>
            <w:vAlign w:val="center"/>
          </w:tcPr>
          <w:p>
            <w:pPr>
              <w:jc w:val="left"/>
            </w:pPr>
            <w:r/>
            <w:r>
              <w:rPr>
                <w:b w:val="0"/>
                <w:sz w:val="18"/>
              </w:rPr>
              <w:t>clustering_metrics.rb, clustering_metrics.json</w:t>
            </w:r>
          </w:p>
        </w:tc>
      </w:tr>
      <w:tr>
        <w:tc>
          <w:tcPr>
            <w:tcW w:type="dxa" w:w="5100"/>
            <w:vAlign w:val="center"/>
          </w:tcPr>
          <w:p>
            <w:pPr>
              <w:jc w:val="left"/>
            </w:pPr>
            <w:r/>
            <w:r>
              <w:rPr>
                <w:b w:val="0"/>
                <w:sz w:val="18"/>
              </w:rPr>
              <w:t>Export metier</w:t>
            </w:r>
          </w:p>
        </w:tc>
        <w:tc>
          <w:tcPr>
            <w:tcW w:type="dxa" w:w="5100"/>
            <w:vAlign w:val="center"/>
          </w:tcPr>
          <w:p>
            <w:pPr>
              <w:jc w:val="left"/>
            </w:pPr>
            <w:r/>
            <w:r>
              <w:rPr>
                <w:b w:val="0"/>
                <w:sz w:val="18"/>
              </w:rPr>
              <w:t>export_csv.rb, output/tickets_summary.csv</w:t>
            </w:r>
          </w:p>
        </w:tc>
      </w:tr>
      <w:tr>
        <w:tc>
          <w:tcPr>
            <w:tcW w:type="dxa" w:w="5100"/>
            <w:vAlign w:val="center"/>
          </w:tcPr>
          <w:p>
            <w:pPr>
              <w:jc w:val="left"/>
            </w:pPr>
            <w:r/>
            <w:r>
              <w:rPr>
                <w:b w:val="0"/>
                <w:sz w:val="18"/>
              </w:rPr>
              <w:t>Schema SQL de reference</w:t>
            </w:r>
          </w:p>
        </w:tc>
        <w:tc>
          <w:tcPr>
            <w:tcW w:type="dxa" w:w="5100"/>
            <w:vAlign w:val="center"/>
          </w:tcPr>
          <w:p>
            <w:pPr>
              <w:jc w:val="left"/>
            </w:pPr>
            <w:r/>
            <w:r>
              <w:rPr>
                <w:b w:val="0"/>
                <w:sz w:val="18"/>
              </w:rPr>
              <w:t>docs/bts_sio/sql/01_schema.sql</w:t>
            </w:r>
          </w:p>
        </w:tc>
      </w:tr>
    </w:tbl>
    <w:p/>
    <w:p>
      <w:pPr>
        <w:pStyle w:val="Heading1"/>
      </w:pPr>
      <w:r>
        <w:t>8. Choix de conception</w:t>
      </w:r>
    </w:p>
    <w:p>
      <w:r>
        <w:t>Le modele separe les tickets, commentaires et champs personnalises pour eviter la duplication. Les resultats analytiques sont egalement separes, car ils peuvent etre recalcules avec d'autres parametres:</w:t>
      </w:r>
    </w:p>
    <w:p>
      <w:pPr>
        <w:pStyle w:val="ListBullet"/>
        <w:spacing w:after="40"/>
      </w:pPr>
      <w:r>
        <w:t>modele d'embeddings different;</w:t>
      </w:r>
    </w:p>
    <w:p>
      <w:pPr>
        <w:pStyle w:val="ListBullet"/>
        <w:spacing w:after="40"/>
      </w:pPr>
      <w:r>
        <w:t>valeur KMEANS_K differente;</w:t>
      </w:r>
    </w:p>
    <w:p>
      <w:pPr>
        <w:pStyle w:val="ListBullet"/>
        <w:spacing w:after="40"/>
      </w:pPr>
      <w:r>
        <w:t>seuil de similarite different;</w:t>
      </w:r>
    </w:p>
    <w:p>
      <w:pPr>
        <w:pStyle w:val="ListBullet"/>
        <w:spacing w:after="40"/>
      </w:pPr>
      <w:r>
        <w:t>generation de topics activee ou non.</w:t>
      </w:r>
    </w:p>
    <w:p>
      <w:r>
        <w:t>Cette separation facilite l'historisation future et l'ajout d'une API REST.</w:t>
      </w:r>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7"/>
        <w:sz w:val="16"/>
      </w:rPr>
      <w:t>Documentation d'examen - Projet rb_tkts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877"/>
        <w:sz w:val="16"/>
      </w:rPr>
      <w:t>BTS SIO SLAM - SYADEM Ticket Analysis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3F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3F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05B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