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F5D"/>
          <w:sz w:val="44"/>
        </w:rPr>
        <w:t>Suivi de projet Trello - SYADEM Ticket Analysis Toolkit</w:t>
      </w:r>
    </w:p>
    <w:p>
      <w:pPr>
        <w:jc w:val="center"/>
      </w:pPr>
      <w:r>
        <w:rPr>
          <w:color w:val="5C6877"/>
          <w:sz w:val="24"/>
        </w:rPr>
        <w:t>Livrable BTS SIO SLAM</w:t>
      </w:r>
    </w:p>
    <w:p/>
    <w:p>
      <w:pPr>
        <w:pStyle w:val="Heading1"/>
      </w:pPr>
      <w:r>
        <w:t>Objectif du suivi</w:t>
      </w:r>
    </w:p>
    <w:p>
      <w:r>
        <w:t>Ce document presente un suivi de projet sous forme de tableau Kanban inspire de Trello. Il permet de montrer l'organisation du travail, les priorites et l'avancement du MVP pour l'epreuve BTS SIO SLAM.</w:t>
      </w:r>
    </w:p>
    <w:p>
      <w:pPr>
        <w:pStyle w:val="Heading1"/>
      </w:pPr>
      <w:r>
        <w:t>Tableau Kanban</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244061"/>
            <w:vAlign w:val="center"/>
          </w:tcPr>
          <w:p>
            <w:pPr>
              <w:jc w:val="left"/>
            </w:pPr>
            <w:r/>
            <w:r>
              <w:rPr>
                <w:b/>
                <w:color w:val="FFFFFF"/>
                <w:sz w:val="18"/>
              </w:rPr>
              <w:t>Colonne</w:t>
            </w:r>
          </w:p>
        </w:tc>
        <w:tc>
          <w:tcPr>
            <w:tcW w:type="dxa" w:w="5100"/>
            <w:shd w:fill="244061"/>
            <w:vAlign w:val="center"/>
          </w:tcPr>
          <w:p>
            <w:pPr>
              <w:jc w:val="left"/>
            </w:pPr>
            <w:r/>
            <w:r>
              <w:rPr>
                <w:b/>
                <w:color w:val="FFFFFF"/>
                <w:sz w:val="18"/>
              </w:rPr>
              <w:t>Cartes</w:t>
            </w:r>
          </w:p>
        </w:tc>
      </w:tr>
      <w:tr>
        <w:tc>
          <w:tcPr>
            <w:tcW w:type="dxa" w:w="5100"/>
            <w:vAlign w:val="center"/>
          </w:tcPr>
          <w:p>
            <w:pPr>
              <w:jc w:val="left"/>
            </w:pPr>
            <w:r/>
            <w:r>
              <w:rPr>
                <w:b w:val="0"/>
                <w:sz w:val="18"/>
              </w:rPr>
              <w:t>Idee / Backlog</w:t>
            </w:r>
          </w:p>
        </w:tc>
        <w:tc>
          <w:tcPr>
            <w:tcW w:type="dxa" w:w="5100"/>
            <w:vAlign w:val="center"/>
          </w:tcPr>
          <w:p>
            <w:pPr>
              <w:jc w:val="left"/>
            </w:pPr>
            <w:r/>
            <w:r>
              <w:rPr>
                <w:b w:val="0"/>
                <w:sz w:val="18"/>
              </w:rPr>
              <w:t>API REST de consultation, dashboard interactif, anonymisation automatique, CI/CD GitHub Actions, persistance SQL</w:t>
            </w:r>
          </w:p>
        </w:tc>
      </w:tr>
      <w:tr>
        <w:tc>
          <w:tcPr>
            <w:tcW w:type="dxa" w:w="5100"/>
            <w:vAlign w:val="center"/>
          </w:tcPr>
          <w:p>
            <w:pPr>
              <w:jc w:val="left"/>
            </w:pPr>
            <w:r/>
            <w:r>
              <w:rPr>
                <w:b w:val="0"/>
                <w:sz w:val="18"/>
              </w:rPr>
              <w:t>A faire</w:t>
            </w:r>
          </w:p>
        </w:tc>
        <w:tc>
          <w:tcPr>
            <w:tcW w:type="dxa" w:w="5100"/>
            <w:vAlign w:val="center"/>
          </w:tcPr>
          <w:p>
            <w:pPr>
              <w:jc w:val="left"/>
            </w:pPr>
            <w:r/>
            <w:r>
              <w:rPr>
                <w:b w:val="0"/>
                <w:sz w:val="18"/>
              </w:rPr>
              <w:t>Finaliser documentation examen, verifier rendu Word, relancer tests RSpec avant soutenance</w:t>
            </w:r>
          </w:p>
        </w:tc>
      </w:tr>
      <w:tr>
        <w:tc>
          <w:tcPr>
            <w:tcW w:type="dxa" w:w="5100"/>
            <w:vAlign w:val="center"/>
          </w:tcPr>
          <w:p>
            <w:pPr>
              <w:jc w:val="left"/>
            </w:pPr>
            <w:r/>
            <w:r>
              <w:rPr>
                <w:b w:val="0"/>
                <w:sz w:val="18"/>
              </w:rPr>
              <w:t>En cours</w:t>
            </w:r>
          </w:p>
        </w:tc>
        <w:tc>
          <w:tcPr>
            <w:tcW w:type="dxa" w:w="5100"/>
            <w:vAlign w:val="center"/>
          </w:tcPr>
          <w:p>
            <w:pPr>
              <w:jc w:val="left"/>
            </w:pPr>
            <w:r/>
            <w:r>
              <w:rPr>
                <w:b w:val="0"/>
                <w:sz w:val="18"/>
              </w:rPr>
              <w:t>Consolidation des livrables docs/ et docs/livrables_exam/</w:t>
            </w:r>
          </w:p>
        </w:tc>
      </w:tr>
      <w:tr>
        <w:tc>
          <w:tcPr>
            <w:tcW w:type="dxa" w:w="5100"/>
            <w:vAlign w:val="center"/>
          </w:tcPr>
          <w:p>
            <w:pPr>
              <w:jc w:val="left"/>
            </w:pPr>
            <w:r/>
            <w:r>
              <w:rPr>
                <w:b w:val="0"/>
                <w:sz w:val="18"/>
              </w:rPr>
              <w:t>Termine</w:t>
            </w:r>
          </w:p>
        </w:tc>
        <w:tc>
          <w:tcPr>
            <w:tcW w:type="dxa" w:w="5100"/>
            <w:vAlign w:val="center"/>
          </w:tcPr>
          <w:p>
            <w:pPr>
              <w:jc w:val="left"/>
            </w:pPr>
            <w:r/>
            <w:r>
              <w:rPr>
                <w:b w:val="0"/>
                <w:sz w:val="18"/>
              </w:rPr>
              <w:t>Parsing XML streaming, configuration .env, embeddings Ollama, KMeans, topics LLM, similarite cosinus, export CSV, rapport HTML, Docker Compose, tests unitaires</w:t>
            </w:r>
          </w:p>
        </w:tc>
      </w:tr>
      <w:tr>
        <w:tc>
          <w:tcPr>
            <w:tcW w:type="dxa" w:w="5100"/>
            <w:vAlign w:val="center"/>
          </w:tcPr>
          <w:p>
            <w:pPr>
              <w:jc w:val="left"/>
            </w:pPr>
            <w:r/>
            <w:r>
              <w:rPr>
                <w:b w:val="0"/>
                <w:sz w:val="18"/>
              </w:rPr>
              <w:t>Bloque / Risques</w:t>
            </w:r>
          </w:p>
        </w:tc>
        <w:tc>
          <w:tcPr>
            <w:tcW w:type="dxa" w:w="5100"/>
            <w:vAlign w:val="center"/>
          </w:tcPr>
          <w:p>
            <w:pPr>
              <w:jc w:val="left"/>
            </w:pPr>
            <w:r/>
            <w:r>
              <w:rPr>
                <w:b w:val="0"/>
                <w:sz w:val="18"/>
              </w:rPr>
              <w:t>Performance Ollama selon machine, qualite variable des tickets, absence d'API REST actuelle</w:t>
            </w:r>
          </w:p>
        </w:tc>
      </w:tr>
    </w:tbl>
    <w:p/>
    <w:p>
      <w:pPr>
        <w:pStyle w:val="Heading1"/>
      </w:pPr>
      <w:r>
        <w:t>Backlog detaille</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2040"/>
            <w:shd w:fill="244061"/>
            <w:vAlign w:val="center"/>
          </w:tcPr>
          <w:p>
            <w:pPr>
              <w:jc w:val="left"/>
            </w:pPr>
            <w:r/>
            <w:r>
              <w:rPr>
                <w:b/>
                <w:color w:val="FFFFFF"/>
                <w:sz w:val="18"/>
              </w:rPr>
              <w:t>ID</w:t>
            </w:r>
          </w:p>
        </w:tc>
        <w:tc>
          <w:tcPr>
            <w:tcW w:type="dxa" w:w="2040"/>
            <w:shd w:fill="244061"/>
            <w:vAlign w:val="center"/>
          </w:tcPr>
          <w:p>
            <w:pPr>
              <w:jc w:val="left"/>
            </w:pPr>
            <w:r/>
            <w:r>
              <w:rPr>
                <w:b/>
                <w:color w:val="FFFFFF"/>
                <w:sz w:val="18"/>
              </w:rPr>
              <w:t>Tache</w:t>
            </w:r>
          </w:p>
        </w:tc>
        <w:tc>
          <w:tcPr>
            <w:tcW w:type="dxa" w:w="2040"/>
            <w:shd w:fill="244061"/>
            <w:vAlign w:val="center"/>
          </w:tcPr>
          <w:p>
            <w:pPr>
              <w:jc w:val="left"/>
            </w:pPr>
            <w:r/>
            <w:r>
              <w:rPr>
                <w:b/>
                <w:color w:val="FFFFFF"/>
                <w:sz w:val="18"/>
              </w:rPr>
              <w:t>Priorite</w:t>
            </w:r>
          </w:p>
        </w:tc>
        <w:tc>
          <w:tcPr>
            <w:tcW w:type="dxa" w:w="2040"/>
            <w:shd w:fill="244061"/>
            <w:vAlign w:val="center"/>
          </w:tcPr>
          <w:p>
            <w:pPr>
              <w:jc w:val="left"/>
            </w:pPr>
            <w:r/>
            <w:r>
              <w:rPr>
                <w:b/>
                <w:color w:val="FFFFFF"/>
                <w:sz w:val="18"/>
              </w:rPr>
              <w:t>Statut</w:t>
            </w:r>
          </w:p>
        </w:tc>
        <w:tc>
          <w:tcPr>
            <w:tcW w:type="dxa" w:w="2040"/>
            <w:shd w:fill="244061"/>
            <w:vAlign w:val="center"/>
          </w:tcPr>
          <w:p>
            <w:pPr>
              <w:jc w:val="left"/>
            </w:pPr>
            <w:r/>
            <w:r>
              <w:rPr>
                <w:b/>
                <w:color w:val="FFFFFF"/>
                <w:sz w:val="18"/>
              </w:rPr>
              <w:t>Preuve dans le depot</w:t>
            </w:r>
          </w:p>
        </w:tc>
      </w:tr>
      <w:tr>
        <w:tc>
          <w:tcPr>
            <w:tcW w:type="dxa" w:w="2040"/>
            <w:vAlign w:val="center"/>
          </w:tcPr>
          <w:p>
            <w:pPr>
              <w:jc w:val="left"/>
            </w:pPr>
            <w:r/>
            <w:r>
              <w:rPr>
                <w:b w:val="0"/>
                <w:sz w:val="18"/>
              </w:rPr>
              <w:t>T-01</w:t>
            </w:r>
          </w:p>
        </w:tc>
        <w:tc>
          <w:tcPr>
            <w:tcW w:type="dxa" w:w="2040"/>
            <w:vAlign w:val="center"/>
          </w:tcPr>
          <w:p>
            <w:pPr>
              <w:jc w:val="left"/>
            </w:pPr>
            <w:r/>
            <w:r>
              <w:rPr>
                <w:b w:val="0"/>
                <w:sz w:val="18"/>
              </w:rPr>
              <w:t>Creer le parsing XML des tickets</w:t>
            </w:r>
          </w:p>
        </w:tc>
        <w:tc>
          <w:tcPr>
            <w:tcW w:type="dxa" w:w="2040"/>
            <w:vAlign w:val="center"/>
          </w:tcPr>
          <w:p>
            <w:pPr>
              <w:jc w:val="left"/>
            </w:pPr>
            <w:r/>
            <w:r>
              <w:rPr>
                <w:b w:val="0"/>
                <w:sz w:val="18"/>
              </w:rPr>
              <w:t>Must</w:t>
            </w:r>
          </w:p>
        </w:tc>
        <w:tc>
          <w:tcPr>
            <w:tcW w:type="dxa" w:w="2040"/>
            <w:vAlign w:val="center"/>
          </w:tcPr>
          <w:p>
            <w:pPr>
              <w:jc w:val="left"/>
            </w:pPr>
            <w:r/>
            <w:r>
              <w:rPr>
                <w:b w:val="0"/>
                <w:sz w:val="18"/>
              </w:rPr>
              <w:t>Termine</w:t>
            </w:r>
          </w:p>
        </w:tc>
        <w:tc>
          <w:tcPr>
            <w:tcW w:type="dxa" w:w="2040"/>
            <w:vAlign w:val="center"/>
          </w:tcPr>
          <w:p>
            <w:pPr>
              <w:jc w:val="left"/>
            </w:pPr>
            <w:r/>
            <w:r>
              <w:rPr>
                <w:b w:val="0"/>
                <w:sz w:val="18"/>
              </w:rPr>
              <w:t>xml_handler.rb, spec/xml_handler_spec.rb</w:t>
            </w:r>
          </w:p>
        </w:tc>
      </w:tr>
      <w:tr>
        <w:tc>
          <w:tcPr>
            <w:tcW w:type="dxa" w:w="2040"/>
            <w:vAlign w:val="center"/>
          </w:tcPr>
          <w:p>
            <w:pPr>
              <w:jc w:val="left"/>
            </w:pPr>
            <w:r/>
            <w:r>
              <w:rPr>
                <w:b w:val="0"/>
                <w:sz w:val="18"/>
              </w:rPr>
              <w:t>T-02</w:t>
            </w:r>
          </w:p>
        </w:tc>
        <w:tc>
          <w:tcPr>
            <w:tcW w:type="dxa" w:w="2040"/>
            <w:vAlign w:val="center"/>
          </w:tcPr>
          <w:p>
            <w:pPr>
              <w:jc w:val="left"/>
            </w:pPr>
            <w:r/>
            <w:r>
              <w:rPr>
                <w:b w:val="0"/>
                <w:sz w:val="18"/>
              </w:rPr>
              <w:t>Centraliser la configuration</w:t>
            </w:r>
          </w:p>
        </w:tc>
        <w:tc>
          <w:tcPr>
            <w:tcW w:type="dxa" w:w="2040"/>
            <w:vAlign w:val="center"/>
          </w:tcPr>
          <w:p>
            <w:pPr>
              <w:jc w:val="left"/>
            </w:pPr>
            <w:r/>
            <w:r>
              <w:rPr>
                <w:b w:val="0"/>
                <w:sz w:val="18"/>
              </w:rPr>
              <w:t>Must</w:t>
            </w:r>
          </w:p>
        </w:tc>
        <w:tc>
          <w:tcPr>
            <w:tcW w:type="dxa" w:w="2040"/>
            <w:vAlign w:val="center"/>
          </w:tcPr>
          <w:p>
            <w:pPr>
              <w:jc w:val="left"/>
            </w:pPr>
            <w:r/>
            <w:r>
              <w:rPr>
                <w:b w:val="0"/>
                <w:sz w:val="18"/>
              </w:rPr>
              <w:t>Termine</w:t>
            </w:r>
          </w:p>
        </w:tc>
        <w:tc>
          <w:tcPr>
            <w:tcW w:type="dxa" w:w="2040"/>
            <w:vAlign w:val="center"/>
          </w:tcPr>
          <w:p>
            <w:pPr>
              <w:jc w:val="left"/>
            </w:pPr>
            <w:r/>
            <w:r>
              <w:rPr>
                <w:b w:val="0"/>
                <w:sz w:val="18"/>
              </w:rPr>
              <w:t>config.rb, .env.example</w:t>
            </w:r>
          </w:p>
        </w:tc>
      </w:tr>
      <w:tr>
        <w:tc>
          <w:tcPr>
            <w:tcW w:type="dxa" w:w="2040"/>
            <w:vAlign w:val="center"/>
          </w:tcPr>
          <w:p>
            <w:pPr>
              <w:jc w:val="left"/>
            </w:pPr>
            <w:r/>
            <w:r>
              <w:rPr>
                <w:b w:val="0"/>
                <w:sz w:val="18"/>
              </w:rPr>
              <w:t>T-03</w:t>
            </w:r>
          </w:p>
        </w:tc>
        <w:tc>
          <w:tcPr>
            <w:tcW w:type="dxa" w:w="2040"/>
            <w:vAlign w:val="center"/>
          </w:tcPr>
          <w:p>
            <w:pPr>
              <w:jc w:val="left"/>
            </w:pPr>
            <w:r/>
            <w:r>
              <w:rPr>
                <w:b w:val="0"/>
                <w:sz w:val="18"/>
              </w:rPr>
              <w:t>Ajouter les embeddings locaux</w:t>
            </w:r>
          </w:p>
        </w:tc>
        <w:tc>
          <w:tcPr>
            <w:tcW w:type="dxa" w:w="2040"/>
            <w:vAlign w:val="center"/>
          </w:tcPr>
          <w:p>
            <w:pPr>
              <w:jc w:val="left"/>
            </w:pPr>
            <w:r/>
            <w:r>
              <w:rPr>
                <w:b w:val="0"/>
                <w:sz w:val="18"/>
              </w:rPr>
              <w:t>Must</w:t>
            </w:r>
          </w:p>
        </w:tc>
        <w:tc>
          <w:tcPr>
            <w:tcW w:type="dxa" w:w="2040"/>
            <w:vAlign w:val="center"/>
          </w:tcPr>
          <w:p>
            <w:pPr>
              <w:jc w:val="left"/>
            </w:pPr>
            <w:r/>
            <w:r>
              <w:rPr>
                <w:b w:val="0"/>
                <w:sz w:val="18"/>
              </w:rPr>
              <w:t>Termine</w:t>
            </w:r>
          </w:p>
        </w:tc>
        <w:tc>
          <w:tcPr>
            <w:tcW w:type="dxa" w:w="2040"/>
            <w:vAlign w:val="center"/>
          </w:tcPr>
          <w:p>
            <w:pPr>
              <w:jc w:val="left"/>
            </w:pPr>
            <w:r/>
            <w:r>
              <w:rPr>
                <w:b w:val="0"/>
                <w:sz w:val="18"/>
              </w:rPr>
              <w:t>embedding.rb</w:t>
            </w:r>
          </w:p>
        </w:tc>
      </w:tr>
      <w:tr>
        <w:tc>
          <w:tcPr>
            <w:tcW w:type="dxa" w:w="2040"/>
            <w:vAlign w:val="center"/>
          </w:tcPr>
          <w:p>
            <w:pPr>
              <w:jc w:val="left"/>
            </w:pPr>
            <w:r/>
            <w:r>
              <w:rPr>
                <w:b w:val="0"/>
                <w:sz w:val="18"/>
              </w:rPr>
              <w:t>T-04</w:t>
            </w:r>
          </w:p>
        </w:tc>
        <w:tc>
          <w:tcPr>
            <w:tcW w:type="dxa" w:w="2040"/>
            <w:vAlign w:val="center"/>
          </w:tcPr>
          <w:p>
            <w:pPr>
              <w:jc w:val="left"/>
            </w:pPr>
            <w:r/>
            <w:r>
              <w:rPr>
                <w:b w:val="0"/>
                <w:sz w:val="18"/>
              </w:rPr>
              <w:t>Ajouter le bootstrap Ollama</w:t>
            </w:r>
          </w:p>
        </w:tc>
        <w:tc>
          <w:tcPr>
            <w:tcW w:type="dxa" w:w="2040"/>
            <w:vAlign w:val="center"/>
          </w:tcPr>
          <w:p>
            <w:pPr>
              <w:jc w:val="left"/>
            </w:pPr>
            <w:r/>
            <w:r>
              <w:rPr>
                <w:b w:val="0"/>
                <w:sz w:val="18"/>
              </w:rPr>
              <w:t>Should</w:t>
            </w:r>
          </w:p>
        </w:tc>
        <w:tc>
          <w:tcPr>
            <w:tcW w:type="dxa" w:w="2040"/>
            <w:vAlign w:val="center"/>
          </w:tcPr>
          <w:p>
            <w:pPr>
              <w:jc w:val="left"/>
            </w:pPr>
            <w:r/>
            <w:r>
              <w:rPr>
                <w:b w:val="0"/>
                <w:sz w:val="18"/>
              </w:rPr>
              <w:t>Termine</w:t>
            </w:r>
          </w:p>
        </w:tc>
        <w:tc>
          <w:tcPr>
            <w:tcW w:type="dxa" w:w="2040"/>
            <w:vAlign w:val="center"/>
          </w:tcPr>
          <w:p>
            <w:pPr>
              <w:jc w:val="left"/>
            </w:pPr>
            <w:r/>
            <w:r>
              <w:rPr>
                <w:b w:val="0"/>
                <w:sz w:val="18"/>
              </w:rPr>
              <w:t>ollama_bootstrap.rb, specs associees</w:t>
            </w:r>
          </w:p>
        </w:tc>
      </w:tr>
      <w:tr>
        <w:tc>
          <w:tcPr>
            <w:tcW w:type="dxa" w:w="2040"/>
            <w:vAlign w:val="center"/>
          </w:tcPr>
          <w:p>
            <w:pPr>
              <w:jc w:val="left"/>
            </w:pPr>
            <w:r/>
            <w:r>
              <w:rPr>
                <w:b w:val="0"/>
                <w:sz w:val="18"/>
              </w:rPr>
              <w:t>T-05</w:t>
            </w:r>
          </w:p>
        </w:tc>
        <w:tc>
          <w:tcPr>
            <w:tcW w:type="dxa" w:w="2040"/>
            <w:vAlign w:val="center"/>
          </w:tcPr>
          <w:p>
            <w:pPr>
              <w:jc w:val="left"/>
            </w:pPr>
            <w:r/>
            <w:r>
              <w:rPr>
                <w:b w:val="0"/>
                <w:sz w:val="18"/>
              </w:rPr>
              <w:t>Implementer KMeans</w:t>
            </w:r>
          </w:p>
        </w:tc>
        <w:tc>
          <w:tcPr>
            <w:tcW w:type="dxa" w:w="2040"/>
            <w:vAlign w:val="center"/>
          </w:tcPr>
          <w:p>
            <w:pPr>
              <w:jc w:val="left"/>
            </w:pPr>
            <w:r/>
            <w:r>
              <w:rPr>
                <w:b w:val="0"/>
                <w:sz w:val="18"/>
              </w:rPr>
              <w:t>Must</w:t>
            </w:r>
          </w:p>
        </w:tc>
        <w:tc>
          <w:tcPr>
            <w:tcW w:type="dxa" w:w="2040"/>
            <w:vAlign w:val="center"/>
          </w:tcPr>
          <w:p>
            <w:pPr>
              <w:jc w:val="left"/>
            </w:pPr>
            <w:r/>
            <w:r>
              <w:rPr>
                <w:b w:val="0"/>
                <w:sz w:val="18"/>
              </w:rPr>
              <w:t>Termine</w:t>
            </w:r>
          </w:p>
        </w:tc>
        <w:tc>
          <w:tcPr>
            <w:tcW w:type="dxa" w:w="2040"/>
            <w:vAlign w:val="center"/>
          </w:tcPr>
          <w:p>
            <w:pPr>
              <w:jc w:val="left"/>
            </w:pPr>
            <w:r/>
            <w:r>
              <w:rPr>
                <w:b w:val="0"/>
                <w:sz w:val="18"/>
              </w:rPr>
              <w:t>ml_utils.rb, clusterer.rb</w:t>
            </w:r>
          </w:p>
        </w:tc>
      </w:tr>
      <w:tr>
        <w:tc>
          <w:tcPr>
            <w:tcW w:type="dxa" w:w="2040"/>
            <w:vAlign w:val="center"/>
          </w:tcPr>
          <w:p>
            <w:pPr>
              <w:jc w:val="left"/>
            </w:pPr>
            <w:r/>
            <w:r>
              <w:rPr>
                <w:b w:val="0"/>
                <w:sz w:val="18"/>
              </w:rPr>
              <w:t>T-06</w:t>
            </w:r>
          </w:p>
        </w:tc>
        <w:tc>
          <w:tcPr>
            <w:tcW w:type="dxa" w:w="2040"/>
            <w:vAlign w:val="center"/>
          </w:tcPr>
          <w:p>
            <w:pPr>
              <w:jc w:val="left"/>
            </w:pPr>
            <w:r/>
            <w:r>
              <w:rPr>
                <w:b w:val="0"/>
                <w:sz w:val="18"/>
              </w:rPr>
              <w:t>Ajouter les titres de clusters</w:t>
            </w:r>
          </w:p>
        </w:tc>
        <w:tc>
          <w:tcPr>
            <w:tcW w:type="dxa" w:w="2040"/>
            <w:vAlign w:val="center"/>
          </w:tcPr>
          <w:p>
            <w:pPr>
              <w:jc w:val="left"/>
            </w:pPr>
            <w:r/>
            <w:r>
              <w:rPr>
                <w:b w:val="0"/>
                <w:sz w:val="18"/>
              </w:rPr>
              <w:t>Should</w:t>
            </w:r>
          </w:p>
        </w:tc>
        <w:tc>
          <w:tcPr>
            <w:tcW w:type="dxa" w:w="2040"/>
            <w:vAlign w:val="center"/>
          </w:tcPr>
          <w:p>
            <w:pPr>
              <w:jc w:val="left"/>
            </w:pPr>
            <w:r/>
            <w:r>
              <w:rPr>
                <w:b w:val="0"/>
                <w:sz w:val="18"/>
              </w:rPr>
              <w:t>Termine</w:t>
            </w:r>
          </w:p>
        </w:tc>
        <w:tc>
          <w:tcPr>
            <w:tcW w:type="dxa" w:w="2040"/>
            <w:vAlign w:val="center"/>
          </w:tcPr>
          <w:p>
            <w:pPr>
              <w:jc w:val="left"/>
            </w:pPr>
            <w:r/>
            <w:r>
              <w:rPr>
                <w:b w:val="0"/>
                <w:sz w:val="18"/>
              </w:rPr>
              <w:t>cluster_topics.rb</w:t>
            </w:r>
          </w:p>
        </w:tc>
      </w:tr>
      <w:tr>
        <w:tc>
          <w:tcPr>
            <w:tcW w:type="dxa" w:w="2040"/>
            <w:vAlign w:val="center"/>
          </w:tcPr>
          <w:p>
            <w:pPr>
              <w:jc w:val="left"/>
            </w:pPr>
            <w:r/>
            <w:r>
              <w:rPr>
                <w:b w:val="0"/>
                <w:sz w:val="18"/>
              </w:rPr>
              <w:t>T-07</w:t>
            </w:r>
          </w:p>
        </w:tc>
        <w:tc>
          <w:tcPr>
            <w:tcW w:type="dxa" w:w="2040"/>
            <w:vAlign w:val="center"/>
          </w:tcPr>
          <w:p>
            <w:pPr>
              <w:jc w:val="left"/>
            </w:pPr>
            <w:r/>
            <w:r>
              <w:rPr>
                <w:b w:val="0"/>
                <w:sz w:val="18"/>
              </w:rPr>
              <w:t>Ajouter la similarite cosinus</w:t>
            </w:r>
          </w:p>
        </w:tc>
        <w:tc>
          <w:tcPr>
            <w:tcW w:type="dxa" w:w="2040"/>
            <w:vAlign w:val="center"/>
          </w:tcPr>
          <w:p>
            <w:pPr>
              <w:jc w:val="left"/>
            </w:pPr>
            <w:r/>
            <w:r>
              <w:rPr>
                <w:b w:val="0"/>
                <w:sz w:val="18"/>
              </w:rPr>
              <w:t>Should</w:t>
            </w:r>
          </w:p>
        </w:tc>
        <w:tc>
          <w:tcPr>
            <w:tcW w:type="dxa" w:w="2040"/>
            <w:vAlign w:val="center"/>
          </w:tcPr>
          <w:p>
            <w:pPr>
              <w:jc w:val="left"/>
            </w:pPr>
            <w:r/>
            <w:r>
              <w:rPr>
                <w:b w:val="0"/>
                <w:sz w:val="18"/>
              </w:rPr>
              <w:t>Termine</w:t>
            </w:r>
          </w:p>
        </w:tc>
        <w:tc>
          <w:tcPr>
            <w:tcW w:type="dxa" w:w="2040"/>
            <w:vAlign w:val="center"/>
          </w:tcPr>
          <w:p>
            <w:pPr>
              <w:jc w:val="left"/>
            </w:pPr>
            <w:r/>
            <w:r>
              <w:rPr>
                <w:b w:val="0"/>
                <w:sz w:val="18"/>
              </w:rPr>
              <w:t>similarity.rb</w:t>
            </w:r>
          </w:p>
        </w:tc>
      </w:tr>
      <w:tr>
        <w:tc>
          <w:tcPr>
            <w:tcW w:type="dxa" w:w="2040"/>
            <w:vAlign w:val="center"/>
          </w:tcPr>
          <w:p>
            <w:pPr>
              <w:jc w:val="left"/>
            </w:pPr>
            <w:r/>
            <w:r>
              <w:rPr>
                <w:b w:val="0"/>
                <w:sz w:val="18"/>
              </w:rPr>
              <w:t>T-08</w:t>
            </w:r>
          </w:p>
        </w:tc>
        <w:tc>
          <w:tcPr>
            <w:tcW w:type="dxa" w:w="2040"/>
            <w:vAlign w:val="center"/>
          </w:tcPr>
          <w:p>
            <w:pPr>
              <w:jc w:val="left"/>
            </w:pPr>
            <w:r/>
            <w:r>
              <w:rPr>
                <w:b w:val="0"/>
                <w:sz w:val="18"/>
              </w:rPr>
              <w:t>Ajouter les metriques elbow/silhouette</w:t>
            </w:r>
          </w:p>
        </w:tc>
        <w:tc>
          <w:tcPr>
            <w:tcW w:type="dxa" w:w="2040"/>
            <w:vAlign w:val="center"/>
          </w:tcPr>
          <w:p>
            <w:pPr>
              <w:jc w:val="left"/>
            </w:pPr>
            <w:r/>
            <w:r>
              <w:rPr>
                <w:b w:val="0"/>
                <w:sz w:val="18"/>
              </w:rPr>
              <w:t>Should</w:t>
            </w:r>
          </w:p>
        </w:tc>
        <w:tc>
          <w:tcPr>
            <w:tcW w:type="dxa" w:w="2040"/>
            <w:vAlign w:val="center"/>
          </w:tcPr>
          <w:p>
            <w:pPr>
              <w:jc w:val="left"/>
            </w:pPr>
            <w:r/>
            <w:r>
              <w:rPr>
                <w:b w:val="0"/>
                <w:sz w:val="18"/>
              </w:rPr>
              <w:t>Termine</w:t>
            </w:r>
          </w:p>
        </w:tc>
        <w:tc>
          <w:tcPr>
            <w:tcW w:type="dxa" w:w="2040"/>
            <w:vAlign w:val="center"/>
          </w:tcPr>
          <w:p>
            <w:pPr>
              <w:jc w:val="left"/>
            </w:pPr>
            <w:r/>
            <w:r>
              <w:rPr>
                <w:b w:val="0"/>
                <w:sz w:val="18"/>
              </w:rPr>
              <w:t>clustering_metrics.rb</w:t>
            </w:r>
          </w:p>
        </w:tc>
      </w:tr>
      <w:tr>
        <w:tc>
          <w:tcPr>
            <w:tcW w:type="dxa" w:w="2040"/>
            <w:vAlign w:val="center"/>
          </w:tcPr>
          <w:p>
            <w:pPr>
              <w:jc w:val="left"/>
            </w:pPr>
            <w:r/>
            <w:r>
              <w:rPr>
                <w:b w:val="0"/>
                <w:sz w:val="18"/>
              </w:rPr>
              <w:t>T-09</w:t>
            </w:r>
          </w:p>
        </w:tc>
        <w:tc>
          <w:tcPr>
            <w:tcW w:type="dxa" w:w="2040"/>
            <w:vAlign w:val="center"/>
          </w:tcPr>
          <w:p>
            <w:pPr>
              <w:jc w:val="left"/>
            </w:pPr>
            <w:r/>
            <w:r>
              <w:rPr>
                <w:b w:val="0"/>
                <w:sz w:val="18"/>
              </w:rPr>
              <w:t>Exporter un CSV metier</w:t>
            </w:r>
          </w:p>
        </w:tc>
        <w:tc>
          <w:tcPr>
            <w:tcW w:type="dxa" w:w="2040"/>
            <w:vAlign w:val="center"/>
          </w:tcPr>
          <w:p>
            <w:pPr>
              <w:jc w:val="left"/>
            </w:pPr>
            <w:r/>
            <w:r>
              <w:rPr>
                <w:b w:val="0"/>
                <w:sz w:val="18"/>
              </w:rPr>
              <w:t>Should</w:t>
            </w:r>
          </w:p>
        </w:tc>
        <w:tc>
          <w:tcPr>
            <w:tcW w:type="dxa" w:w="2040"/>
            <w:vAlign w:val="center"/>
          </w:tcPr>
          <w:p>
            <w:pPr>
              <w:jc w:val="left"/>
            </w:pPr>
            <w:r/>
            <w:r>
              <w:rPr>
                <w:b w:val="0"/>
                <w:sz w:val="18"/>
              </w:rPr>
              <w:t>Termine</w:t>
            </w:r>
          </w:p>
        </w:tc>
        <w:tc>
          <w:tcPr>
            <w:tcW w:type="dxa" w:w="2040"/>
            <w:vAlign w:val="center"/>
          </w:tcPr>
          <w:p>
            <w:pPr>
              <w:jc w:val="left"/>
            </w:pPr>
            <w:r/>
            <w:r>
              <w:rPr>
                <w:b w:val="0"/>
                <w:sz w:val="18"/>
              </w:rPr>
              <w:t>export_csv.rb, output/tickets_summary.csv</w:t>
            </w:r>
          </w:p>
        </w:tc>
      </w:tr>
      <w:tr>
        <w:tc>
          <w:tcPr>
            <w:tcW w:type="dxa" w:w="2040"/>
            <w:vAlign w:val="center"/>
          </w:tcPr>
          <w:p>
            <w:pPr>
              <w:jc w:val="left"/>
            </w:pPr>
            <w:r/>
            <w:r>
              <w:rPr>
                <w:b w:val="0"/>
                <w:sz w:val="18"/>
              </w:rPr>
              <w:t>T-10</w:t>
            </w:r>
          </w:p>
        </w:tc>
        <w:tc>
          <w:tcPr>
            <w:tcW w:type="dxa" w:w="2040"/>
            <w:vAlign w:val="center"/>
          </w:tcPr>
          <w:p>
            <w:pPr>
              <w:jc w:val="left"/>
            </w:pPr>
            <w:r/>
            <w:r>
              <w:rPr>
                <w:b w:val="0"/>
                <w:sz w:val="18"/>
              </w:rPr>
              <w:t>Generer le rapport HTML</w:t>
            </w:r>
          </w:p>
        </w:tc>
        <w:tc>
          <w:tcPr>
            <w:tcW w:type="dxa" w:w="2040"/>
            <w:vAlign w:val="center"/>
          </w:tcPr>
          <w:p>
            <w:pPr>
              <w:jc w:val="left"/>
            </w:pPr>
            <w:r/>
            <w:r>
              <w:rPr>
                <w:b w:val="0"/>
                <w:sz w:val="18"/>
              </w:rPr>
              <w:t>Must</w:t>
            </w:r>
          </w:p>
        </w:tc>
        <w:tc>
          <w:tcPr>
            <w:tcW w:type="dxa" w:w="2040"/>
            <w:vAlign w:val="center"/>
          </w:tcPr>
          <w:p>
            <w:pPr>
              <w:jc w:val="left"/>
            </w:pPr>
            <w:r/>
            <w:r>
              <w:rPr>
                <w:b w:val="0"/>
                <w:sz w:val="18"/>
              </w:rPr>
              <w:t>Termine</w:t>
            </w:r>
          </w:p>
        </w:tc>
        <w:tc>
          <w:tcPr>
            <w:tcW w:type="dxa" w:w="2040"/>
            <w:vAlign w:val="center"/>
          </w:tcPr>
          <w:p>
            <w:pPr>
              <w:jc w:val="left"/>
            </w:pPr>
            <w:r/>
            <w:r>
              <w:rPr>
                <w:b w:val="0"/>
                <w:sz w:val="18"/>
              </w:rPr>
              <w:t>visualisation.rb, output/visualisation.html</w:t>
            </w:r>
          </w:p>
        </w:tc>
      </w:tr>
      <w:tr>
        <w:tc>
          <w:tcPr>
            <w:tcW w:type="dxa" w:w="2040"/>
            <w:vAlign w:val="center"/>
          </w:tcPr>
          <w:p>
            <w:pPr>
              <w:jc w:val="left"/>
            </w:pPr>
            <w:r/>
            <w:r>
              <w:rPr>
                <w:b w:val="0"/>
                <w:sz w:val="18"/>
              </w:rPr>
              <w:t>T-11</w:t>
            </w:r>
          </w:p>
        </w:tc>
        <w:tc>
          <w:tcPr>
            <w:tcW w:type="dxa" w:w="2040"/>
            <w:vAlign w:val="center"/>
          </w:tcPr>
          <w:p>
            <w:pPr>
              <w:jc w:val="left"/>
            </w:pPr>
            <w:r/>
            <w:r>
              <w:rPr>
                <w:b w:val="0"/>
                <w:sz w:val="18"/>
              </w:rPr>
              <w:t>Ajouter Docker Compose</w:t>
            </w:r>
          </w:p>
        </w:tc>
        <w:tc>
          <w:tcPr>
            <w:tcW w:type="dxa" w:w="2040"/>
            <w:vAlign w:val="center"/>
          </w:tcPr>
          <w:p>
            <w:pPr>
              <w:jc w:val="left"/>
            </w:pPr>
            <w:r/>
            <w:r>
              <w:rPr>
                <w:b w:val="0"/>
                <w:sz w:val="18"/>
              </w:rPr>
              <w:t>Should</w:t>
            </w:r>
          </w:p>
        </w:tc>
        <w:tc>
          <w:tcPr>
            <w:tcW w:type="dxa" w:w="2040"/>
            <w:vAlign w:val="center"/>
          </w:tcPr>
          <w:p>
            <w:pPr>
              <w:jc w:val="left"/>
            </w:pPr>
            <w:r/>
            <w:r>
              <w:rPr>
                <w:b w:val="0"/>
                <w:sz w:val="18"/>
              </w:rPr>
              <w:t>Termine</w:t>
            </w:r>
          </w:p>
        </w:tc>
        <w:tc>
          <w:tcPr>
            <w:tcW w:type="dxa" w:w="2040"/>
            <w:vAlign w:val="center"/>
          </w:tcPr>
          <w:p>
            <w:pPr>
              <w:jc w:val="left"/>
            </w:pPr>
            <w:r/>
            <w:r>
              <w:rPr>
                <w:b w:val="0"/>
                <w:sz w:val="18"/>
              </w:rPr>
              <w:t>docker-compose.yml, Dockerfile</w:t>
            </w:r>
          </w:p>
        </w:tc>
      </w:tr>
      <w:tr>
        <w:tc>
          <w:tcPr>
            <w:tcW w:type="dxa" w:w="2040"/>
            <w:vAlign w:val="center"/>
          </w:tcPr>
          <w:p>
            <w:pPr>
              <w:jc w:val="left"/>
            </w:pPr>
            <w:r/>
            <w:r>
              <w:rPr>
                <w:b w:val="0"/>
                <w:sz w:val="18"/>
              </w:rPr>
              <w:t>T-12</w:t>
            </w:r>
          </w:p>
        </w:tc>
        <w:tc>
          <w:tcPr>
            <w:tcW w:type="dxa" w:w="2040"/>
            <w:vAlign w:val="center"/>
          </w:tcPr>
          <w:p>
            <w:pPr>
              <w:jc w:val="left"/>
            </w:pPr>
            <w:r/>
            <w:r>
              <w:rPr>
                <w:b w:val="0"/>
                <w:sz w:val="18"/>
              </w:rPr>
              <w:t>Ajouter BaseX XML DB</w:t>
            </w:r>
          </w:p>
        </w:tc>
        <w:tc>
          <w:tcPr>
            <w:tcW w:type="dxa" w:w="2040"/>
            <w:vAlign w:val="center"/>
          </w:tcPr>
          <w:p>
            <w:pPr>
              <w:jc w:val="left"/>
            </w:pPr>
            <w:r/>
            <w:r>
              <w:rPr>
                <w:b w:val="0"/>
                <w:sz w:val="18"/>
              </w:rPr>
              <w:t>Could</w:t>
            </w:r>
          </w:p>
        </w:tc>
        <w:tc>
          <w:tcPr>
            <w:tcW w:type="dxa" w:w="2040"/>
            <w:vAlign w:val="center"/>
          </w:tcPr>
          <w:p>
            <w:pPr>
              <w:jc w:val="left"/>
            </w:pPr>
            <w:r/>
            <w:r>
              <w:rPr>
                <w:b w:val="0"/>
                <w:sz w:val="18"/>
              </w:rPr>
              <w:t>Termine</w:t>
            </w:r>
          </w:p>
        </w:tc>
        <w:tc>
          <w:tcPr>
            <w:tcW w:type="dxa" w:w="2040"/>
            <w:vAlign w:val="center"/>
          </w:tcPr>
          <w:p>
            <w:pPr>
              <w:jc w:val="left"/>
            </w:pPr>
            <w:r/>
            <w:r>
              <w:rPr>
                <w:b w:val="0"/>
                <w:sz w:val="18"/>
              </w:rPr>
              <w:t>xml_db_client.rb, service xml-db</w:t>
            </w:r>
          </w:p>
        </w:tc>
      </w:tr>
      <w:tr>
        <w:tc>
          <w:tcPr>
            <w:tcW w:type="dxa" w:w="2040"/>
            <w:vAlign w:val="center"/>
          </w:tcPr>
          <w:p>
            <w:pPr>
              <w:jc w:val="left"/>
            </w:pPr>
            <w:r/>
            <w:r>
              <w:rPr>
                <w:b w:val="0"/>
                <w:sz w:val="18"/>
              </w:rPr>
              <w:t>T-13</w:t>
            </w:r>
          </w:p>
        </w:tc>
        <w:tc>
          <w:tcPr>
            <w:tcW w:type="dxa" w:w="2040"/>
            <w:vAlign w:val="center"/>
          </w:tcPr>
          <w:p>
            <w:pPr>
              <w:jc w:val="left"/>
            </w:pPr>
            <w:r/>
            <w:r>
              <w:rPr>
                <w:b w:val="0"/>
                <w:sz w:val="18"/>
              </w:rPr>
              <w:t>Ajouter une API REST</w:t>
            </w:r>
          </w:p>
        </w:tc>
        <w:tc>
          <w:tcPr>
            <w:tcW w:type="dxa" w:w="2040"/>
            <w:vAlign w:val="center"/>
          </w:tcPr>
          <w:p>
            <w:pPr>
              <w:jc w:val="left"/>
            </w:pPr>
            <w:r/>
            <w:r>
              <w:rPr>
                <w:b w:val="0"/>
                <w:sz w:val="18"/>
              </w:rPr>
              <w:t>Could</w:t>
            </w:r>
          </w:p>
        </w:tc>
        <w:tc>
          <w:tcPr>
            <w:tcW w:type="dxa" w:w="2040"/>
            <w:vAlign w:val="center"/>
          </w:tcPr>
          <w:p>
            <w:pPr>
              <w:jc w:val="left"/>
            </w:pPr>
            <w:r/>
            <w:r>
              <w:rPr>
                <w:b w:val="0"/>
                <w:sz w:val="18"/>
              </w:rPr>
              <w:t>A planifier</w:t>
            </w:r>
          </w:p>
        </w:tc>
        <w:tc>
          <w:tcPr>
            <w:tcW w:type="dxa" w:w="2040"/>
            <w:vAlign w:val="center"/>
          </w:tcPr>
          <w:p>
            <w:pPr>
              <w:jc w:val="left"/>
            </w:pPr>
            <w:r/>
            <w:r>
              <w:rPr>
                <w:b w:val="0"/>
                <w:sz w:val="18"/>
              </w:rPr>
              <w:t>Evolution cible documentee</w:t>
            </w:r>
          </w:p>
        </w:tc>
      </w:tr>
      <w:tr>
        <w:tc>
          <w:tcPr>
            <w:tcW w:type="dxa" w:w="2040"/>
            <w:vAlign w:val="center"/>
          </w:tcPr>
          <w:p>
            <w:pPr>
              <w:jc w:val="left"/>
            </w:pPr>
            <w:r/>
            <w:r>
              <w:rPr>
                <w:b w:val="0"/>
                <w:sz w:val="18"/>
              </w:rPr>
              <w:t>T-14</w:t>
            </w:r>
          </w:p>
        </w:tc>
        <w:tc>
          <w:tcPr>
            <w:tcW w:type="dxa" w:w="2040"/>
            <w:vAlign w:val="center"/>
          </w:tcPr>
          <w:p>
            <w:pPr>
              <w:jc w:val="left"/>
            </w:pPr>
            <w:r/>
            <w:r>
              <w:rPr>
                <w:b w:val="0"/>
                <w:sz w:val="18"/>
              </w:rPr>
              <w:t>Ajouter CI GitHub Actions</w:t>
            </w:r>
          </w:p>
        </w:tc>
        <w:tc>
          <w:tcPr>
            <w:tcW w:type="dxa" w:w="2040"/>
            <w:vAlign w:val="center"/>
          </w:tcPr>
          <w:p>
            <w:pPr>
              <w:jc w:val="left"/>
            </w:pPr>
            <w:r/>
            <w:r>
              <w:rPr>
                <w:b w:val="0"/>
                <w:sz w:val="18"/>
              </w:rPr>
              <w:t>Could</w:t>
            </w:r>
          </w:p>
        </w:tc>
        <w:tc>
          <w:tcPr>
            <w:tcW w:type="dxa" w:w="2040"/>
            <w:vAlign w:val="center"/>
          </w:tcPr>
          <w:p>
            <w:pPr>
              <w:jc w:val="left"/>
            </w:pPr>
            <w:r/>
            <w:r>
              <w:rPr>
                <w:b w:val="0"/>
                <w:sz w:val="18"/>
              </w:rPr>
              <w:t>A planifier</w:t>
            </w:r>
          </w:p>
        </w:tc>
        <w:tc>
          <w:tcPr>
            <w:tcW w:type="dxa" w:w="2040"/>
            <w:vAlign w:val="center"/>
          </w:tcPr>
          <w:p>
            <w:pPr>
              <w:jc w:val="left"/>
            </w:pPr>
            <w:r/>
            <w:r>
              <w:rPr>
                <w:b w:val="0"/>
                <w:sz w:val="18"/>
              </w:rPr>
              <w:t>Non present dans le depot</w:t>
            </w:r>
          </w:p>
        </w:tc>
      </w:tr>
    </w:tbl>
    <w:p/>
    <w:p>
      <w:r>
        <w:br w:type="page"/>
      </w:r>
    </w:p>
    <w:p>
      <w:pPr>
        <w:pStyle w:val="Heading1"/>
      </w:pPr>
      <w:r>
        <w:t>Jalons</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244061"/>
            <w:vAlign w:val="center"/>
          </w:tcPr>
          <w:p>
            <w:pPr>
              <w:jc w:val="left"/>
            </w:pPr>
            <w:r/>
            <w:r>
              <w:rPr>
                <w:b/>
                <w:color w:val="FFFFFF"/>
                <w:sz w:val="18"/>
              </w:rPr>
              <w:t>Jalon</w:t>
            </w:r>
          </w:p>
        </w:tc>
        <w:tc>
          <w:tcPr>
            <w:tcW w:type="dxa" w:w="3400"/>
            <w:shd w:fill="244061"/>
            <w:vAlign w:val="center"/>
          </w:tcPr>
          <w:p>
            <w:pPr>
              <w:jc w:val="left"/>
            </w:pPr>
            <w:r/>
            <w:r>
              <w:rPr>
                <w:b/>
                <w:color w:val="FFFFFF"/>
                <w:sz w:val="18"/>
              </w:rPr>
              <w:t>Objectif</w:t>
            </w:r>
          </w:p>
        </w:tc>
        <w:tc>
          <w:tcPr>
            <w:tcW w:type="dxa" w:w="3400"/>
            <w:shd w:fill="244061"/>
            <w:vAlign w:val="center"/>
          </w:tcPr>
          <w:p>
            <w:pPr>
              <w:jc w:val="left"/>
            </w:pPr>
            <w:r/>
            <w:r>
              <w:rPr>
                <w:b/>
                <w:color w:val="FFFFFF"/>
                <w:sz w:val="18"/>
              </w:rPr>
              <w:t>Livrables</w:t>
            </w:r>
          </w:p>
        </w:tc>
      </w:tr>
      <w:tr>
        <w:tc>
          <w:tcPr>
            <w:tcW w:type="dxa" w:w="3400"/>
            <w:vAlign w:val="center"/>
          </w:tcPr>
          <w:p>
            <w:pPr>
              <w:jc w:val="left"/>
            </w:pPr>
            <w:r/>
            <w:r>
              <w:rPr>
                <w:b w:val="0"/>
                <w:sz w:val="18"/>
              </w:rPr>
              <w:t>J1 - Analyse</w:t>
            </w:r>
          </w:p>
        </w:tc>
        <w:tc>
          <w:tcPr>
            <w:tcW w:type="dxa" w:w="3400"/>
            <w:vAlign w:val="center"/>
          </w:tcPr>
          <w:p>
            <w:pPr>
              <w:jc w:val="left"/>
            </w:pPr>
            <w:r/>
            <w:r>
              <w:rPr>
                <w:b w:val="0"/>
                <w:sz w:val="18"/>
              </w:rPr>
              <w:t>Comprendre les tickets et les besoins support</w:t>
            </w:r>
          </w:p>
        </w:tc>
        <w:tc>
          <w:tcPr>
            <w:tcW w:type="dxa" w:w="3400"/>
            <w:vAlign w:val="center"/>
          </w:tcPr>
          <w:p>
            <w:pPr>
              <w:jc w:val="left"/>
            </w:pPr>
            <w:r/>
            <w:r>
              <w:rPr>
                <w:b w:val="0"/>
                <w:sz w:val="18"/>
              </w:rPr>
              <w:t>User stories, regles metier</w:t>
            </w:r>
          </w:p>
        </w:tc>
      </w:tr>
      <w:tr>
        <w:tc>
          <w:tcPr>
            <w:tcW w:type="dxa" w:w="3400"/>
            <w:vAlign w:val="center"/>
          </w:tcPr>
          <w:p>
            <w:pPr>
              <w:jc w:val="left"/>
            </w:pPr>
            <w:r/>
            <w:r>
              <w:rPr>
                <w:b w:val="0"/>
                <w:sz w:val="18"/>
              </w:rPr>
              <w:t>J2 - MVP pipeline</w:t>
            </w:r>
          </w:p>
        </w:tc>
        <w:tc>
          <w:tcPr>
            <w:tcW w:type="dxa" w:w="3400"/>
            <w:vAlign w:val="center"/>
          </w:tcPr>
          <w:p>
            <w:pPr>
              <w:jc w:val="left"/>
            </w:pPr>
            <w:r/>
            <w:r>
              <w:rPr>
                <w:b w:val="0"/>
                <w:sz w:val="18"/>
              </w:rPr>
              <w:t>Produire une analyse locale exploitable</w:t>
            </w:r>
          </w:p>
        </w:tc>
        <w:tc>
          <w:tcPr>
            <w:tcW w:type="dxa" w:w="3400"/>
            <w:vAlign w:val="center"/>
          </w:tcPr>
          <w:p>
            <w:pPr>
              <w:jc w:val="left"/>
            </w:pPr>
            <w:r/>
            <w:r>
              <w:rPr>
                <w:b w:val="0"/>
                <w:sz w:val="18"/>
              </w:rPr>
              <w:t>JSON, CSV, HTML</w:t>
            </w:r>
          </w:p>
        </w:tc>
      </w:tr>
      <w:tr>
        <w:tc>
          <w:tcPr>
            <w:tcW w:type="dxa" w:w="3400"/>
            <w:vAlign w:val="center"/>
          </w:tcPr>
          <w:p>
            <w:pPr>
              <w:jc w:val="left"/>
            </w:pPr>
            <w:r/>
            <w:r>
              <w:rPr>
                <w:b w:val="0"/>
                <w:sz w:val="18"/>
              </w:rPr>
              <w:t>J3 - Qualite</w:t>
            </w:r>
          </w:p>
        </w:tc>
        <w:tc>
          <w:tcPr>
            <w:tcW w:type="dxa" w:w="3400"/>
            <w:vAlign w:val="center"/>
          </w:tcPr>
          <w:p>
            <w:pPr>
              <w:jc w:val="left"/>
            </w:pPr>
            <w:r/>
            <w:r>
              <w:rPr>
                <w:b w:val="0"/>
                <w:sz w:val="18"/>
              </w:rPr>
              <w:t>Securiser les calculs et les cas limites</w:t>
            </w:r>
          </w:p>
        </w:tc>
        <w:tc>
          <w:tcPr>
            <w:tcW w:type="dxa" w:w="3400"/>
            <w:vAlign w:val="center"/>
          </w:tcPr>
          <w:p>
            <w:pPr>
              <w:jc w:val="left"/>
            </w:pPr>
            <w:r/>
            <w:r>
              <w:rPr>
                <w:b w:val="0"/>
                <w:sz w:val="18"/>
              </w:rPr>
              <w:t>Specs RSpec</w:t>
            </w:r>
          </w:p>
        </w:tc>
      </w:tr>
      <w:tr>
        <w:tc>
          <w:tcPr>
            <w:tcW w:type="dxa" w:w="3400"/>
            <w:vAlign w:val="center"/>
          </w:tcPr>
          <w:p>
            <w:pPr>
              <w:jc w:val="left"/>
            </w:pPr>
            <w:r/>
            <w:r>
              <w:rPr>
                <w:b w:val="0"/>
                <w:sz w:val="18"/>
              </w:rPr>
              <w:t>J4 - Deploiement</w:t>
            </w:r>
          </w:p>
        </w:tc>
        <w:tc>
          <w:tcPr>
            <w:tcW w:type="dxa" w:w="3400"/>
            <w:vAlign w:val="center"/>
          </w:tcPr>
          <w:p>
            <w:pPr>
              <w:jc w:val="left"/>
            </w:pPr>
            <w:r/>
            <w:r>
              <w:rPr>
                <w:b w:val="0"/>
                <w:sz w:val="18"/>
              </w:rPr>
              <w:t>Rendre l'execution reproductible</w:t>
            </w:r>
          </w:p>
        </w:tc>
        <w:tc>
          <w:tcPr>
            <w:tcW w:type="dxa" w:w="3400"/>
            <w:vAlign w:val="center"/>
          </w:tcPr>
          <w:p>
            <w:pPr>
              <w:jc w:val="left"/>
            </w:pPr>
            <w:r/>
            <w:r>
              <w:rPr>
                <w:b w:val="0"/>
                <w:sz w:val="18"/>
              </w:rPr>
              <w:t>Dockerfile, Docker Compose</w:t>
            </w:r>
          </w:p>
        </w:tc>
      </w:tr>
      <w:tr>
        <w:tc>
          <w:tcPr>
            <w:tcW w:type="dxa" w:w="3400"/>
            <w:vAlign w:val="center"/>
          </w:tcPr>
          <w:p>
            <w:pPr>
              <w:jc w:val="left"/>
            </w:pPr>
            <w:r/>
            <w:r>
              <w:rPr>
                <w:b w:val="0"/>
                <w:sz w:val="18"/>
              </w:rPr>
              <w:t>J5 - Dossier examen</w:t>
            </w:r>
          </w:p>
        </w:tc>
        <w:tc>
          <w:tcPr>
            <w:tcW w:type="dxa" w:w="3400"/>
            <w:vAlign w:val="center"/>
          </w:tcPr>
          <w:p>
            <w:pPr>
              <w:jc w:val="left"/>
            </w:pPr>
            <w:r/>
            <w:r>
              <w:rPr>
                <w:b w:val="0"/>
                <w:sz w:val="18"/>
              </w:rPr>
              <w:t>Formaliser le projet BTS SIO SLAM</w:t>
            </w:r>
          </w:p>
        </w:tc>
        <w:tc>
          <w:tcPr>
            <w:tcW w:type="dxa" w:w="3400"/>
            <w:vAlign w:val="center"/>
          </w:tcPr>
          <w:p>
            <w:pPr>
              <w:jc w:val="left"/>
            </w:pPr>
            <w:r/>
            <w:r>
              <w:rPr>
                <w:b w:val="0"/>
                <w:sz w:val="18"/>
              </w:rPr>
              <w:t>Documentation 01 a 07 et livrables Word</w:t>
            </w:r>
          </w:p>
        </w:tc>
      </w:tr>
    </w:tbl>
    <w:p/>
    <w:p>
      <w:pPr>
        <w:pStyle w:val="Heading1"/>
      </w:pPr>
      <w:r>
        <w:t>Risques et actions</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244061"/>
            <w:vAlign w:val="center"/>
          </w:tcPr>
          <w:p>
            <w:pPr>
              <w:jc w:val="left"/>
            </w:pPr>
            <w:r/>
            <w:r>
              <w:rPr>
                <w:b/>
                <w:color w:val="FFFFFF"/>
                <w:sz w:val="18"/>
              </w:rPr>
              <w:t>Risque</w:t>
            </w:r>
          </w:p>
        </w:tc>
        <w:tc>
          <w:tcPr>
            <w:tcW w:type="dxa" w:w="3400"/>
            <w:shd w:fill="244061"/>
            <w:vAlign w:val="center"/>
          </w:tcPr>
          <w:p>
            <w:pPr>
              <w:jc w:val="left"/>
            </w:pPr>
            <w:r/>
            <w:r>
              <w:rPr>
                <w:b/>
                <w:color w:val="FFFFFF"/>
                <w:sz w:val="18"/>
              </w:rPr>
              <w:t>Impact</w:t>
            </w:r>
          </w:p>
        </w:tc>
        <w:tc>
          <w:tcPr>
            <w:tcW w:type="dxa" w:w="3400"/>
            <w:shd w:fill="244061"/>
            <w:vAlign w:val="center"/>
          </w:tcPr>
          <w:p>
            <w:pPr>
              <w:jc w:val="left"/>
            </w:pPr>
            <w:r/>
            <w:r>
              <w:rPr>
                <w:b/>
                <w:color w:val="FFFFFF"/>
                <w:sz w:val="18"/>
              </w:rPr>
              <w:t>Action de maitrise</w:t>
            </w:r>
          </w:p>
        </w:tc>
      </w:tr>
      <w:tr>
        <w:tc>
          <w:tcPr>
            <w:tcW w:type="dxa" w:w="3400"/>
            <w:vAlign w:val="center"/>
          </w:tcPr>
          <w:p>
            <w:pPr>
              <w:jc w:val="left"/>
            </w:pPr>
            <w:r/>
            <w:r>
              <w:rPr>
                <w:b w:val="0"/>
                <w:sz w:val="18"/>
              </w:rPr>
              <w:t>Ollama non disponible</w:t>
            </w:r>
          </w:p>
        </w:tc>
        <w:tc>
          <w:tcPr>
            <w:tcW w:type="dxa" w:w="3400"/>
            <w:vAlign w:val="center"/>
          </w:tcPr>
          <w:p>
            <w:pPr>
              <w:jc w:val="left"/>
            </w:pPr>
            <w:r/>
            <w:r>
              <w:rPr>
                <w:b w:val="0"/>
                <w:sz w:val="18"/>
              </w:rPr>
              <w:t>Embeddings/topics impossibles</w:t>
            </w:r>
          </w:p>
        </w:tc>
        <w:tc>
          <w:tcPr>
            <w:tcW w:type="dxa" w:w="3400"/>
            <w:vAlign w:val="center"/>
          </w:tcPr>
          <w:p>
            <w:pPr>
              <w:jc w:val="left"/>
            </w:pPr>
            <w:r/>
            <w:r>
              <w:rPr>
                <w:b w:val="0"/>
                <w:sz w:val="18"/>
              </w:rPr>
              <w:t>SKIP_OLLAMA_ON_ERROR=true, mode degrade</w:t>
            </w:r>
          </w:p>
        </w:tc>
      </w:tr>
      <w:tr>
        <w:tc>
          <w:tcPr>
            <w:tcW w:type="dxa" w:w="3400"/>
            <w:vAlign w:val="center"/>
          </w:tcPr>
          <w:p>
            <w:pPr>
              <w:jc w:val="left"/>
            </w:pPr>
            <w:r/>
            <w:r>
              <w:rPr>
                <w:b w:val="0"/>
                <w:sz w:val="18"/>
              </w:rPr>
              <w:t>XML volumineux</w:t>
            </w:r>
          </w:p>
        </w:tc>
        <w:tc>
          <w:tcPr>
            <w:tcW w:type="dxa" w:w="3400"/>
            <w:vAlign w:val="center"/>
          </w:tcPr>
          <w:p>
            <w:pPr>
              <w:jc w:val="left"/>
            </w:pPr>
            <w:r/>
            <w:r>
              <w:rPr>
                <w:b w:val="0"/>
                <w:sz w:val="18"/>
              </w:rPr>
              <w:t>Memoire saturee</w:t>
            </w:r>
          </w:p>
        </w:tc>
        <w:tc>
          <w:tcPr>
            <w:tcW w:type="dxa" w:w="3400"/>
            <w:vAlign w:val="center"/>
          </w:tcPr>
          <w:p>
            <w:pPr>
              <w:jc w:val="left"/>
            </w:pPr>
            <w:r/>
            <w:r>
              <w:rPr>
                <w:b w:val="0"/>
                <w:sz w:val="18"/>
              </w:rPr>
              <w:t>Parsing streaming avec Nokogiri Reader</w:t>
            </w:r>
          </w:p>
        </w:tc>
      </w:tr>
      <w:tr>
        <w:tc>
          <w:tcPr>
            <w:tcW w:type="dxa" w:w="3400"/>
            <w:vAlign w:val="center"/>
          </w:tcPr>
          <w:p>
            <w:pPr>
              <w:jc w:val="left"/>
            </w:pPr>
            <w:r/>
            <w:r>
              <w:rPr>
                <w:b w:val="0"/>
                <w:sz w:val="18"/>
              </w:rPr>
              <w:t>Clustering peu lisible</w:t>
            </w:r>
          </w:p>
        </w:tc>
        <w:tc>
          <w:tcPr>
            <w:tcW w:type="dxa" w:w="3400"/>
            <w:vAlign w:val="center"/>
          </w:tcPr>
          <w:p>
            <w:pPr>
              <w:jc w:val="left"/>
            </w:pPr>
            <w:r/>
            <w:r>
              <w:rPr>
                <w:b w:val="0"/>
                <w:sz w:val="18"/>
              </w:rPr>
              <w:t>Mauvaise interpretation metier</w:t>
            </w:r>
          </w:p>
        </w:tc>
        <w:tc>
          <w:tcPr>
            <w:tcW w:type="dxa" w:w="3400"/>
            <w:vAlign w:val="center"/>
          </w:tcPr>
          <w:p>
            <w:pPr>
              <w:jc w:val="left"/>
            </w:pPr>
            <w:r/>
            <w:r>
              <w:rPr>
                <w:b w:val="0"/>
                <w:sz w:val="18"/>
              </w:rPr>
              <w:t>Topics LLM courts + metriques elbow/silhouette</w:t>
            </w:r>
          </w:p>
        </w:tc>
      </w:tr>
      <w:tr>
        <w:tc>
          <w:tcPr>
            <w:tcW w:type="dxa" w:w="3400"/>
            <w:vAlign w:val="center"/>
          </w:tcPr>
          <w:p>
            <w:pPr>
              <w:jc w:val="left"/>
            </w:pPr>
            <w:r/>
            <w:r>
              <w:rPr>
                <w:b w:val="0"/>
                <w:sz w:val="18"/>
              </w:rPr>
              <w:t>Donnees sensibles</w:t>
            </w:r>
          </w:p>
        </w:tc>
        <w:tc>
          <w:tcPr>
            <w:tcW w:type="dxa" w:w="3400"/>
            <w:vAlign w:val="center"/>
          </w:tcPr>
          <w:p>
            <w:pPr>
              <w:jc w:val="left"/>
            </w:pPr>
            <w:r/>
            <w:r>
              <w:rPr>
                <w:b w:val="0"/>
                <w:sz w:val="18"/>
              </w:rPr>
              <w:t>Risque de fuite</w:t>
            </w:r>
          </w:p>
        </w:tc>
        <w:tc>
          <w:tcPr>
            <w:tcW w:type="dxa" w:w="3400"/>
            <w:vAlign w:val="center"/>
          </w:tcPr>
          <w:p>
            <w:pPr>
              <w:jc w:val="left"/>
            </w:pPr>
            <w:r/>
            <w:r>
              <w:rPr>
                <w:b w:val="0"/>
                <w:sz w:val="18"/>
              </w:rPr>
              <w:t>Execution locale et anonymisation conseillee</w:t>
            </w:r>
          </w:p>
        </w:tc>
      </w:tr>
      <w:tr>
        <w:tc>
          <w:tcPr>
            <w:tcW w:type="dxa" w:w="3400"/>
            <w:vAlign w:val="center"/>
          </w:tcPr>
          <w:p>
            <w:pPr>
              <w:jc w:val="left"/>
            </w:pPr>
            <w:r/>
            <w:r>
              <w:rPr>
                <w:b w:val="0"/>
                <w:sz w:val="18"/>
              </w:rPr>
              <w:t>Environnement non reproductible</w:t>
            </w:r>
          </w:p>
        </w:tc>
        <w:tc>
          <w:tcPr>
            <w:tcW w:type="dxa" w:w="3400"/>
            <w:vAlign w:val="center"/>
          </w:tcPr>
          <w:p>
            <w:pPr>
              <w:jc w:val="left"/>
            </w:pPr>
            <w:r/>
            <w:r>
              <w:rPr>
                <w:b w:val="0"/>
                <w:sz w:val="18"/>
              </w:rPr>
              <w:t>Demo instable</w:t>
            </w:r>
          </w:p>
        </w:tc>
        <w:tc>
          <w:tcPr>
            <w:tcW w:type="dxa" w:w="3400"/>
            <w:vAlign w:val="center"/>
          </w:tcPr>
          <w:p>
            <w:pPr>
              <w:jc w:val="left"/>
            </w:pPr>
            <w:r/>
            <w:r>
              <w:rPr>
                <w:b w:val="0"/>
                <w:sz w:val="18"/>
              </w:rPr>
              <w:t>Docker Compose et .env.example</w:t>
            </w:r>
          </w:p>
        </w:tc>
      </w:tr>
    </w:tbl>
    <w:p/>
    <w:sectPr w:rsidR="00FC693F" w:rsidRPr="0006063C" w:rsidSect="00034616">
      <w:headerReference w:type="default" r:id="rId9"/>
      <w:footerReference w:type="default" r:id="rId10"/>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877"/>
        <w:sz w:val="16"/>
      </w:rPr>
      <w:t>Documentation d'examen - Projet rb_tkts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877"/>
        <w:sz w:val="16"/>
      </w:rPr>
      <w:t>BTS SIO SLAM - SYADEM Ticket Analysis Toolkit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F3F5D"/>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F3F5D"/>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405B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