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Resonance Brand Operating System — Master Index</w:t>
      </w:r>
    </w:p>
    <w:p>
      <w:r>
        <w:rPr>
          <w:i/>
        </w:rPr>
        <w:t>Heart encounters, not head encounters — a daytime, sober dance party in Chicago for people who want to meet a partner. The mechanic is body-first: the music does the emotional labor so the people don't have to. The metric is couples, not followers.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 This Is</w:t>
      </w:r>
    </w:p>
    <w:p>
      <w:r>
        <w:t>The Brand Operating System (BOS) is a living, layered set of documents Andrea uses to:</w:t>
      </w:r>
    </w:p>
    <w:p>
      <w:pPr>
        <w:pStyle w:val="ListNumber"/>
      </w:pPr>
      <w:r>
        <w:rPr>
          <w:b/>
        </w:rPr>
        <w:t>Make AI tools produce on-brand work the first time</w:t>
      </w:r>
      <w:r>
        <w:t xml:space="preserve"> — paste the right doc into Claude / ChatGPT / Midjourney / Canva and the output is aligned without hand-holding.</w:t>
      </w:r>
    </w:p>
    <w:p>
      <w:pPr>
        <w:pStyle w:val="ListNumber"/>
      </w:pPr>
      <w:r>
        <w:rPr>
          <w:b/>
        </w:rPr>
        <w:t>Make every collaborator instantly fluent in Resonance</w:t>
      </w:r>
      <w:r>
        <w:t xml:space="preserve"> — designer, journalist, venue partner, future curator.</w:t>
      </w:r>
    </w:p>
    <w:p>
      <w:pPr>
        <w:pStyle w:val="ListNumber"/>
      </w:pPr>
      <w:r>
        <w:rPr>
          <w:b/>
        </w:rPr>
        <w:t>Hold the lines</w:t>
      </w:r>
      <w:r>
        <w:t xml:space="preserve"> — the Non-Negotiables and Drift Signals are paste-in tools that prevent silent drift over time.</w:t>
      </w:r>
    </w:p>
    <w:p>
      <w:r>
        <w:t xml:space="preserve">This is the </w:t>
      </w:r>
      <w:r>
        <w:rPr>
          <w:b/>
        </w:rPr>
        <w:t>Constitution</w:t>
      </w:r>
      <w:r>
        <w:t xml:space="preserve"> Andrea named in the Monday session — operationalized.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How To Use This Index</w:t>
      </w:r>
    </w:p>
    <w:p>
      <w:r>
        <w:t>Andrea reads only what she needs. Most files are paste-in for AI tools, not human reading.</w:t>
      </w:r>
    </w:p>
    <w:p>
      <w:pPr>
        <w:pStyle w:val="Heading3"/>
      </w:pPr>
      <w:r>
        <w:t>"I have a task — which doc do I paste in?"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/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4680"/>
          </w:tcPr>
          <w:p>
            <w:pPr/>
            <w:r>
              <w:rPr>
                <w:b/>
              </w:rPr>
            </w:r>
            <w:r>
              <w:rPr>
                <w:b/>
              </w:rPr>
              <w:t>Paste in</w:t>
            </w:r>
          </w:p>
        </w:tc>
      </w:tr>
      <w:tr>
        <w:tc>
          <w:tcPr>
            <w:tcW w:type="dxa" w:w="4680"/>
          </w:tcPr>
          <w:p>
            <w:pPr/>
            <w:r/>
            <w:r>
              <w:t>Make any decision (sponsor offer, format change, partner request)</w:t>
            </w:r>
          </w:p>
        </w:tc>
        <w:tc>
          <w:tcPr>
            <w:tcW w:type="dxa" w:w="468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00-foundation/05-non-negotiables.md</w:t>
            </w:r>
          </w:p>
        </w:tc>
      </w:tr>
      <w:tr>
        <w:tc>
          <w:tcPr>
            <w:tcW w:type="dxa" w:w="4680"/>
          </w:tcPr>
          <w:p>
            <w:pPr/>
            <w:r/>
            <w:r>
              <w:t>Triage a sponsor or partner offer</w:t>
            </w:r>
          </w:p>
        </w:tc>
        <w:tc>
          <w:tcPr>
            <w:tcW w:type="dxa" w:w="468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00-foundation/05-non-negotiables.md</w:t>
            </w:r>
            <w:r>
              <w:t xml:space="preserve"> + </w:t>
            </w:r>
            <w:r>
              <w:rPr>
                <w:rFonts w:ascii="Courier New" w:hAnsi="Courier New"/>
                <w:color w:val="884400"/>
                <w:sz w:val="20"/>
              </w:rPr>
              <w:t>05-ops/03-drift-signals.md</w:t>
            </w:r>
          </w:p>
        </w:tc>
      </w:tr>
      <w:tr>
        <w:tc>
          <w:tcPr>
            <w:tcW w:type="dxa" w:w="4680"/>
          </w:tcPr>
          <w:p>
            <w:pPr/>
            <w:r/>
            <w:r>
              <w:t>Write IG caption / story / reel</w:t>
            </w:r>
          </w:p>
        </w:tc>
        <w:tc>
          <w:tcPr>
            <w:tcW w:type="dxa" w:w="468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00-foundation/03-voice-document.md</w:t>
            </w:r>
            <w:r>
              <w:t xml:space="preserve"> + </w:t>
            </w:r>
            <w:r>
              <w:rPr>
                <w:rFonts w:ascii="Courier New" w:hAnsi="Courier New"/>
                <w:color w:val="884400"/>
                <w:sz w:val="20"/>
              </w:rPr>
              <w:t>02-briefs/ig-feed-post.md</w:t>
            </w:r>
            <w:r>
              <w:t xml:space="preserve"> (or ig-reel/ig-story)</w:t>
            </w:r>
          </w:p>
        </w:tc>
      </w:tr>
      <w:tr>
        <w:tc>
          <w:tcPr>
            <w:tcW w:type="dxa" w:w="4680"/>
          </w:tcPr>
          <w:p>
            <w:pPr/>
            <w:r/>
            <w:r>
              <w:t>Draft a venue pitch</w:t>
            </w:r>
          </w:p>
        </w:tc>
        <w:tc>
          <w:tcPr>
            <w:tcW w:type="dxa" w:w="468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00-foundation/04-positioning-one-pager.md</w:t>
            </w:r>
            <w:r>
              <w:t xml:space="preserve"> + </w:t>
            </w:r>
            <w:r>
              <w:rPr>
                <w:rFonts w:ascii="Courier New" w:hAnsi="Courier New"/>
                <w:color w:val="884400"/>
                <w:sz w:val="20"/>
              </w:rPr>
              <w:t>02-briefs/venue-pitch.md</w:t>
            </w:r>
          </w:p>
        </w:tc>
      </w:tr>
      <w:tr>
        <w:tc>
          <w:tcPr>
            <w:tcW w:type="dxa" w:w="4680"/>
          </w:tcPr>
          <w:p>
            <w:pPr/>
            <w:r/>
            <w:r>
              <w:t>Reply to a journalist</w:t>
            </w:r>
          </w:p>
        </w:tc>
        <w:tc>
          <w:tcPr>
            <w:tcW w:type="dxa" w:w="468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00-foundation/04-positioning-one-pager.md</w:t>
            </w:r>
            <w:r>
              <w:t xml:space="preserve"> + </w:t>
            </w:r>
            <w:r>
              <w:rPr>
                <w:rFonts w:ascii="Courier New" w:hAnsi="Courier New"/>
                <w:color w:val="884400"/>
                <w:sz w:val="20"/>
              </w:rPr>
              <w:t>02-briefs/press-one-sheeter.md</w:t>
            </w:r>
          </w:p>
        </w:tc>
      </w:tr>
      <w:tr>
        <w:tc>
          <w:tcPr>
            <w:tcW w:type="dxa" w:w="4680"/>
          </w:tcPr>
          <w:p>
            <w:pPr/>
            <w:r/>
            <w:r>
              <w:t>Triage a DM (is this person a fit?)</w:t>
            </w:r>
          </w:p>
        </w:tc>
        <w:tc>
          <w:tcPr>
            <w:tcW w:type="dxa" w:w="468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00-foundation/02-icp-master.md</w:t>
            </w:r>
            <w:r>
              <w:t xml:space="preserve"> + </w:t>
            </w:r>
            <w:r>
              <w:rPr>
                <w:rFonts w:ascii="Courier New" w:hAnsi="Courier New"/>
                <w:color w:val="884400"/>
                <w:sz w:val="20"/>
              </w:rPr>
              <w:t>02-briefs/00-master-creative-brief-template.md</w:t>
            </w:r>
          </w:p>
        </w:tc>
      </w:tr>
      <w:tr>
        <w:tc>
          <w:tcPr>
            <w:tcW w:type="dxa" w:w="4680"/>
          </w:tcPr>
          <w:p>
            <w:pPr/>
            <w:r/>
            <w:r>
              <w:t>Generate Midjourney/Sora prompt</w:t>
            </w:r>
          </w:p>
        </w:tc>
        <w:tc>
          <w:tcPr>
            <w:tcW w:type="dxa" w:w="468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01-visual/DESIGN.md</w:t>
            </w:r>
            <w:r>
              <w:t xml:space="preserve"> + </w:t>
            </w:r>
            <w:r>
              <w:rPr>
                <w:rFonts w:ascii="Courier New" w:hAnsi="Courier New"/>
                <w:color w:val="884400"/>
                <w:sz w:val="20"/>
              </w:rPr>
              <w:t>04-ai-handoff/03-image-prompt-formulas.md</w:t>
            </w:r>
          </w:p>
        </w:tc>
      </w:tr>
      <w:tr>
        <w:tc>
          <w:tcPr>
            <w:tcW w:type="dxa" w:w="4680"/>
          </w:tcPr>
          <w:p>
            <w:pPr/>
            <w:r/>
            <w:r>
              <w:t>Cold-start any new AI session for Resonance</w:t>
            </w:r>
          </w:p>
        </w:tc>
        <w:tc>
          <w:tcPr>
            <w:tcW w:type="dxa" w:w="468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04-ai-handoff/00-ai-brain-master.md</w:t>
            </w:r>
          </w:p>
        </w:tc>
      </w:tr>
      <w:tr>
        <w:tc>
          <w:tcPr>
            <w:tcW w:type="dxa" w:w="4680"/>
          </w:tcPr>
          <w:p>
            <w:pPr/>
            <w:r/>
            <w:r>
              <w:t>Pre-event run-through</w:t>
            </w:r>
          </w:p>
        </w:tc>
        <w:tc>
          <w:tcPr>
            <w:tcW w:type="dxa" w:w="468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05-ops/06-run-of-show.md</w:t>
            </w:r>
          </w:p>
        </w:tc>
      </w:tr>
      <w:tr>
        <w:tc>
          <w:tcPr>
            <w:tcW w:type="dxa" w:w="4680"/>
          </w:tcPr>
          <w:p>
            <w:pPr/>
            <w:r/>
            <w:r>
              <w:t>Post-event debrief</w:t>
            </w:r>
          </w:p>
        </w:tc>
        <w:tc>
          <w:tcPr>
            <w:tcW w:type="dxa" w:w="468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05-ops/04-success-metrics.md</w:t>
            </w:r>
            <w:r>
              <w:t xml:space="preserve"> + exit-interview captures</w:t>
            </w:r>
          </w:p>
        </w:tc>
      </w:tr>
      <w:tr>
        <w:tc>
          <w:tcPr>
            <w:tcW w:type="dxa" w:w="4680"/>
          </w:tcPr>
          <w:p>
            <w:pPr/>
            <w:r/>
            <w:r>
              <w:t>Feel uncertain about a decision</w:t>
            </w:r>
          </w:p>
        </w:tc>
        <w:tc>
          <w:tcPr>
            <w:tcW w:type="dxa" w:w="468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05-ops/03-drift-signals.md</w:t>
            </w:r>
            <w:r>
              <w:t xml:space="preserve"> (read aloud)</w:t>
            </w:r>
          </w:p>
        </w:tc>
      </w:tr>
    </w:tbl>
    <w:p/>
    <w:p>
      <w:pPr>
        <w:pStyle w:val="Heading3"/>
      </w:pPr>
      <w:r>
        <w:t>"I want to understand the brand before doing anything"</w:t>
      </w:r>
    </w:p>
    <w:p>
      <w:r>
        <w:t>Read in this order: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00-foundation/04-positioning-one-pager.md</w:t>
      </w:r>
      <w:r>
        <w:t xml:space="preserve"> (90 seconds)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00-foundation/01-brand-bible.md</w:t>
      </w:r>
      <w:r>
        <w:t xml:space="preserve"> (10 minutes)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00-foundation/05-non-negotiables.md</w:t>
      </w:r>
      <w:r>
        <w:t xml:space="preserve"> (3 minutes)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00-foundation/02-icp-master.md</w:t>
      </w:r>
      <w:r>
        <w:t xml:space="preserve"> (5 minutes)</w:t>
      </w:r>
    </w:p>
    <w:p>
      <w:r>
        <w:t>That's 18 minutes total. Everything else is reference.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File Map</w:t>
      </w:r>
    </w:p>
    <w:p>
      <w:pPr>
        <w:pStyle w:val="Heading3"/>
      </w:pPr>
      <w:r>
        <w:t>Layer 0 — Foundation (5 docs)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Use it when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00-foundation/00-master-index.md</w:t>
            </w:r>
          </w:p>
        </w:tc>
        <w:tc>
          <w:tcPr>
            <w:tcW w:type="dxa" w:w="3120"/>
          </w:tcPr>
          <w:p>
            <w:pPr/>
            <w:r/>
            <w:r>
              <w:t>This file</w:t>
            </w:r>
          </w:p>
        </w:tc>
        <w:tc>
          <w:tcPr>
            <w:tcW w:type="dxa" w:w="3120"/>
          </w:tcPr>
          <w:p>
            <w:pPr/>
            <w:r/>
            <w:r>
              <w:t>You're lost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00-foundation/01-brand-bible.md</w:t>
            </w:r>
          </w:p>
        </w:tc>
        <w:tc>
          <w:tcPr>
            <w:tcW w:type="dxa" w:w="3120"/>
          </w:tcPr>
          <w:p>
            <w:pPr/>
            <w:r/>
            <w:r>
              <w:t>Canonical spine, manifesto, voice, story, visual direction</w:t>
            </w:r>
          </w:p>
        </w:tc>
        <w:tc>
          <w:tcPr>
            <w:tcW w:type="dxa" w:w="3120"/>
          </w:tcPr>
          <w:p>
            <w:pPr/>
            <w:r/>
            <w:r>
              <w:t>Anyone needs full brand context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00-foundation/02-icp-master.md</w:t>
            </w:r>
          </w:p>
        </w:tc>
        <w:tc>
          <w:tcPr>
            <w:tcW w:type="dxa" w:w="3120"/>
          </w:tcPr>
          <w:p>
            <w:pPr/>
            <w:r/>
            <w:r>
              <w:t>Andrea's "Person" umbrella + 3 profiles + Language Map + Bridge Message</w:t>
            </w:r>
          </w:p>
        </w:tc>
        <w:tc>
          <w:tcPr>
            <w:tcW w:type="dxa" w:w="3120"/>
          </w:tcPr>
          <w:p>
            <w:pPr/>
            <w:r/>
            <w:r>
              <w:t>You're targeting copy/visuals to a specific reader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00-foundation/03-voice-document.md</w:t>
            </w:r>
          </w:p>
        </w:tc>
        <w:tc>
          <w:tcPr>
            <w:tcW w:type="dxa" w:w="3120"/>
          </w:tcPr>
          <w:p>
            <w:pPr/>
            <w:r/>
            <w:r>
              <w:t>6 voice patterns + 30+ examples + AI-pasteable block</w:t>
            </w:r>
          </w:p>
        </w:tc>
        <w:tc>
          <w:tcPr>
            <w:tcW w:type="dxa" w:w="3120"/>
          </w:tcPr>
          <w:p>
            <w:pPr/>
            <w:r/>
            <w:r>
              <w:t>You're writing copy and need it on-voice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00-foundation/04-positioning-one-pager.md</w:t>
            </w:r>
          </w:p>
        </w:tc>
        <w:tc>
          <w:tcPr>
            <w:tcW w:type="dxa" w:w="3120"/>
          </w:tcPr>
          <w:p>
            <w:pPr/>
            <w:r/>
            <w:r>
              <w:t>One-page brand distillation</w:t>
            </w:r>
          </w:p>
        </w:tc>
        <w:tc>
          <w:tcPr>
            <w:tcW w:type="dxa" w:w="3120"/>
          </w:tcPr>
          <w:p>
            <w:pPr/>
            <w:r/>
            <w:r>
              <w:t>Press, designer, venue, friend who asks "what is this?"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00-foundation/05-non-negotiables.md</w:t>
            </w:r>
          </w:p>
        </w:tc>
        <w:tc>
          <w:tcPr>
            <w:tcW w:type="dxa" w:w="3120"/>
          </w:tcPr>
          <w:p>
            <w:pPr/>
            <w:r/>
            <w:r>
              <w:t>Andrea's 12 lines verbatim + sponsor doctrine</w:t>
            </w:r>
          </w:p>
        </w:tc>
        <w:tc>
          <w:tcPr>
            <w:tcW w:type="dxa" w:w="3120"/>
          </w:tcPr>
          <w:p>
            <w:pPr/>
            <w:r/>
            <w:r>
              <w:t>Any decision involving format, partner, sponsor, money</w:t>
            </w:r>
          </w:p>
        </w:tc>
      </w:tr>
    </w:tbl>
    <w:p/>
    <w:p>
      <w:pPr>
        <w:pStyle w:val="Heading3"/>
      </w:pPr>
      <w:r>
        <w:t>Layer 1 — Visual System (5 docs)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Use it when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01-visual/DESIGN.md</w:t>
            </w:r>
          </w:p>
        </w:tc>
        <w:tc>
          <w:tcPr>
            <w:tcW w:type="dxa" w:w="3120"/>
          </w:tcPr>
          <w:p>
            <w:pPr/>
            <w:r/>
            <w:r>
              <w:t>Executable Google Labs DESIGN.md spec — colors, typography, photography, motion</w:t>
            </w:r>
          </w:p>
        </w:tc>
        <w:tc>
          <w:tcPr>
            <w:tcW w:type="dxa" w:w="3120"/>
          </w:tcPr>
          <w:p>
            <w:pPr/>
            <w:r/>
            <w:r>
              <w:t>Any designer or AI-image tool brief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01-visual/brand-library-entry.md</w:t>
            </w:r>
          </w:p>
        </w:tc>
        <w:tc>
          <w:tcPr>
            <w:tcW w:type="dxa" w:w="3120"/>
          </w:tcPr>
          <w:p>
            <w:pPr/>
            <w:r/>
            <w:r>
              <w:t>Entry for the design.md tooling library</w:t>
            </w:r>
          </w:p>
        </w:tc>
        <w:tc>
          <w:tcPr>
            <w:tcW w:type="dxa" w:w="3120"/>
          </w:tcPr>
          <w:p>
            <w:pPr/>
            <w:r/>
            <w:r>
              <w:t>Internal — feeds the design system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01-visual/aesthetic-references.md</w:t>
            </w:r>
          </w:p>
        </w:tc>
        <w:tc>
          <w:tcPr>
            <w:tcW w:type="dxa" w:w="3120"/>
          </w:tcPr>
          <w:p>
            <w:pPr/>
            <w:r/>
            <w:r>
              <w:t>Mood board with daytime-dance-floor references</w:t>
            </w:r>
          </w:p>
        </w:tc>
        <w:tc>
          <w:tcPr>
            <w:tcW w:type="dxa" w:w="3120"/>
          </w:tcPr>
          <w:p>
            <w:pPr/>
            <w:r/>
            <w:r>
              <w:t>Pre-design work — establishing visual vocabulary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01-visual/component-tokens.md</w:t>
            </w:r>
          </w:p>
        </w:tc>
        <w:tc>
          <w:tcPr>
            <w:tcW w:type="dxa" w:w="3120"/>
          </w:tcPr>
          <w:p>
            <w:pPr/>
            <w:r/>
            <w:r>
              <w:t>Locked IG / flyer / ticket templates</w:t>
            </w:r>
          </w:p>
        </w:tc>
        <w:tc>
          <w:tcPr>
            <w:tcW w:type="dxa" w:w="3120"/>
          </w:tcPr>
          <w:p>
            <w:pPr/>
            <w:r/>
            <w:r>
              <w:t>Producing recurring assets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01-visual/photography-rules.md</w:t>
            </w:r>
          </w:p>
        </w:tc>
        <w:tc>
          <w:tcPr>
            <w:tcW w:type="dxa" w:w="3120"/>
          </w:tcPr>
          <w:p>
            <w:pPr/>
            <w:r/>
            <w:r>
              <w:t xml:space="preserve">Daytime-as-mechanic photography spec — </w:t>
            </w:r>
            <w:r>
              <w:rPr>
                <w:i/>
              </w:rPr>
              <w:t>if a photo could have been taken at 11pm, it fails</w:t>
            </w:r>
          </w:p>
        </w:tc>
        <w:tc>
          <w:tcPr>
            <w:tcW w:type="dxa" w:w="3120"/>
          </w:tcPr>
          <w:p>
            <w:pPr/>
            <w:r/>
            <w:r>
              <w:t>Any photo brief</w:t>
            </w:r>
          </w:p>
        </w:tc>
      </w:tr>
    </w:tbl>
    <w:p/>
    <w:p>
      <w:pPr>
        <w:pStyle w:val="Heading3"/>
      </w:pPr>
      <w:r>
        <w:t>Layer 2 — Creative Briefs (10 docs)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Use it when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02-briefs/00-master-creative-brief-template.md</w:t>
            </w:r>
          </w:p>
        </w:tc>
        <w:tc>
          <w:tcPr>
            <w:tcW w:type="dxa" w:w="3120"/>
          </w:tcPr>
          <w:p>
            <w:pPr/>
            <w:r/>
            <w:r>
              <w:t>Generic frame all briefs inherit from</w:t>
            </w:r>
          </w:p>
        </w:tc>
        <w:tc>
          <w:tcPr>
            <w:tcW w:type="dxa" w:w="3120"/>
          </w:tcPr>
          <w:p>
            <w:pPr/>
            <w:r/>
            <w:r>
              <w:t>Building a new asset type brief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02-briefs/ig-feed-post.md</w:t>
            </w:r>
          </w:p>
        </w:tc>
        <w:tc>
          <w:tcPr>
            <w:tcW w:type="dxa" w:w="3120"/>
          </w:tcPr>
          <w:p>
            <w:pPr/>
            <w:r/>
            <w:r>
              <w:t>Hook patterns + caption structure + image rules</w:t>
            </w:r>
          </w:p>
        </w:tc>
        <w:tc>
          <w:tcPr>
            <w:tcW w:type="dxa" w:w="3120"/>
          </w:tcPr>
          <w:p>
            <w:pPr/>
            <w:r/>
            <w:r>
              <w:t>IG feed posts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02-briefs/ig-reel.md</w:t>
            </w:r>
          </w:p>
        </w:tc>
        <w:tc>
          <w:tcPr>
            <w:tcW w:type="dxa" w:w="3120"/>
          </w:tcPr>
          <w:p>
            <w:pPr/>
            <w:r/>
            <w:r>
              <w:t>Format types + hook formulas + music selection</w:t>
            </w:r>
          </w:p>
        </w:tc>
        <w:tc>
          <w:tcPr>
            <w:tcW w:type="dxa" w:w="3120"/>
          </w:tcPr>
          <w:p>
            <w:pPr/>
            <w:r/>
            <w:r>
              <w:t>IG Reels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02-briefs/ig-story.md</w:t>
            </w:r>
          </w:p>
        </w:tc>
        <w:tc>
          <w:tcPr>
            <w:tcW w:type="dxa" w:w="3120"/>
          </w:tcPr>
          <w:p>
            <w:pPr/>
            <w:r/>
            <w:r>
              <w:t>Daily rhythm + story types + polls/questions</w:t>
            </w:r>
          </w:p>
        </w:tc>
        <w:tc>
          <w:tcPr>
            <w:tcW w:type="dxa" w:w="3120"/>
          </w:tcPr>
          <w:p>
            <w:pPr/>
            <w:r/>
            <w:r>
              <w:t>IG Stories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02-briefs/email-newsletter.md</w:t>
            </w:r>
          </w:p>
        </w:tc>
        <w:tc>
          <w:tcPr>
            <w:tcW w:type="dxa" w:w="3120"/>
          </w:tcPr>
          <w:p>
            <w:pPr/>
            <w:r/>
            <w:r>
              <w:t>Opening line patterns + story structure + cadence</w:t>
            </w:r>
          </w:p>
        </w:tc>
        <w:tc>
          <w:tcPr>
            <w:tcW w:type="dxa" w:w="3120"/>
          </w:tcPr>
          <w:p>
            <w:pPr/>
            <w:r/>
            <w:r>
              <w:t>Email/newsletter (post-Event #1 launch)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02-briefs/flyer-poster.md</w:t>
            </w:r>
          </w:p>
        </w:tc>
        <w:tc>
          <w:tcPr>
            <w:tcW w:type="dxa" w:w="3120"/>
          </w:tcPr>
          <w:p>
            <w:pPr/>
            <w:r/>
            <w:r>
              <w:t>Layout + typography hierarchy + info density</w:t>
            </w:r>
          </w:p>
        </w:tc>
        <w:tc>
          <w:tcPr>
            <w:tcW w:type="dxa" w:w="3120"/>
          </w:tcPr>
          <w:p>
            <w:pPr/>
            <w:r/>
            <w:r>
              <w:t>Physical flyers / shareable posters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02-briefs/event-ticket.md</w:t>
            </w:r>
          </w:p>
        </w:tc>
        <w:tc>
          <w:tcPr>
            <w:tcW w:type="dxa" w:w="3120"/>
          </w:tcPr>
          <w:p>
            <w:pPr/>
            <w:r/>
            <w:r>
              <w:t>Ticket-as-keepsake design rules</w:t>
            </w:r>
          </w:p>
        </w:tc>
        <w:tc>
          <w:tcPr>
            <w:tcW w:type="dxa" w:w="3120"/>
          </w:tcPr>
          <w:p>
            <w:pPr/>
            <w:r/>
            <w:r>
              <w:t>Ticket production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02-briefs/venue-pitch.md</w:t>
            </w:r>
          </w:p>
        </w:tc>
        <w:tc>
          <w:tcPr>
            <w:tcW w:type="dxa" w:w="3120"/>
          </w:tcPr>
          <w:p>
            <w:pPr/>
            <w:r/>
            <w:r>
              <w:t>Tone + warm/cold pitch + social proof</w:t>
            </w:r>
          </w:p>
        </w:tc>
        <w:tc>
          <w:tcPr>
            <w:tcW w:type="dxa" w:w="3120"/>
          </w:tcPr>
          <w:p>
            <w:pPr/>
            <w:r/>
            <w:r>
              <w:t>Venue partnership outreach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02-briefs/press-one-sheeter.md</w:t>
            </w:r>
          </w:p>
        </w:tc>
        <w:tc>
          <w:tcPr>
            <w:tcW w:type="dxa" w:w="3120"/>
          </w:tcPr>
          <w:p>
            <w:pPr/>
            <w:r/>
            <w:r>
              <w:t>Press positioning + journalist talking points</w:t>
            </w:r>
          </w:p>
        </w:tc>
        <w:tc>
          <w:tcPr>
            <w:tcW w:type="dxa" w:w="3120"/>
          </w:tcPr>
          <w:p>
            <w:pPr/>
            <w:r/>
            <w:r>
              <w:t>Inbound press inquiries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02-briefs/dj-booking-pack.md</w:t>
            </w:r>
          </w:p>
        </w:tc>
        <w:tc>
          <w:tcPr>
            <w:tcW w:type="dxa" w:w="3120"/>
          </w:tcPr>
          <w:p>
            <w:pPr/>
            <w:r/>
            <w:r>
              <w:t>What a guest DJ needs to know about the room</w:t>
            </w:r>
          </w:p>
        </w:tc>
        <w:tc>
          <w:tcPr>
            <w:tcW w:type="dxa" w:w="3120"/>
          </w:tcPr>
          <w:p>
            <w:pPr/>
            <w:r/>
            <w:r>
              <w:t>Booking JR or future DJs</w:t>
            </w:r>
          </w:p>
        </w:tc>
      </w:tr>
    </w:tbl>
    <w:p/>
    <w:p>
      <w:pPr>
        <w:pStyle w:val="Heading3"/>
      </w:pPr>
      <w:r>
        <w:t>Layer 3 — Marketing &amp; Content System (5+ docs)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Use it when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03-marketing/01-content-pillars.md</w:t>
            </w:r>
          </w:p>
        </w:tc>
        <w:tc>
          <w:tcPr>
            <w:tcW w:type="dxa" w:w="3120"/>
          </w:tcPr>
          <w:p>
            <w:pPr/>
            <w:r/>
            <w:r>
              <w:t>5-7 pillars with proportions + frequency</w:t>
            </w:r>
          </w:p>
        </w:tc>
        <w:tc>
          <w:tcPr>
            <w:tcW w:type="dxa" w:w="3120"/>
          </w:tcPr>
          <w:p>
            <w:pPr/>
            <w:r/>
            <w:r>
              <w:t>Planning content monthly/weekly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03-marketing/02-hook-library.md</w:t>
            </w:r>
          </w:p>
        </w:tc>
        <w:tc>
          <w:tcPr>
            <w:tcW w:type="dxa" w:w="3120"/>
          </w:tcPr>
          <w:p>
            <w:pPr/>
            <w:r/>
            <w:r>
              <w:t>30+ hooks by pillar + profile</w:t>
            </w:r>
          </w:p>
        </w:tc>
        <w:tc>
          <w:tcPr>
            <w:tcW w:type="dxa" w:w="3120"/>
          </w:tcPr>
          <w:p>
            <w:pPr/>
            <w:r/>
            <w:r>
              <w:t>Generating new hooks fast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03-marketing/03-channel-architecture.md</w:t>
            </w:r>
          </w:p>
        </w:tc>
        <w:tc>
          <w:tcPr>
            <w:tcW w:type="dxa" w:w="3120"/>
          </w:tcPr>
          <w:p>
            <w:pPr/>
            <w:r/>
            <w:r>
              <w:t>IG primary, email secondary, WoM tertiary + cadence</w:t>
            </w:r>
          </w:p>
        </w:tc>
        <w:tc>
          <w:tcPr>
            <w:tcW w:type="dxa" w:w="3120"/>
          </w:tcPr>
          <w:p>
            <w:pPr/>
            <w:r/>
            <w:r>
              <w:t>Cross-channel campaign planning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03-marketing/04-curation-mechanics.md</w:t>
            </w:r>
          </w:p>
        </w:tc>
        <w:tc>
          <w:tcPr>
            <w:tcW w:type="dxa" w:w="3120"/>
          </w:tcPr>
          <w:p>
            <w:pPr/>
            <w:r/>
            <w:r>
              <w:t>Invite flow + decline scripts + waitlist mgmt</w:t>
            </w:r>
          </w:p>
        </w:tc>
        <w:tc>
          <w:tcPr>
            <w:tcW w:type="dxa" w:w="3120"/>
          </w:tcPr>
          <w:p>
            <w:pPr/>
            <w:r/>
            <w:r>
              <w:t>Filling Event #1 (and future events)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03-marketing/05-crisis-comms.md</w:t>
            </w:r>
          </w:p>
        </w:tc>
        <w:tc>
          <w:tcPr>
            <w:tcW w:type="dxa" w:w="3120"/>
          </w:tcPr>
          <w:p>
            <w:pPr/>
            <w:r/>
            <w:r>
              <w:t>Hunter slipped through / bad press / DJ cancels</w:t>
            </w:r>
          </w:p>
        </w:tc>
        <w:tc>
          <w:tcPr>
            <w:tcW w:type="dxa" w:w="3120"/>
          </w:tcPr>
          <w:p>
            <w:pPr/>
            <w:r/>
            <w:r>
              <w:t>When something goes sideways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03-marketing/06-why-gate-mechanics.md</w:t>
            </w:r>
          </w:p>
        </w:tc>
        <w:tc>
          <w:tcPr>
            <w:tcW w:type="dxa" w:w="3120"/>
          </w:tcPr>
          <w:p>
            <w:pPr/>
            <w:r/>
            <w:r>
              <w:t>The "why do you want to be in the room?" application gate</w:t>
            </w:r>
          </w:p>
        </w:tc>
        <w:tc>
          <w:tcPr>
            <w:tcW w:type="dxa" w:w="3120"/>
          </w:tcPr>
          <w:p>
            <w:pPr/>
            <w:r/>
            <w:r>
              <w:t>Building the actual conversion mechanism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03-marketing/07-funnel.md</w:t>
            </w:r>
          </w:p>
        </w:tc>
        <w:tc>
          <w:tcPr>
            <w:tcW w:type="dxa" w:w="3120"/>
          </w:tcPr>
          <w:p>
            <w:pPr/>
            <w:r/>
            <w:r>
              <w:t>Top-of-funnel through hell-yes</w:t>
            </w:r>
          </w:p>
        </w:tc>
        <w:tc>
          <w:tcPr>
            <w:tcW w:type="dxa" w:w="3120"/>
          </w:tcPr>
          <w:p>
            <w:pPr/>
            <w:r/>
            <w:r>
              <w:t>Mapping audience flow</w:t>
            </w:r>
          </w:p>
        </w:tc>
      </w:tr>
    </w:tbl>
    <w:p/>
    <w:p>
      <w:pPr>
        <w:pStyle w:val="Heading3"/>
      </w:pPr>
      <w:r>
        <w:t>Layer 4 — AI Handoff (4-5 docs)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Use it when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04-ai-handoff/00-ai-brain-master.md</w:t>
            </w:r>
          </w:p>
        </w:tc>
        <w:tc>
          <w:tcPr>
            <w:tcW w:type="dxa" w:w="3120"/>
          </w:tcPr>
          <w:p>
            <w:pPr/>
            <w:r/>
            <w:r>
              <w:t>Single paste-in for cold-starting any AI session</w:t>
            </w:r>
          </w:p>
        </w:tc>
        <w:tc>
          <w:tcPr>
            <w:tcW w:type="dxa" w:w="3120"/>
          </w:tcPr>
          <w:p>
            <w:pPr/>
            <w:r/>
            <w:r>
              <w:t>Opening any new AI conversation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04-ai-handoff/01-claude-pro-project-setup.md</w:t>
            </w:r>
          </w:p>
        </w:tc>
        <w:tc>
          <w:tcPr>
            <w:tcW w:type="dxa" w:w="3120"/>
          </w:tcPr>
          <w:p>
            <w:pPr/>
            <w:r/>
            <w:r>
              <w:t>Exact provisioning guide for Andrea's Claude Pro Project</w:t>
            </w:r>
          </w:p>
        </w:tc>
        <w:tc>
          <w:tcPr>
            <w:tcW w:type="dxa" w:w="3120"/>
          </w:tcPr>
          <w:p>
            <w:pPr/>
            <w:r/>
            <w:r>
              <w:t>Initial setup + maintenance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04-ai-handoff/02-prompt-library.md</w:t>
            </w:r>
          </w:p>
        </w:tc>
        <w:tc>
          <w:tcPr>
            <w:tcW w:type="dxa" w:w="3120"/>
          </w:tcPr>
          <w:p>
            <w:pPr/>
            <w:r/>
            <w:r>
              <w:t>15-25 ready-to-paste prompts for common tasks</w:t>
            </w:r>
          </w:p>
        </w:tc>
        <w:tc>
          <w:tcPr>
            <w:tcW w:type="dxa" w:w="3120"/>
          </w:tcPr>
          <w:p>
            <w:pPr/>
            <w:r/>
            <w:r>
              <w:t>Daily AI work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04-ai-handoff/03-image-prompt-formulas.md</w:t>
            </w:r>
          </w:p>
        </w:tc>
        <w:tc>
          <w:tcPr>
            <w:tcW w:type="dxa" w:w="3120"/>
          </w:tcPr>
          <w:p>
            <w:pPr/>
            <w:r/>
            <w:r>
              <w:t>Midjourney/Sora prompt scaffolds tuned to daytime</w:t>
            </w:r>
          </w:p>
        </w:tc>
        <w:tc>
          <w:tcPr>
            <w:tcW w:type="dxa" w:w="3120"/>
          </w:tcPr>
          <w:p>
            <w:pPr/>
            <w:r/>
            <w:r>
              <w:t>Visual asset generation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04-ai-handoff/04-canva-component-spec.md</w:t>
            </w:r>
          </w:p>
        </w:tc>
        <w:tc>
          <w:tcPr>
            <w:tcW w:type="dxa" w:w="3120"/>
          </w:tcPr>
          <w:p>
            <w:pPr/>
            <w:r/>
            <w:r>
              <w:t>Locked Canva templates</w:t>
            </w:r>
          </w:p>
        </w:tc>
        <w:tc>
          <w:tcPr>
            <w:tcW w:type="dxa" w:w="3120"/>
          </w:tcPr>
          <w:p>
            <w:pPr/>
            <w:r/>
            <w:r>
              <w:t>Andrea's Canva workflow</w:t>
            </w:r>
          </w:p>
        </w:tc>
      </w:tr>
    </w:tbl>
    <w:p/>
    <w:p>
      <w:pPr>
        <w:pStyle w:val="Heading3"/>
      </w:pPr>
      <w:r>
        <w:t>Layer 5 — Operations (6 docs)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  <w:tc>
          <w:tcPr>
            <w:tcW w:type="dxa" w:w="3120"/>
          </w:tcPr>
          <w:p>
            <w:pPr/>
            <w:r>
              <w:rPr>
                <w:b/>
              </w:rPr>
            </w:r>
            <w:r>
              <w:rPr>
                <w:b/>
              </w:rPr>
              <w:t>Use it when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05-ops/00-update-protocol.md</w:t>
            </w:r>
          </w:p>
        </w:tc>
        <w:tc>
          <w:tcPr>
            <w:tcW w:type="dxa" w:w="3120"/>
          </w:tcPr>
          <w:p>
            <w:pPr/>
            <w:r/>
            <w:r>
              <w:t>How to keep BOS living without drift</w:t>
            </w:r>
          </w:p>
        </w:tc>
        <w:tc>
          <w:tcPr>
            <w:tcW w:type="dxa" w:w="3120"/>
          </w:tcPr>
          <w:p>
            <w:pPr/>
            <w:r/>
            <w:r>
              <w:t>Monthly review or major change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05-ops/01-change-log.md</w:t>
            </w:r>
          </w:p>
        </w:tc>
        <w:tc>
          <w:tcPr>
            <w:tcW w:type="dxa" w:w="3120"/>
          </w:tcPr>
          <w:p>
            <w:pPr/>
            <w:r/>
            <w:r>
              <w:t>Version log starting at v1.0</w:t>
            </w:r>
          </w:p>
        </w:tc>
        <w:tc>
          <w:tcPr>
            <w:tcW w:type="dxa" w:w="3120"/>
          </w:tcPr>
          <w:p>
            <w:pPr/>
            <w:r/>
            <w:r>
              <w:t>Tracking what changed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05-ops/02-handoff-checklist.md</w:t>
            </w:r>
          </w:p>
        </w:tc>
        <w:tc>
          <w:tcPr>
            <w:tcW w:type="dxa" w:w="3120"/>
          </w:tcPr>
          <w:p>
            <w:pPr/>
            <w:r/>
            <w:r>
              <w:t>What to paste + verify before shipping</w:t>
            </w:r>
          </w:p>
        </w:tc>
        <w:tc>
          <w:tcPr>
            <w:tcW w:type="dxa" w:w="3120"/>
          </w:tcPr>
          <w:p>
            <w:pPr/>
            <w:r/>
            <w:r>
              <w:t>Before any AI-produced asset goes live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05-ops/03-drift-signals.md</w:t>
            </w:r>
          </w:p>
        </w:tc>
        <w:tc>
          <w:tcPr>
            <w:tcW w:type="dxa" w:w="3120"/>
          </w:tcPr>
          <w:p>
            <w:pPr/>
            <w:r/>
            <w:r>
              <w:t>Andrea's 10 drift signals + readback ritual</w:t>
            </w:r>
          </w:p>
        </w:tc>
        <w:tc>
          <w:tcPr>
            <w:tcW w:type="dxa" w:w="3120"/>
          </w:tcPr>
          <w:p>
            <w:pPr/>
            <w:r/>
            <w:r>
              <w:t>Any uncertain decision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05-ops/04-success-metrics.md</w:t>
            </w:r>
          </w:p>
        </w:tc>
        <w:tc>
          <w:tcPr>
            <w:tcW w:type="dxa" w:w="3120"/>
          </w:tcPr>
          <w:p>
            <w:pPr/>
            <w:r/>
            <w:r>
              <w:t>25% target + 12-event kill condition + 5-year vision</w:t>
            </w:r>
          </w:p>
        </w:tc>
        <w:tc>
          <w:tcPr>
            <w:tcW w:type="dxa" w:w="3120"/>
          </w:tcPr>
          <w:p>
            <w:pPr/>
            <w:r/>
            <w:r>
              <w:t>Per-event debrief, quarterly review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05-ops/05-exit-interview-protocol.md</w:t>
            </w:r>
          </w:p>
        </w:tc>
        <w:tc>
          <w:tcPr>
            <w:tcW w:type="dxa" w:w="3120"/>
          </w:tcPr>
          <w:p>
            <w:pPr/>
            <w:r/>
            <w:r>
              <w:t>Question bank + capture method + permission rules</w:t>
            </w:r>
          </w:p>
        </w:tc>
        <w:tc>
          <w:tcPr>
            <w:tcW w:type="dxa" w:w="3120"/>
          </w:tcPr>
          <w:p>
            <w:pPr/>
            <w:r/>
            <w:r>
              <w:t>Every event</w:t>
            </w:r>
          </w:p>
        </w:tc>
      </w:tr>
      <w:tr>
        <w:tc>
          <w:tcPr>
            <w:tcW w:type="dxa" w:w="312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05-ops/06-run-of-show.md</w:t>
            </w:r>
          </w:p>
        </w:tc>
        <w:tc>
          <w:tcPr>
            <w:tcW w:type="dxa" w:w="3120"/>
          </w:tcPr>
          <w:p>
            <w:pPr/>
            <w:r/>
            <w:r>
              <w:t>Operational day-of playbook</w:t>
            </w:r>
          </w:p>
        </w:tc>
        <w:tc>
          <w:tcPr>
            <w:tcW w:type="dxa" w:w="3120"/>
          </w:tcPr>
          <w:p>
            <w:pPr/>
            <w:r/>
            <w:r>
              <w:t>Pre-event prep + day-of execution</w:t>
            </w:r>
          </w:p>
        </w:tc>
      </w:tr>
    </w:tbl>
    <w:p/>
    <w:p>
      <w:pPr>
        <w:pStyle w:val="Heading3"/>
      </w:pPr>
      <w:r>
        <w:t>Source / Canonical Inputs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/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pPr/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source/andrea-internal-anchor.md</w:t>
            </w:r>
          </w:p>
        </w:tc>
        <w:tc>
          <w:tcPr>
            <w:tcW w:type="dxa" w:w="4680"/>
          </w:tcPr>
          <w:p>
            <w:pPr/>
            <w:r/>
            <w:r>
              <w:t>Andrea's private decision document (Apr 29, 2026)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source/andrea-manifesto-v2.md</w:t>
            </w:r>
          </w:p>
        </w:tc>
        <w:tc>
          <w:tcPr>
            <w:tcW w:type="dxa" w:w="4680"/>
          </w:tcPr>
          <w:p>
            <w:pPr/>
            <w:r/>
            <w:r>
              <w:t>Andrea's public-facing manifesto</w:t>
            </w:r>
          </w:p>
        </w:tc>
      </w:tr>
    </w:tbl>
    <w:p/>
    <w:p>
      <w:r>
        <w:t xml:space="preserve">These two files </w:t>
      </w:r>
      <w:r>
        <w:rPr>
          <w:b/>
        </w:rPr>
        <w:t>supersede the Monday Package on conflict</w:t>
      </w:r>
      <w:r>
        <w:t>. The BOS is built from them as canonical.</w:t>
      </w:r>
    </w:p>
    <w:p>
      <w:pPr>
        <w:pStyle w:val="Heading3"/>
      </w:pPr>
      <w:r>
        <w:t>Working / Internal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pPr/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4680"/>
          </w:tcPr>
          <w:p>
            <w:pPr/>
            <w:r>
              <w:rPr>
                <w:b/>
              </w:rPr>
            </w:r>
            <w:r>
              <w:rPr>
                <w:b/>
              </w:rPr>
              <w:t>What it is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_working/A1-reconciliation.md</w:t>
            </w:r>
          </w:p>
        </w:tc>
        <w:tc>
          <w:tcPr>
            <w:tcW w:type="dxa" w:w="4680"/>
          </w:tcPr>
          <w:p>
            <w:pPr/>
            <w:r/>
            <w:r>
              <w:t>The synthesis pass that reconciled Andrea's docs vs Monday Package</w:t>
            </w:r>
          </w:p>
        </w:tc>
      </w:tr>
      <w:tr>
        <w:tc>
          <w:tcPr>
            <w:tcW w:type="dxa" w:w="4680"/>
          </w:tcPr>
          <w:p>
            <w:pPr/>
            <w:r/>
            <w:r>
              <w:rPr>
                <w:rFonts w:ascii="Courier New" w:hAnsi="Courier New"/>
                <w:color w:val="884400"/>
                <w:sz w:val="20"/>
              </w:rPr>
              <w:t>_working/A3-discovery.md</w:t>
            </w:r>
          </w:p>
        </w:tc>
        <w:tc>
          <w:tcPr>
            <w:tcW w:type="dxa" w:w="4680"/>
          </w:tcPr>
          <w:p>
            <w:pPr/>
            <w:r/>
            <w:r>
              <w:t>The 8-dimension diagnostic that surfaced gaps</w:t>
            </w:r>
          </w:p>
        </w:tc>
      </w:tr>
    </w:tbl>
    <w:p/>
    <w:p>
      <w:r>
        <w:t>These are internal scaffolding — Andrea doesn't read them. They exist for anyone updating the BOS to understand why decisions were made.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The Non-Negotiable Reading Discipline</w:t>
      </w:r>
    </w:p>
    <w:p>
      <w:r>
        <w:rPr>
          <w:b/>
        </w:rPr>
        <w:t>Before any major Resonance decision</w:t>
      </w:r>
      <w:r>
        <w:t>, read these three docs in this order: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05-ops/03-drift-signals.md</w:t>
      </w:r>
      <w:r>
        <w:t xml:space="preserve"> — am I drifting?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00-foundation/05-non-negotiables.md</w:t>
      </w:r>
      <w:r>
        <w:t xml:space="preserve"> — does this proposal cross a line?</w:t>
      </w:r>
    </w:p>
    <w:p>
      <w:pPr>
        <w:pStyle w:val="ListNumber"/>
      </w:pPr>
      <w:r>
        <w:rPr>
          <w:rFonts w:ascii="Courier New" w:hAnsi="Courier New"/>
          <w:color w:val="884400"/>
          <w:sz w:val="20"/>
        </w:rPr>
        <w:t>05-ops/04-success-metrics.md</w:t>
      </w:r>
      <w:r>
        <w:t xml:space="preserve"> — does this serve the 25% couple-formation target?</w:t>
      </w:r>
    </w:p>
    <w:p>
      <w:r>
        <w:t xml:space="preserve">If any signal fires or any line is crossed: </w:t>
      </w:r>
      <w:r>
        <w:rPr>
          <w:b/>
        </w:rPr>
        <w:t>stop</w:t>
      </w:r>
      <w:r>
        <w:t>. The brand stays unchanged until the proposal is reframed or rejected.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What Gets Updated How</w:t>
      </w:r>
    </w:p>
    <w:p>
      <w:r>
        <w:t xml:space="preserve">The Constitution principle is: </w:t>
      </w:r>
      <w:r>
        <w:rPr>
          <w:b/>
        </w:rPr>
        <w:t>amend, don't rewrite.</w:t>
      </w:r>
    </w:p>
    <w:p>
      <w:pPr>
        <w:pStyle w:val="ListBullet"/>
      </w:pPr>
      <w:r>
        <w:rPr>
          <w:b/>
        </w:rPr>
        <w:t>Foundation docs (Layer 0)</w:t>
      </w:r>
      <w:r>
        <w:t>: amend only when Andrea names a change in writing. Cascade the amendment to all references.</w:t>
      </w:r>
    </w:p>
    <w:p>
      <w:pPr>
        <w:pStyle w:val="ListBullet"/>
      </w:pPr>
      <w:r>
        <w:rPr>
          <w:b/>
        </w:rPr>
        <w:t>Visual system (Layer 1)</w:t>
      </w:r>
      <w:r>
        <w:t>: refine after each event based on what worked / didn't work in production.</w:t>
      </w:r>
    </w:p>
    <w:p>
      <w:pPr>
        <w:pStyle w:val="ListBullet"/>
      </w:pPr>
      <w:r>
        <w:rPr>
          <w:b/>
        </w:rPr>
        <w:t>Creative briefs (Layer 2)</w:t>
      </w:r>
      <w:r>
        <w:t>: living — refine as production reveals what's missing.</w:t>
      </w:r>
    </w:p>
    <w:p>
      <w:pPr>
        <w:pStyle w:val="ListBullet"/>
      </w:pPr>
      <w:r>
        <w:rPr>
          <w:b/>
        </w:rPr>
        <w:t>Marketing system (Layer 3)</w:t>
      </w:r>
      <w:r>
        <w:t>: living — update after each event with what the data taught us.</w:t>
      </w:r>
    </w:p>
    <w:p>
      <w:pPr>
        <w:pStyle w:val="ListBullet"/>
      </w:pPr>
      <w:r>
        <w:rPr>
          <w:b/>
        </w:rPr>
        <w:t>AI handoff (Layer 4)</w:t>
      </w:r>
      <w:r>
        <w:t>: living — each prompt that fails goes back into the library improved.</w:t>
      </w:r>
    </w:p>
    <w:p>
      <w:pPr>
        <w:pStyle w:val="ListBullet"/>
      </w:pPr>
      <w:r>
        <w:rPr>
          <w:b/>
        </w:rPr>
        <w:t>Ops (Layer 5)</w:t>
      </w:r>
      <w:r>
        <w:t>: living — drift signals + success metrics get re-tested per-event.</w:t>
      </w:r>
    </w:p>
    <w:p>
      <w:r>
        <w:t>The change log (</w:t>
      </w:r>
      <w:r>
        <w:rPr>
          <w:rFonts w:ascii="Courier New" w:hAnsi="Courier New"/>
          <w:color w:val="884400"/>
          <w:sz w:val="20"/>
        </w:rPr>
        <w:t>05-ops/01-change-log.md</w:t>
      </w:r>
      <w:r>
        <w:t>) tracks every amendment with date, reason, and who approved.</w:t>
      </w:r>
    </w:p>
    <w:p>
      <w:r>
        <w:br w:type="page"/>
      </w:r>
    </w:p>
    <w:p>
      <w:r>
        <w:br w:type="page"/>
      </w:r>
    </w:p>
    <w:p>
      <w:pPr>
        <w:pStyle w:val="Heading2"/>
      </w:pPr>
      <w:r>
        <w:t>Status</w:t>
      </w:r>
    </w:p>
    <w:p>
      <w:r>
        <w:rPr>
          <w:b/>
        </w:rPr>
        <w:t>v1.0</w:t>
      </w:r>
      <w:r>
        <w:t xml:space="preserve"> — Initial build, May 2026. Foundation + Visual + Briefs + Marketing + AI Handoff + Ops complete. Profile #2 + #3 in </w:t>
      </w:r>
      <w:r>
        <w:rPr>
          <w:rFonts w:ascii="Courier New" w:hAnsi="Courier New"/>
          <w:color w:val="884400"/>
          <w:sz w:val="20"/>
        </w:rPr>
        <w:t>02-icp-master.md</w:t>
      </w:r>
      <w:r>
        <w:t xml:space="preserve"> are PROPOSED, awaiting Andrea's adjudication. Founding-story voice memo still pending; bridge drafts in </w:t>
      </w:r>
      <w:r>
        <w:rPr>
          <w:rFonts w:ascii="Courier New" w:hAnsi="Courier New"/>
          <w:color w:val="884400"/>
          <w:sz w:val="20"/>
        </w:rPr>
        <w:t>01-brand-bible.md</w:t>
      </w:r>
      <w:r>
        <w:t xml:space="preserve"> until Andrea's recording lands.</w:t>
      </w:r>
    </w:p>
    <w:p>
      <w:r>
        <w:rPr>
          <w:b/>
        </w:rPr>
        <w:t>v1.1 expected</w:t>
      </w:r>
      <w:r>
        <w:t xml:space="preserve"> after Event #1 ships (June 2026) — every doc revised against what the room taught us.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A1A1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A2A2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3A3A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