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E99CC03">
      <w:pPr>
        <w:pBdr>
          <w:bottom w:val="single" w:sz="24" w:space="4" w:color="0074FE"/>
        </w:pBdr>
        <w:spacing w:after="120"/>
      </w:pPr>
      <w:r>
        <w:rPr>
          <w:rFonts w:ascii="Arial" w:hAnsi="Arial" w:eastAsia="ＭＳ 明朝" w:cs="Arial" w:eastAsiaTheme="minorEastAsia" w:csTheme="minorBidi"/>
          <w:b/>
          <w:bCs/>
          <w:color w:val="0074FE"/>
          <w:sz w:val="52"/>
          <w:szCs w:val="22"/>
        </w:rPr>
        <w:t>TRENDSCALE BRIEF</w:t>
      </w:r>
    </w:p>
    <w:p w14:paraId="33AF610D">
      <w:pPr>
        <w:spacing w:before="160" w:after="240"/>
      </w:pPr>
      <w:r>
        <w:rPr>
          <w:rFonts w:ascii="Arial" w:hAnsi="Arial" w:eastAsia="ＭＳ 明朝" w:cs="Arial" w:eastAsiaTheme="minorEastAsia" w:csTheme="minorBidi"/>
          <w:i/>
          <w:iCs/>
          <w:color w:val="808080"/>
          <w:sz w:val="20"/>
          <w:szCs w:val="22"/>
        </w:rPr>
        <w:t>Two ad concepts, reworked into your brief format. Each runs three test-ready hooks plus a loud control over one shared body.</w:t>
      </w:r>
    </w:p>
    <w:p w14:paraId="3509D090">
      <w:pPr>
        <w:spacing w:before="400" w:after="80"/>
      </w:pPr>
      <w:r>
        <w:rPr>
          <w:rFonts w:ascii="Arial" w:hAnsi="Arial" w:eastAsia="ＭＳ 明朝" w:cs="Arial" w:eastAsiaTheme="minorEastAsia" w:csTheme="minorBidi"/>
          <w:b/>
          <w:bCs/>
          <w:color w:val="0074FE"/>
          <w:sz w:val="28"/>
          <w:szCs w:val="22"/>
        </w:rPr>
        <w:t>JCKED</w:t>
      </w:r>
    </w:p>
    <w:p w14:paraId="24F2C944">
      <w:pPr>
        <w:spacing w:before="80" w:after="80"/>
      </w:pPr>
      <w:r>
        <w:rPr>
          <w:rFonts w:ascii="Arial" w:hAnsi="Arial" w:eastAsia="ＭＳ 明朝" w:cs="Arial" w:eastAsiaTheme="minorEastAsia" w:csTheme="minorBidi"/>
          <w:b/>
          <w:bCs/>
          <w:color w:val="111110"/>
          <w:sz w:val="22"/>
          <w:szCs w:val="22"/>
        </w:rPr>
        <w:t xml:space="preserve">Strategist:  </w:t>
      </w:r>
      <w:r>
        <w:rPr>
          <w:rFonts w:ascii="Arial" w:hAnsi="Arial" w:eastAsia="ＭＳ 明朝" w:cs="Arial" w:eastAsiaTheme="minorEastAsia" w:csTheme="minorBidi"/>
          <w:color w:val="111110"/>
          <w:sz w:val="22"/>
          <w:szCs w:val="22"/>
        </w:rPr>
        <w:t>Farrice Cain</w:t>
      </w:r>
    </w:p>
    <w:p w14:paraId="5D769898">
      <w:pPr>
        <w:spacing w:before="80" w:after="80"/>
      </w:pPr>
      <w:r>
        <w:rPr>
          <w:rFonts w:ascii="Arial" w:hAnsi="Arial" w:eastAsia="ＭＳ 明朝" w:cs="Arial" w:eastAsiaTheme="minorEastAsia" w:csTheme="minorBidi"/>
          <w:b/>
          <w:bCs/>
          <w:color w:val="111110"/>
          <w:sz w:val="22"/>
          <w:szCs w:val="22"/>
        </w:rPr>
        <w:t xml:space="preserve">Client:  </w:t>
      </w:r>
      <w:r>
        <w:rPr>
          <w:rFonts w:ascii="Arial" w:hAnsi="Arial" w:eastAsia="ＭＳ 明朝" w:cs="Arial" w:eastAsiaTheme="minorEastAsia" w:csTheme="minorBidi"/>
          <w:color w:val="111110"/>
          <w:sz w:val="22"/>
          <w:szCs w:val="22"/>
        </w:rPr>
        <w:t>JCKED, Liquid L-Carnitine 4000mg</w:t>
      </w:r>
    </w:p>
    <w:p w14:paraId="71AD2E0F">
      <w:pPr>
        <w:spacing w:before="80" w:after="80"/>
      </w:pPr>
      <w:r>
        <w:rPr>
          <w:rFonts w:ascii="Arial" w:hAnsi="Arial" w:eastAsia="ＭＳ 明朝" w:cs="Arial" w:eastAsiaTheme="minorEastAsia" w:csTheme="minorBidi"/>
          <w:b/>
          <w:bCs/>
          <w:color w:val="111110"/>
          <w:sz w:val="22"/>
          <w:szCs w:val="22"/>
        </w:rPr>
        <w:t xml:space="preserve">PDP:  </w:t>
      </w:r>
      <w:r>
        <w:rPr>
          <w:rFonts w:ascii="Arial" w:hAnsi="Arial" w:eastAsia="ＭＳ 明朝" w:cs="Arial" w:eastAsiaTheme="minorEastAsia" w:csTheme="minorBidi"/>
          <w:color w:val="111110"/>
          <w:sz w:val="22"/>
          <w:szCs w:val="22"/>
        </w:rPr>
        <w:t>https://jcked.com/products/liquid-l-carnitine-4000mg</w:t>
      </w:r>
    </w:p>
    <w:p w14:paraId="7F0A11A6">
      <w:pPr>
        <w:spacing w:before="80" w:after="80"/>
      </w:pPr>
      <w:r>
        <w:rPr>
          <w:rFonts w:ascii="Arial" w:hAnsi="Arial" w:eastAsia="ＭＳ 明朝" w:cs="Arial" w:eastAsiaTheme="minorEastAsia" w:csTheme="minorBidi"/>
          <w:b/>
          <w:bCs/>
          <w:color w:val="111110"/>
          <w:sz w:val="22"/>
          <w:szCs w:val="22"/>
        </w:rPr>
        <w:t xml:space="preserve">Media buyer notes:  </w:t>
      </w:r>
      <w:r>
        <w:rPr>
          <w:rFonts w:ascii="Arial" w:hAnsi="Arial" w:eastAsia="ＭＳ 明朝" w:cs="Arial" w:eastAsiaTheme="minorEastAsia" w:csTheme="minorBidi"/>
          <w:color w:val="111110"/>
          <w:sz w:val="22"/>
          <w:szCs w:val="22"/>
        </w:rPr>
        <w:t>Working angle is mechanism-led education: the fat is locked, and the key is a real dose of L-carnitine. Offer: first bottle $49.95; multi-bottle bundles at $99.95 (buy 2 get 1) and $149.95 (buy 3 get 2). A $29.95 promotional usage guidebook is sold alongside the bottle, not as a discounted bottle price. Backed by a 365-day money-back guarantee, full refund even if the bottle is empty. Lead cold traffic to the single bottle, push bundles on warm for AOV. Audience signal: men 36 to 42 who already train and have tried fat-loss supplements; they reward a named mechanism and a real dose, they punish hype. Dose contrast is fair game: 4,000mg is the top of the studied range and most products stop near 500. Avoid: before/after bodies, scales, doctor-in-coat, urgency stingers, and "the clinical dose" as an absolute (use "top of the studied range").</w:t>
      </w:r>
    </w:p>
    <w:p w14:paraId="3F04F662">
      <w:pPr>
        <w:spacing w:before="80" w:after="80"/>
      </w:pPr>
      <w:r>
        <w:rPr>
          <w:rFonts w:ascii="Arial" w:hAnsi="Arial" w:eastAsia="ＭＳ 明朝" w:cs="Arial" w:eastAsiaTheme="minorEastAsia" w:csTheme="minorBidi"/>
          <w:b/>
          <w:bCs/>
          <w:color w:val="111110"/>
          <w:sz w:val="22"/>
          <w:szCs w:val="22"/>
        </w:rPr>
        <w:t xml:space="preserve">Concept type:  </w:t>
      </w:r>
      <w:r>
        <w:rPr>
          <w:rFonts w:ascii="Arial" w:hAnsi="Arial" w:eastAsia="ＭＳ 明朝" w:cs="Arial" w:eastAsiaTheme="minorEastAsia" w:csTheme="minorBidi"/>
          <w:color w:val="111110"/>
          <w:sz w:val="22"/>
          <w:szCs w:val="22"/>
        </w:rPr>
        <w:t>Iteration</w:t>
      </w:r>
    </w:p>
    <w:p w14:paraId="2B0195D5">
      <w:pPr>
        <w:spacing w:before="80" w:after="80"/>
      </w:pPr>
      <w:r>
        <w:rPr>
          <w:rFonts w:ascii="Arial" w:hAnsi="Arial" w:eastAsia="ＭＳ 明朝" w:cs="Arial" w:eastAsiaTheme="minorEastAsia" w:csTheme="minorBidi"/>
          <w:b/>
          <w:bCs/>
          <w:color w:val="111110"/>
          <w:sz w:val="22"/>
          <w:szCs w:val="22"/>
        </w:rPr>
        <w:t xml:space="preserve">Iterated from:  </w:t>
      </w:r>
      <w:r>
        <w:rPr>
          <w:rFonts w:ascii="Arial" w:hAnsi="Arial" w:eastAsia="ＭＳ 明朝" w:cs="Arial" w:eastAsiaTheme="minorEastAsia" w:csTheme="minorBidi"/>
          <w:color w:val="111110"/>
          <w:sz w:val="22"/>
          <w:szCs w:val="22"/>
        </w:rPr>
        <w:t>The Locked Vault VSL (original Brief 01)</w:t>
      </w:r>
    </w:p>
    <w:p w14:paraId="731A08CD">
      <w:pPr>
        <w:spacing w:before="80" w:after="80"/>
      </w:pPr>
      <w:r>
        <w:rPr>
          <w:rFonts w:ascii="Arial" w:hAnsi="Arial" w:eastAsia="ＭＳ 明朝" w:cs="Arial" w:eastAsiaTheme="minorEastAsia" w:csTheme="minorBidi"/>
          <w:b/>
          <w:bCs/>
          <w:color w:val="111110"/>
          <w:sz w:val="22"/>
          <w:szCs w:val="22"/>
        </w:rPr>
        <w:t xml:space="preserve">Avatar:  </w:t>
      </w:r>
      <w:r>
        <w:rPr>
          <w:rFonts w:ascii="Arial" w:hAnsi="Arial" w:eastAsia="ＭＳ 明朝" w:cs="Arial" w:eastAsiaTheme="minorEastAsia" w:csTheme="minorBidi"/>
          <w:color w:val="111110"/>
          <w:sz w:val="22"/>
          <w:szCs w:val="22"/>
        </w:rPr>
        <w:t>Men 36 to 42. Train 2 to 4 times a week. Have bought fat-loss supplements before and stopped trusting them. The line running in his head: "I am doing more than I did at 28 and getting less back." He wants the body that used to respond to his effort. He is skeptical of fat-loss marketing and rewards a clear, inspectable mechanism.</w:t>
      </w:r>
    </w:p>
    <w:p w14:paraId="430E8135">
      <w:pPr>
        <w:spacing w:before="80" w:after="80"/>
      </w:pPr>
      <w:r>
        <w:rPr>
          <w:rFonts w:ascii="Arial" w:hAnsi="Arial" w:eastAsia="ＭＳ 明朝" w:cs="Arial" w:eastAsiaTheme="minorEastAsia" w:csTheme="minorBidi"/>
          <w:b/>
          <w:bCs/>
          <w:color w:val="111110"/>
          <w:sz w:val="22"/>
          <w:szCs w:val="22"/>
        </w:rPr>
        <w:t xml:space="preserve">Awareness level:  </w:t>
      </w:r>
      <w:r>
        <w:rPr>
          <w:rFonts w:ascii="Arial" w:hAnsi="Arial" w:eastAsia="ＭＳ 明朝" w:cs="Arial" w:eastAsiaTheme="minorEastAsia" w:csTheme="minorBidi"/>
          <w:color w:val="111110"/>
          <w:sz w:val="22"/>
          <w:szCs w:val="22"/>
        </w:rPr>
        <w:t>Problem → Solution</w:t>
      </w:r>
    </w:p>
    <w:p w14:paraId="27C4082F">
      <w:pPr>
        <w:spacing w:before="80" w:after="80"/>
      </w:pPr>
      <w:r>
        <w:rPr>
          <w:rFonts w:ascii="Arial" w:hAnsi="Arial" w:eastAsia="ＭＳ 明朝" w:cs="Arial" w:eastAsiaTheme="minorEastAsia" w:csTheme="minorBidi"/>
          <w:b/>
          <w:bCs/>
          <w:color w:val="111110"/>
          <w:sz w:val="22"/>
          <w:szCs w:val="22"/>
        </w:rPr>
        <w:t xml:space="preserve">Hypothesis:  </w:t>
      </w:r>
      <w:r>
        <w:rPr>
          <w:rFonts w:ascii="Arial" w:hAnsi="Arial" w:eastAsia="ＭＳ 明朝" w:cs="Arial" w:eastAsiaTheme="minorEastAsia" w:csTheme="minorBidi"/>
          <w:color w:val="111110"/>
          <w:sz w:val="22"/>
          <w:szCs w:val="22"/>
        </w:rPr>
        <w:t>Reframing stalled fat loss as a lock-and-key problem, not a discipline problem, should beat the willpower-framed control on hook rate for this skeptical, already-trying man. If the mechanism earns the first five seconds and the dose earns trust, click intent follows. Decision rule: if the lock-and-key hook does not clear the willpower control on three-second hook rate within about $2,000 of spend, the thesis is wrong and we cut it.</w:t>
      </w:r>
    </w:p>
    <w:p w14:paraId="014B4ECB">
      <w:pPr>
        <w:spacing w:before="400" w:after="80"/>
      </w:pPr>
      <w:r>
        <w:rPr>
          <w:rFonts w:ascii="Arial" w:hAnsi="Arial" w:eastAsia="ＭＳ 明朝" w:cs="Arial" w:eastAsiaTheme="minorEastAsia" w:csTheme="minorBidi"/>
          <w:b/>
          <w:bCs/>
          <w:color w:val="0074FE"/>
          <w:sz w:val="28"/>
          <w:szCs w:val="22"/>
        </w:rPr>
        <w:t>Inspiration and editing</w:t>
      </w:r>
    </w:p>
    <w:p w14:paraId="494438DF">
      <w:pPr>
        <w:spacing w:before="80" w:after="80"/>
      </w:pPr>
      <w:r>
        <w:rPr>
          <w:rFonts w:ascii="Arial" w:hAnsi="Arial" w:eastAsia="ＭＳ 明朝" w:cs="Arial" w:eastAsiaTheme="minorEastAsia" w:csTheme="minorBidi"/>
          <w:b/>
          <w:bCs/>
          <w:color w:val="111110"/>
          <w:sz w:val="22"/>
          <w:szCs w:val="22"/>
        </w:rPr>
        <w:t xml:space="preserve">Concept inspo:  </w:t>
      </w:r>
      <w:r>
        <w:rPr>
          <w:rFonts w:ascii="Arial" w:hAnsi="Arial" w:eastAsia="ＭＳ 明朝" w:cs="Arial" w:eastAsiaTheme="minorEastAsia" w:csTheme="minorBidi"/>
          <w:color w:val="111110"/>
          <w:sz w:val="22"/>
          <w:szCs w:val="22"/>
        </w:rPr>
        <w:t>A locked vault and the one key that opens it. A single padlock, a single key, warm light when the door swings open. Editorial and clean, deliberately far from gym-bro.</w:t>
      </w:r>
    </w:p>
    <w:p w14:paraId="09934D83">
      <w:pPr>
        <w:spacing w:before="80" w:after="80"/>
      </w:pPr>
      <w:r>
        <w:rPr>
          <w:rFonts w:ascii="Arial" w:hAnsi="Arial" w:eastAsia="ＭＳ 明朝" w:cs="Arial" w:eastAsiaTheme="minorEastAsia" w:csTheme="minorBidi"/>
          <w:b/>
          <w:bCs/>
          <w:color w:val="111110"/>
          <w:sz w:val="22"/>
          <w:szCs w:val="22"/>
        </w:rPr>
        <w:t xml:space="preserve">Cast type:  </w:t>
      </w:r>
      <w:r>
        <w:rPr>
          <w:rFonts w:ascii="Arial" w:hAnsi="Arial" w:eastAsia="ＭＳ 明朝" w:cs="Arial" w:eastAsiaTheme="minorEastAsia" w:csTheme="minorBidi"/>
          <w:color w:val="111110"/>
          <w:sz w:val="22"/>
          <w:szCs w:val="22"/>
        </w:rPr>
        <w:t>AI UGC (HeyGen narrator) plus AI b-roll</w:t>
      </w:r>
    </w:p>
    <w:p w14:paraId="510D8323">
      <w:pPr>
        <w:spacing w:before="80" w:after="80"/>
      </w:pPr>
      <w:r>
        <w:rPr>
          <w:rFonts w:ascii="Arial" w:hAnsi="Arial" w:eastAsia="ＭＳ 明朝" w:cs="Arial" w:eastAsiaTheme="minorEastAsia" w:csTheme="minorBidi"/>
          <w:b/>
          <w:bCs/>
          <w:color w:val="111110"/>
          <w:sz w:val="22"/>
          <w:szCs w:val="22"/>
        </w:rPr>
        <w:t xml:space="preserve">AI avatar look:  </w:t>
      </w:r>
      <w:r>
        <w:rPr>
          <w:rFonts w:ascii="Arial" w:hAnsi="Arial" w:eastAsia="ＭＳ 明朝" w:cs="Arial" w:eastAsiaTheme="minorEastAsia" w:csTheme="minorBidi"/>
          <w:color w:val="111110"/>
          <w:sz w:val="22"/>
          <w:szCs w:val="22"/>
        </w:rPr>
        <w:t>Male, 40 to 45, lean, lived-in not model-polished. Dark crewneck or overshirt, no logos. Neutral kitchen or study, warm light. Still hands, eyes do the work, no smile through the hook.</w:t>
      </w:r>
    </w:p>
    <w:p w14:paraId="2ACBA5E4">
      <w:pPr>
        <w:spacing w:before="80" w:after="80"/>
      </w:pPr>
      <w:r>
        <w:rPr>
          <w:rFonts w:ascii="Arial" w:hAnsi="Arial" w:eastAsia="ＭＳ 明朝" w:cs="Arial" w:eastAsiaTheme="minorEastAsia" w:csTheme="minorBidi"/>
          <w:b/>
          <w:bCs/>
          <w:color w:val="111110"/>
          <w:sz w:val="22"/>
          <w:szCs w:val="22"/>
        </w:rPr>
        <w:t xml:space="preserve">Pacing:  </w:t>
      </w:r>
      <w:r>
        <w:rPr>
          <w:rFonts w:ascii="Arial" w:hAnsi="Arial" w:eastAsia="ＭＳ 明朝" w:cs="Arial" w:eastAsiaTheme="minorEastAsia" w:csTheme="minorBidi"/>
          <w:color w:val="111110"/>
          <w:sz w:val="22"/>
          <w:szCs w:val="22"/>
        </w:rPr>
        <w:t>Medium-fast. Measured narrator, quicker cuts inside the mechanism sequence.</w:t>
      </w:r>
    </w:p>
    <w:p w14:paraId="62371533">
      <w:pPr>
        <w:spacing w:before="80" w:after="80"/>
      </w:pPr>
      <w:r>
        <w:rPr>
          <w:rFonts w:ascii="Arial" w:hAnsi="Arial" w:eastAsia="ＭＳ 明朝" w:cs="Arial" w:eastAsiaTheme="minorEastAsia" w:csTheme="minorBidi"/>
          <w:b/>
          <w:bCs/>
          <w:color w:val="111110"/>
          <w:sz w:val="22"/>
          <w:szCs w:val="22"/>
        </w:rPr>
        <w:t xml:space="preserve">Main emotion:  </w:t>
      </w:r>
      <w:r>
        <w:rPr>
          <w:rFonts w:ascii="Arial" w:hAnsi="Arial" w:eastAsia="ＭＳ 明朝" w:cs="Arial" w:eastAsiaTheme="minorEastAsia" w:csTheme="minorBidi"/>
          <w:color w:val="111110"/>
          <w:sz w:val="22"/>
          <w:szCs w:val="22"/>
        </w:rPr>
        <w:t>Recognition first ("that is me, still trying"), then relief that there is a specific, fixable reason.</w:t>
      </w:r>
    </w:p>
    <w:p w14:paraId="73CF7375">
      <w:pPr>
        <w:spacing w:before="80" w:after="80"/>
      </w:pPr>
      <w:r>
        <w:rPr>
          <w:rFonts w:ascii="Arial" w:hAnsi="Arial" w:eastAsia="ＭＳ 明朝" w:cs="Arial" w:eastAsiaTheme="minorEastAsia" w:csTheme="minorBidi"/>
          <w:b/>
          <w:bCs/>
          <w:color w:val="111110"/>
          <w:sz w:val="22"/>
          <w:szCs w:val="22"/>
        </w:rPr>
        <w:t xml:space="preserve">Voiceover:  </w:t>
      </w:r>
      <w:r>
        <w:rPr>
          <w:rFonts w:ascii="Arial" w:hAnsi="Arial" w:eastAsia="ＭＳ 明朝" w:cs="Arial" w:eastAsiaTheme="minorEastAsia" w:csTheme="minorBidi"/>
          <w:color w:val="111110"/>
          <w:sz w:val="22"/>
          <w:szCs w:val="22"/>
        </w:rPr>
        <w:t>Calm, declarative, lightly conspiratorial. One smart skeptic leveling with another, not selling.</w:t>
      </w:r>
    </w:p>
    <w:p w14:paraId="31404041">
      <w:pPr>
        <w:spacing w:before="80" w:after="80"/>
      </w:pPr>
      <w:r>
        <w:rPr>
          <w:rFonts w:ascii="Arial" w:hAnsi="Arial" w:eastAsia="ＭＳ 明朝" w:cs="Arial" w:eastAsiaTheme="minorEastAsia" w:csTheme="minorBidi"/>
          <w:b/>
          <w:bCs/>
          <w:color w:val="111110"/>
          <w:sz w:val="22"/>
          <w:szCs w:val="22"/>
        </w:rPr>
        <w:t xml:space="preserve">Music:  </w:t>
      </w:r>
      <w:r>
        <w:rPr>
          <w:rFonts w:ascii="Arial" w:hAnsi="Arial" w:eastAsia="ＭＳ 明朝" w:cs="Arial" w:eastAsiaTheme="minorEastAsia" w:csTheme="minorBidi"/>
          <w:color w:val="111110"/>
          <w:sz w:val="22"/>
          <w:szCs w:val="22"/>
        </w:rPr>
        <w:t>Sparse low pulse at -18 dB. Drops to silence on the final CTA line.</w:t>
      </w:r>
    </w:p>
    <w:p w14:paraId="70C42C63">
      <w:pPr>
        <w:spacing w:before="80" w:after="80"/>
      </w:pPr>
      <w:r>
        <w:rPr>
          <w:rFonts w:ascii="Arial" w:hAnsi="Arial" w:eastAsia="ＭＳ 明朝" w:cs="Arial" w:eastAsiaTheme="minorEastAsia" w:csTheme="minorBidi"/>
          <w:b/>
          <w:bCs/>
          <w:color w:val="111110"/>
          <w:sz w:val="22"/>
          <w:szCs w:val="22"/>
        </w:rPr>
        <w:t xml:space="preserve">Caption style:  </w:t>
      </w:r>
      <w:r>
        <w:rPr>
          <w:rFonts w:ascii="Arial" w:hAnsi="Arial" w:eastAsia="ＭＳ 明朝" w:cs="Arial" w:eastAsiaTheme="minorEastAsia" w:csTheme="minorBidi"/>
          <w:color w:val="111110"/>
          <w:sz w:val="22"/>
          <w:szCs w:val="22"/>
        </w:rPr>
        <w:t>Burned-in, Inter Tight or Söhne, bottom third, max six words per frame, manual placement. Amber highlight reserved for the enzyme name and the dose number only. No auto-captions, no template transitions.</w:t>
      </w:r>
    </w:p>
    <w:p w14:paraId="7A2B8776">
      <w:pPr>
        <w:spacing w:before="80" w:after="80"/>
      </w:pPr>
      <w:r>
        <w:rPr>
          <w:rFonts w:ascii="Arial" w:hAnsi="Arial" w:eastAsia="ＭＳ 明朝" w:cs="Arial" w:eastAsiaTheme="minorEastAsia" w:csTheme="minorBidi"/>
          <w:b/>
          <w:bCs/>
          <w:color w:val="111110"/>
          <w:sz w:val="22"/>
          <w:szCs w:val="22"/>
        </w:rPr>
        <w:t xml:space="preserve">Overall direction:  </w:t>
      </w:r>
      <w:r>
        <w:rPr>
          <w:rFonts w:ascii="Arial" w:hAnsi="Arial" w:eastAsia="ＭＳ 明朝" w:cs="Arial" w:eastAsiaTheme="minorEastAsia" w:csTheme="minorBidi"/>
          <w:color w:val="111110"/>
          <w:sz w:val="22"/>
          <w:szCs w:val="22"/>
        </w:rPr>
        <w:t>Lead with the locked-vault story. The bottle earns its entrance only after the mechanism and the dose have created the question.</w:t>
      </w:r>
    </w:p>
    <w:p w14:paraId="582DB5A4">
      <w:pPr>
        <w:spacing w:before="80" w:after="80"/>
      </w:pPr>
      <w:r>
        <w:rPr>
          <w:rFonts w:ascii="Arial" w:hAnsi="Arial" w:eastAsia="ＭＳ 明朝" w:cs="Arial" w:eastAsiaTheme="minorEastAsia" w:csTheme="minorBidi"/>
          <w:b/>
          <w:bCs/>
          <w:color w:val="111110"/>
          <w:sz w:val="22"/>
          <w:szCs w:val="22"/>
        </w:rPr>
        <w:t xml:space="preserve">Editing notes:  </w:t>
      </w:r>
      <w:r>
        <w:rPr>
          <w:rFonts w:ascii="Arial" w:hAnsi="Arial" w:eastAsia="ＭＳ 明朝" w:cs="Arial" w:eastAsiaTheme="minorEastAsia" w:csTheme="minorBidi"/>
          <w:color w:val="111110"/>
          <w:sz w:val="22"/>
          <w:szCs w:val="22"/>
        </w:rPr>
        <w:t>The whole ad lives on one image: a locked vault and the key that opens it. Keep it that simple. The lock is the enzyme, the key is the nutrient, the open door is the result. Keep the full JCKED key visually distinct from the short stub-dose key. Real brand product photography for the bottle, clean source cards. No bodies, no scales, no before/after, no doctors, no urgency stingers.</w:t>
      </w:r>
    </w:p>
    <w:p w14:paraId="4A4454CF">
      <w:pPr>
        <w:spacing w:before="400" w:after="80"/>
      </w:pPr>
      <w:r>
        <w:rPr>
          <w:rFonts w:ascii="Arial" w:hAnsi="Arial" w:eastAsia="ＭＳ 明朝" w:cs="Arial" w:eastAsiaTheme="minorEastAsia" w:csTheme="minorBidi"/>
          <w:b/>
          <w:bCs/>
          <w:color w:val="0074FE"/>
          <w:sz w:val="28"/>
          <w:szCs w:val="22"/>
        </w:rPr>
        <w:t>Script</w:t>
      </w:r>
    </w:p>
    <w:p w14:paraId="7E451AD7">
      <w:pPr>
        <w:spacing w:before="80" w:after="80"/>
      </w:pPr>
      <w:r>
        <w:rPr>
          <w:rFonts w:ascii="Arial" w:hAnsi="Arial" w:eastAsia="ＭＳ 明朝" w:cs="Arial" w:eastAsiaTheme="minorEastAsia" w:csTheme="minorBidi"/>
          <w:b/>
          <w:bCs/>
          <w:color w:val="111110"/>
          <w:sz w:val="22"/>
          <w:szCs w:val="22"/>
        </w:rPr>
        <w:t xml:space="preserve">Format:  </w:t>
      </w:r>
      <w:r>
        <w:rPr>
          <w:rFonts w:ascii="Arial" w:hAnsi="Arial" w:eastAsia="ＭＳ 明朝" w:cs="Arial" w:eastAsiaTheme="minorEastAsia" w:csTheme="minorBidi"/>
          <w:color w:val="111110"/>
          <w:sz w:val="22"/>
          <w:szCs w:val="22"/>
        </w:rPr>
        <w:t>Video (9:16), ~35s. Four alternate hooks tested over one shared body; a final cut is one hook plus the body.</w:t>
      </w:r>
    </w:p>
    <w:tbl>
      <w:tblPr>
        <w:tblW w:w="0" w:type="auto"/>
        <w:jc w:val="left"/>
        <w:tblBorders>
          <w:top w:val="single" w:sz="4" w:color="CCCCCC"/>
          <w:left w:val="single" w:sz="4" w:color="CCCCCC"/>
          <w:bottom w:val="single" w:sz="4" w:color="CCCCCC"/>
          <w:right w:val="single" w:sz="4" w:color="CCCCCC"/>
          <w:insideH w:val="single" w:sz="4" w:color="CCCCCC"/>
          <w:insideV w:val="single" w:sz="4" w:color="CCCCCC"/>
        </w:tblBorders>
        <w:tblCellMar>
          <w:top w:w="0" w:type="dxa"/>
          <w:left w:w="108" w:type="dxa"/>
          <w:bottom w:w="0" w:type="dxa"/>
          <w:right w:w="108" w:type="dxa"/>
        </w:tblCellMar>
        <w:tblLook w:firstRow="1" w:firstColumn="1" w:noVBand="1"/>
      </w:tblPr>
      <w:tblGrid>
        <w:gridCol w:w="2493"/>
        <w:gridCol w:w="2493"/>
        <w:gridCol w:w="2493"/>
        <w:gridCol w:w="2493"/>
      </w:tblGrid>
      <w:tr>
        <w:tc>
          <w:tcPr>
            <w:tcW w:w="2493" w:type="dxa"/>
            <w:tcBorders>
              <w:top w:val="single" w:sz="4" w:color="CCCCCC"/>
              <w:left w:val="single" w:sz="4" w:color="CCCCCC"/>
              <w:bottom w:val="single" w:sz="4" w:color="CCCCCC"/>
              <w:right w:val="single" w:sz="4" w:color="CCCCCC"/>
            </w:tcBorders>
            <w:shd w:val="clear" w:fill="0074FE"/>
            <w:tcMar>
              <w:top w:w="0" w:type="dxa"/>
              <w:left w:w="108" w:type="dxa"/>
              <w:bottom w:w="0" w:type="dxa"/>
              <w:right w:w="108" w:type="dxa"/>
            </w:tcMar>
          </w:tcPr>
          <w:p w14:paraId="2083D728">
            <w:pPr>
              <w:spacing w:after="200" w:line="276" w:lineRule="auto"/>
            </w:pPr>
            <w:r>
              <w:rPr>
                <w:rFonts w:ascii="Arial" w:hAnsi="Arial" w:eastAsia="ＭＳ 明朝" w:cs="Arial" w:eastAsiaTheme="minorEastAsia" w:csTheme="minorBidi"/>
                <w:b/>
                <w:bCs/>
                <w:color w:val="FFFFFF"/>
                <w:sz w:val="22"/>
                <w:szCs w:val="22"/>
              </w:rPr>
              <w:t>Visual / editing notes</w:t>
            </w:r>
          </w:p>
        </w:tc>
        <w:tc>
          <w:tcPr>
            <w:tcW w:w="2493" w:type="dxa"/>
            <w:tcBorders>
              <w:top w:val="single" w:sz="4" w:color="CCCCCC"/>
              <w:left w:val="single" w:sz="4" w:color="CCCCCC"/>
              <w:bottom w:val="single" w:sz="4" w:color="CCCCCC"/>
              <w:right w:val="single" w:sz="4" w:color="CCCCCC"/>
            </w:tcBorders>
            <w:shd w:val="clear" w:fill="0074FE"/>
            <w:tcMar>
              <w:top w:w="0" w:type="dxa"/>
              <w:left w:w="108" w:type="dxa"/>
              <w:bottom w:w="0" w:type="dxa"/>
              <w:right w:w="108" w:type="dxa"/>
            </w:tcMar>
          </w:tcPr>
          <w:p w14:paraId="7A14CF48">
            <w:pPr>
              <w:spacing w:after="200" w:line="276" w:lineRule="auto"/>
            </w:pPr>
            <w:r>
              <w:rPr>
                <w:rFonts w:ascii="Arial" w:hAnsi="Arial" w:eastAsia="ＭＳ 明朝" w:cs="Arial" w:eastAsiaTheme="minorEastAsia" w:csTheme="minorBidi"/>
                <w:b/>
                <w:bCs/>
                <w:color w:val="FFFFFF"/>
                <w:sz w:val="22"/>
                <w:szCs w:val="22"/>
              </w:rPr>
              <w:t>Section</w:t>
            </w:r>
          </w:p>
        </w:tc>
        <w:tc>
          <w:tcPr>
            <w:tcW w:w="2493" w:type="dxa"/>
            <w:tcBorders>
              <w:top w:val="single" w:sz="4" w:color="CCCCCC"/>
              <w:left w:val="single" w:sz="4" w:color="CCCCCC"/>
              <w:bottom w:val="single" w:sz="4" w:color="CCCCCC"/>
              <w:right w:val="single" w:sz="4" w:color="CCCCCC"/>
            </w:tcBorders>
            <w:shd w:val="clear" w:fill="0074FE"/>
            <w:tcMar>
              <w:top w:w="0" w:type="dxa"/>
              <w:left w:w="108" w:type="dxa"/>
              <w:bottom w:w="0" w:type="dxa"/>
              <w:right w:w="108" w:type="dxa"/>
            </w:tcMar>
          </w:tcPr>
          <w:p w14:paraId="75A9AF5D">
            <w:pPr>
              <w:spacing w:after="200" w:line="276" w:lineRule="auto"/>
            </w:pPr>
            <w:r>
              <w:rPr>
                <w:rFonts w:ascii="Arial" w:hAnsi="Arial" w:eastAsia="ＭＳ 明朝" w:cs="Arial" w:eastAsiaTheme="minorEastAsia" w:csTheme="minorBidi"/>
                <w:b/>
                <w:bCs/>
                <w:color w:val="FFFFFF"/>
                <w:sz w:val="22"/>
                <w:szCs w:val="22"/>
              </w:rPr>
              <w:t>Script</w:t>
            </w:r>
          </w:p>
        </w:tc>
        <w:tc>
          <w:tcPr>
            <w:tcW w:w="2493" w:type="dxa"/>
            <w:tcBorders>
              <w:top w:val="single" w:sz="4" w:color="CCCCCC"/>
              <w:left w:val="single" w:sz="4" w:color="CCCCCC"/>
              <w:bottom w:val="single" w:sz="4" w:color="CCCCCC"/>
              <w:right w:val="single" w:sz="4" w:color="CCCCCC"/>
            </w:tcBorders>
            <w:shd w:val="clear" w:fill="0074FE"/>
            <w:tcMar>
              <w:top w:w="0" w:type="dxa"/>
              <w:left w:w="108" w:type="dxa"/>
              <w:bottom w:w="0" w:type="dxa"/>
              <w:right w:w="108" w:type="dxa"/>
            </w:tcMar>
          </w:tcPr>
          <w:p w14:paraId="4C727087">
            <w:pPr>
              <w:spacing w:after="200" w:line="276" w:lineRule="auto"/>
            </w:pPr>
            <w:r>
              <w:rPr>
                <w:rFonts w:ascii="Arial" w:hAnsi="Arial" w:eastAsia="ＭＳ 明朝" w:cs="Arial" w:eastAsiaTheme="minorEastAsia" w:csTheme="minorBidi"/>
                <w:b/>
                <w:bCs/>
                <w:color w:val="FFFFFF"/>
                <w:sz w:val="22"/>
                <w:szCs w:val="22"/>
              </w:rPr>
              <w:t>On-screen text</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5DC109C7">
            <w:pPr>
              <w:spacing w:after="200" w:line="276" w:lineRule="auto"/>
            </w:pPr>
            <w:r>
              <w:rPr>
                <w:rFonts w:ascii="Arial" w:hAnsi="Arial" w:eastAsia="ＭＳ 明朝" w:cs="Arial" w:eastAsiaTheme="minorEastAsia" w:csTheme="minorBidi"/>
                <w:color w:val="3F3F3F"/>
                <w:sz w:val="18"/>
                <w:szCs w:val="22"/>
              </w:rPr>
              <w:t>Narrator, mid-shot, neutral. Hard cut to the closed amber gate on the word "locked."</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FBC2D5B">
            <w:pPr>
              <w:spacing w:after="200" w:line="276" w:lineRule="auto"/>
            </w:pPr>
            <w:r>
              <w:rPr>
                <w:rFonts w:ascii="Arial" w:hAnsi="Arial" w:eastAsia="ＭＳ 明朝" w:cs="Arial" w:eastAsiaTheme="minorEastAsia" w:csTheme="minorBidi"/>
                <w:b/>
                <w:bCs/>
                <w:color w:val="111110"/>
                <w:sz w:val="22"/>
                <w:szCs w:val="22"/>
              </w:rPr>
              <w:t>Hook 1</w:t>
            </w:r>
          </w:p>
          <w:p w14:paraId="55EE2F6E">
            <w:pPr>
              <w:spacing w:after="200" w:line="276" w:lineRule="auto"/>
            </w:pPr>
            <w:r>
              <w:rPr>
                <w:rFonts w:ascii="Arial" w:hAnsi="Arial" w:eastAsia="ＭＳ 明朝" w:cs="Arial" w:eastAsiaTheme="minorEastAsia" w:csTheme="minorBidi"/>
                <w:i/>
                <w:iCs/>
                <w:color w:val="808080"/>
                <w:sz w:val="18"/>
                <w:szCs w:val="22"/>
              </w:rPr>
              <w:t>Contrarian / blame-removal</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7B9EB722">
            <w:pPr>
              <w:spacing w:after="200" w:line="276" w:lineRule="auto"/>
            </w:pPr>
            <w:r>
              <w:rPr>
                <w:rFonts w:ascii="Arial" w:hAnsi="Arial" w:eastAsia="ＭＳ 明朝" w:cs="Arial" w:eastAsiaTheme="minorEastAsia" w:csTheme="minorBidi"/>
                <w:color w:val="111110"/>
                <w:sz w:val="20"/>
                <w:szCs w:val="22"/>
              </w:rPr>
              <w:t>"You can do everything right and still carry the same fat for years. The effort was never the problem. That fat is locked."</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59FFB9EE">
            <w:pPr>
              <w:spacing w:after="200" w:line="276" w:lineRule="auto"/>
            </w:pPr>
            <w:r>
              <w:rPr>
                <w:rFonts w:ascii="Arial" w:hAnsi="Arial" w:eastAsia="ＭＳ 明朝" w:cs="Arial" w:eastAsiaTheme="minorEastAsia" w:csTheme="minorBidi"/>
                <w:b/>
                <w:bCs/>
                <w:color w:val="0074FE"/>
                <w:sz w:val="20"/>
                <w:szCs w:val="22"/>
              </w:rPr>
              <w:t>That fat is locked.</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53A5E4E2">
            <w:pPr>
              <w:spacing w:after="200" w:line="276" w:lineRule="auto"/>
            </w:pPr>
            <w:r>
              <w:rPr>
                <w:rFonts w:ascii="Arial" w:hAnsi="Arial" w:eastAsia="ＭＳ 明朝" w:cs="Arial" w:eastAsiaTheme="minorEastAsia" w:csTheme="minorBidi"/>
                <w:color w:val="3F3F3F"/>
                <w:sz w:val="18"/>
                <w:szCs w:val="22"/>
              </w:rPr>
              <w:t>Same narrator, slightly closer. Quiet, direct.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2EB6470">
            <w:pPr>
              <w:spacing w:after="200" w:line="276" w:lineRule="auto"/>
            </w:pPr>
            <w:r>
              <w:rPr>
                <w:rFonts w:ascii="Arial" w:hAnsi="Arial" w:eastAsia="ＭＳ 明朝" w:cs="Arial" w:eastAsiaTheme="minorEastAsia" w:csTheme="minorBidi"/>
                <w:b/>
                <w:bCs/>
                <w:color w:val="111110"/>
                <w:sz w:val="22"/>
                <w:szCs w:val="22"/>
              </w:rPr>
              <w:t>Hook 2</w:t>
            </w:r>
          </w:p>
          <w:p w14:paraId="3D1255B8">
            <w:pPr>
              <w:spacing w:after="200" w:line="276" w:lineRule="auto"/>
            </w:pPr>
            <w:r>
              <w:rPr>
                <w:rFonts w:ascii="Arial" w:hAnsi="Arial" w:eastAsia="ＭＳ 明朝" w:cs="Arial" w:eastAsiaTheme="minorEastAsia" w:csTheme="minorBidi"/>
                <w:i/>
                <w:iCs/>
                <w:color w:val="808080"/>
                <w:sz w:val="18"/>
                <w:szCs w:val="22"/>
              </w:rPr>
              <w:t>Pain / self-recognition</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B37CBC8">
            <w:pPr>
              <w:spacing w:after="200" w:line="276" w:lineRule="auto"/>
            </w:pPr>
            <w:r>
              <w:rPr>
                <w:rFonts w:ascii="Arial" w:hAnsi="Arial" w:eastAsia="ＭＳ 明朝" w:cs="Arial" w:eastAsiaTheme="minorEastAsia" w:csTheme="minorBidi"/>
                <w:color w:val="111110"/>
                <w:sz w:val="20"/>
                <w:szCs w:val="22"/>
              </w:rPr>
              <w:t>"You train. The fat sits there. Same gut you have fought since you turned thirty-five, and it will not move."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495EAA3E">
            <w:pPr>
              <w:spacing w:after="200" w:line="276" w:lineRule="auto"/>
            </w:pPr>
            <w:r>
              <w:rPr>
                <w:rFonts w:ascii="Arial" w:hAnsi="Arial" w:eastAsia="ＭＳ 明朝" w:cs="Arial" w:eastAsiaTheme="minorEastAsia" w:csTheme="minorBidi"/>
                <w:b/>
                <w:bCs/>
                <w:color w:val="0074FE"/>
                <w:sz w:val="20"/>
                <w:szCs w:val="22"/>
              </w:rPr>
              <w:t>It will not move.</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03EAB342">
            <w:pPr>
              <w:spacing w:after="200" w:line="276" w:lineRule="auto"/>
            </w:pPr>
            <w:r>
              <w:rPr>
                <w:rFonts w:ascii="Arial" w:hAnsi="Arial" w:eastAsia="ＭＳ 明朝" w:cs="Arial" w:eastAsiaTheme="minorEastAsia" w:csTheme="minorBidi"/>
                <w:color w:val="3F3F3F"/>
                <w:sz w:val="18"/>
                <w:szCs w:val="22"/>
              </w:rPr>
              <w:t>Cut to dark navy cell space, slow push toward a closed amber gate.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50D7F5E">
            <w:pPr>
              <w:spacing w:after="200" w:line="276" w:lineRule="auto"/>
            </w:pPr>
            <w:r>
              <w:rPr>
                <w:rFonts w:ascii="Arial" w:hAnsi="Arial" w:eastAsia="ＭＳ 明朝" w:cs="Arial" w:eastAsiaTheme="minorEastAsia" w:csTheme="minorBidi"/>
                <w:b/>
                <w:bCs/>
                <w:color w:val="111110"/>
                <w:sz w:val="22"/>
                <w:szCs w:val="22"/>
              </w:rPr>
              <w:t>Hook 3</w:t>
            </w:r>
          </w:p>
          <w:p w14:paraId="043A8DC5">
            <w:pPr>
              <w:spacing w:after="200" w:line="276" w:lineRule="auto"/>
            </w:pPr>
            <w:r>
              <w:rPr>
                <w:rFonts w:ascii="Arial" w:hAnsi="Arial" w:eastAsia="ＭＳ 明朝" w:cs="Arial" w:eastAsiaTheme="minorEastAsia" w:csTheme="minorBidi"/>
                <w:i/>
                <w:iCs/>
                <w:color w:val="808080"/>
                <w:sz w:val="18"/>
                <w:szCs w:val="22"/>
              </w:rPr>
              <w:t>Mechanism-curiosity</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5C0DC279">
            <w:pPr>
              <w:spacing w:after="200" w:line="276" w:lineRule="auto"/>
            </w:pPr>
            <w:r>
              <w:rPr>
                <w:rFonts w:ascii="Arial" w:hAnsi="Arial" w:eastAsia="ＭＳ 明朝" w:cs="Arial" w:eastAsiaTheme="minorEastAsia" w:csTheme="minorBidi"/>
                <w:color w:val="111110"/>
                <w:sz w:val="20"/>
                <w:szCs w:val="22"/>
              </w:rPr>
              <w:t>"One enzyme decides whether your stored fat gets burned or stays locked away. It has a name, and most men never hear it."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2D37E5E9">
            <w:pPr>
              <w:spacing w:after="200" w:line="276" w:lineRule="auto"/>
            </w:pPr>
            <w:r>
              <w:rPr>
                <w:rFonts w:ascii="Arial" w:hAnsi="Arial" w:eastAsia="ＭＳ 明朝" w:cs="Arial" w:eastAsiaTheme="minorEastAsia" w:csTheme="minorBidi"/>
                <w:b/>
                <w:bCs/>
                <w:color w:val="0074FE"/>
                <w:sz w:val="20"/>
                <w:szCs w:val="22"/>
              </w:rPr>
              <w:t>One enzyme decides.</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7BF82414">
            <w:pPr>
              <w:spacing w:after="200" w:line="276" w:lineRule="auto"/>
            </w:pPr>
            <w:r>
              <w:rPr>
                <w:rFonts w:ascii="Arial" w:hAnsi="Arial" w:eastAsia="ＭＳ 明朝" w:cs="Arial" w:eastAsiaTheme="minorEastAsia" w:csTheme="minorBidi"/>
                <w:color w:val="3F3F3F"/>
                <w:sz w:val="18"/>
                <w:szCs w:val="22"/>
              </w:rPr>
              <w:t>Bold open, fast cut, a touch louder. Pattern-interrupt energy. The number 500 hits the screen hard.</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207192ED">
            <w:pPr>
              <w:spacing w:after="200" w:line="276" w:lineRule="auto"/>
            </w:pPr>
            <w:r>
              <w:rPr>
                <w:rFonts w:ascii="Arial" w:hAnsi="Arial" w:eastAsia="ＭＳ 明朝" w:cs="Arial" w:eastAsiaTheme="minorEastAsia" w:csTheme="minorBidi"/>
                <w:b/>
                <w:bCs/>
                <w:color w:val="111110"/>
                <w:sz w:val="22"/>
                <w:szCs w:val="22"/>
              </w:rPr>
              <w:t>Hook 4</w:t>
            </w:r>
          </w:p>
          <w:p w14:paraId="5645071A">
            <w:pPr>
              <w:spacing w:after="200" w:line="276" w:lineRule="auto"/>
            </w:pPr>
            <w:r>
              <w:rPr>
                <w:rFonts w:ascii="Arial" w:hAnsi="Arial" w:eastAsia="ＭＳ 明朝" w:cs="Arial" w:eastAsiaTheme="minorEastAsia" w:csTheme="minorBidi"/>
                <w:i/>
                <w:iCs/>
                <w:color w:val="808080"/>
                <w:sz w:val="18"/>
                <w:szCs w:val="22"/>
              </w:rPr>
              <w:t>Loud control (pattern interrupt)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7D433415">
            <w:pPr>
              <w:spacing w:after="200" w:line="276" w:lineRule="auto"/>
            </w:pPr>
            <w:r>
              <w:rPr>
                <w:rFonts w:ascii="Arial" w:hAnsi="Arial" w:eastAsia="ＭＳ 明朝" w:cs="Arial" w:eastAsiaTheme="minorEastAsia" w:csTheme="minorBidi"/>
                <w:color w:val="111110"/>
                <w:sz w:val="20"/>
                <w:szCs w:val="22"/>
              </w:rPr>
              <w:t>"You took the right supplement at the wrong dose. Five hundred milligrams. The research that worked went up to four thousand."</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47D429E">
            <w:pPr>
              <w:spacing w:after="200" w:line="276" w:lineRule="auto"/>
            </w:pPr>
            <w:r>
              <w:rPr>
                <w:rFonts w:ascii="Arial" w:hAnsi="Arial" w:eastAsia="ＭＳ 明朝" w:cs="Arial" w:eastAsiaTheme="minorEastAsia" w:csTheme="minorBidi"/>
                <w:b/>
                <w:bCs/>
                <w:color w:val="0074FE"/>
                <w:sz w:val="20"/>
                <w:szCs w:val="22"/>
              </w:rPr>
              <w:t>Right supplement. Wrong dose. 500mg.</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00BE4F32">
            <w:pPr>
              <w:spacing w:after="200" w:line="276" w:lineRule="auto"/>
            </w:pPr>
            <w:r>
              <w:rPr>
                <w:rFonts w:ascii="Arial" w:hAnsi="Arial" w:eastAsia="ＭＳ 明朝" w:cs="Arial" w:eastAsiaTheme="minorEastAsia" w:csTheme="minorBidi"/>
                <w:color w:val="3F3F3F"/>
                <w:sz w:val="18"/>
                <w:szCs w:val="22"/>
              </w:rPr>
              <w:t>A heavy padlock on a plain steel vault door. The lock face reads CPT-1. Dim and still.</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076F408">
            <w:pPr>
              <w:spacing w:after="200" w:line="276" w:lineRule="auto"/>
            </w:pPr>
            <w:r>
              <w:rPr>
                <w:rFonts w:ascii="Arial" w:hAnsi="Arial" w:eastAsia="ＭＳ 明朝" w:cs="Arial" w:eastAsiaTheme="minorEastAsia" w:csTheme="minorBidi"/>
                <w:b/>
                <w:bCs/>
                <w:color w:val="111110"/>
                <w:sz w:val="22"/>
                <w:szCs w:val="22"/>
              </w:rPr>
              <w:t>Body</w:t>
            </w:r>
          </w:p>
          <w:p w14:paraId="3930FAB3">
            <w:pPr>
              <w:spacing w:after="200" w:line="276" w:lineRule="auto"/>
            </w:pPr>
            <w:r>
              <w:rPr>
                <w:rFonts w:ascii="Arial" w:hAnsi="Arial" w:eastAsia="ＭＳ 明朝" w:cs="Arial" w:eastAsiaTheme="minorEastAsia" w:csTheme="minorBidi"/>
                <w:i/>
                <w:iCs/>
                <w:color w:val="808080"/>
                <w:sz w:val="18"/>
                <w:szCs w:val="22"/>
              </w:rPr>
              <w:t>the lock</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19250280">
            <w:pPr>
              <w:spacing w:after="200" w:line="276" w:lineRule="auto"/>
            </w:pPr>
            <w:r>
              <w:rPr>
                <w:rFonts w:ascii="Arial" w:hAnsi="Arial" w:eastAsia="ＭＳ 明朝" w:cs="Arial" w:eastAsiaTheme="minorEastAsia" w:csTheme="minorBidi"/>
                <w:color w:val="111110"/>
                <w:sz w:val="20"/>
                <w:szCs w:val="22"/>
              </w:rPr>
              <w:t>"That fat is locked behind one door. The lock is an enzyme called CPT-1, and it sits between your stored fat and where it gets burned. Without the key, the door does not open, and the fat stays where it is. The one key that fits is a nutrient called L-carnitine."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57C256EE">
            <w:pPr>
              <w:spacing w:after="200" w:line="276" w:lineRule="auto"/>
            </w:pPr>
            <w:r>
              <w:rPr>
                <w:rFonts w:ascii="Arial" w:hAnsi="Arial" w:eastAsia="ＭＳ 明朝" w:cs="Arial" w:eastAsiaTheme="minorEastAsia" w:csTheme="minorBidi"/>
                <w:b/>
                <w:bCs/>
                <w:color w:val="0074FE"/>
                <w:sz w:val="20"/>
                <w:szCs w:val="22"/>
              </w:rPr>
              <w:t>Your fat is locked</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231A65DB">
            <w:pPr>
              <w:spacing w:after="200" w:line="276" w:lineRule="auto"/>
            </w:pPr>
            <w:r>
              <w:rPr>
                <w:rFonts w:ascii="Arial" w:hAnsi="Arial" w:eastAsia="ＭＳ 明朝" w:cs="Arial" w:eastAsiaTheme="minorEastAsia" w:csTheme="minorBidi"/>
                <w:color w:val="3F3F3F"/>
                <w:sz w:val="18"/>
                <w:szCs w:val="22"/>
              </w:rPr>
              <w:t>A single key slides into the CPT-1 lock and turns. The vault door cracks open a sliver.</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12BF79CC">
            <w:pPr>
              <w:spacing w:after="200" w:line="276" w:lineRule="auto"/>
            </w:pPr>
            <w:r>
              <w:rPr>
                <w:rFonts w:ascii="Arial" w:hAnsi="Arial" w:eastAsia="ＭＳ 明朝" w:cs="Arial" w:eastAsiaTheme="minorEastAsia" w:csTheme="minorBidi"/>
                <w:b/>
                <w:bCs/>
                <w:color w:val="111110"/>
                <w:sz w:val="22"/>
                <w:szCs w:val="22"/>
              </w:rPr>
              <w:t>Body</w:t>
            </w:r>
          </w:p>
          <w:p w14:paraId="498ADDEF">
            <w:pPr>
              <w:spacing w:after="200" w:line="276" w:lineRule="auto"/>
            </w:pPr>
            <w:r>
              <w:rPr>
                <w:rFonts w:ascii="Arial" w:hAnsi="Arial" w:eastAsia="ＭＳ 明朝" w:cs="Arial" w:eastAsiaTheme="minorEastAsia" w:csTheme="minorBidi"/>
                <w:i/>
                <w:iCs/>
                <w:color w:val="808080"/>
                <w:sz w:val="18"/>
                <w:szCs w:val="22"/>
              </w:rPr>
              <w:t>proof</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0E4396AA">
            <w:pPr>
              <w:spacing w:after="200" w:line="276" w:lineRule="auto"/>
            </w:pPr>
            <w:r>
              <w:rPr>
                <w:rFonts w:ascii="Arial" w:hAnsi="Arial" w:eastAsia="ＭＳ 明朝" w:cs="Arial" w:eastAsiaTheme="minorEastAsia" w:csTheme="minorBidi"/>
                <w:color w:val="111110"/>
                <w:sz w:val="20"/>
                <w:szCs w:val="22"/>
              </w:rPr>
              <w:t>"This is the rate-limiting step of fat burning, confirmed in 2023. A review of thirty-seven trials and more than two thousand people found the doses that worked ran up to four thousand milligrams a day, the top of the studied range. Even in men near seventy, the door still opened, and fat burning went up about twenty percent."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76D1B386">
            <w:pPr>
              <w:spacing w:after="200" w:line="276" w:lineRule="auto"/>
            </w:pPr>
            <w:r>
              <w:rPr>
                <w:rFonts w:ascii="Arial" w:hAnsi="Arial" w:eastAsia="ＭＳ 明朝" w:cs="Arial" w:eastAsiaTheme="minorEastAsia" w:csTheme="minorBidi"/>
                <w:b/>
                <w:bCs/>
                <w:color w:val="0074FE"/>
                <w:sz w:val="20"/>
                <w:szCs w:val="22"/>
              </w:rPr>
              <w:t>37 trials. Up to 4,000mg.</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8DEDDC2">
            <w:pPr>
              <w:spacing w:after="200" w:line="276" w:lineRule="auto"/>
            </w:pPr>
            <w:r>
              <w:rPr>
                <w:rFonts w:ascii="Arial" w:hAnsi="Arial" w:eastAsia="ＭＳ 明朝" w:cs="Arial" w:eastAsiaTheme="minorEastAsia" w:csTheme="minorBidi"/>
                <w:color w:val="3F3F3F"/>
                <w:sz w:val="18"/>
                <w:szCs w:val="22"/>
              </w:rPr>
              <w:t>Two keys side by side: a short stub labeled 500, a full-length key labeled JCKED. The full key fits the lock, the stub does not.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6D0DF4E5">
            <w:pPr>
              <w:spacing w:after="200" w:line="276" w:lineRule="auto"/>
            </w:pPr>
            <w:r>
              <w:rPr>
                <w:rFonts w:ascii="Arial" w:hAnsi="Arial" w:eastAsia="ＭＳ 明朝" w:cs="Arial" w:eastAsiaTheme="minorEastAsia" w:csTheme="minorBidi"/>
                <w:b/>
                <w:bCs/>
                <w:color w:val="111110"/>
                <w:sz w:val="22"/>
                <w:szCs w:val="22"/>
              </w:rPr>
              <w:t>Body</w:t>
            </w:r>
          </w:p>
          <w:p w14:paraId="123B592F">
            <w:pPr>
              <w:spacing w:after="200" w:line="276" w:lineRule="auto"/>
            </w:pPr>
            <w:r>
              <w:rPr>
                <w:rFonts w:ascii="Arial" w:hAnsi="Arial" w:eastAsia="ＭＳ 明朝" w:cs="Arial" w:eastAsiaTheme="minorEastAsia" w:csTheme="minorBidi"/>
                <w:i/>
                <w:iCs/>
                <w:color w:val="808080"/>
                <w:sz w:val="18"/>
                <w:szCs w:val="22"/>
              </w:rPr>
              <w:t>the right key</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27058BB0">
            <w:pPr>
              <w:spacing w:after="200" w:line="276" w:lineRule="auto"/>
            </w:pPr>
            <w:r>
              <w:rPr>
                <w:rFonts w:ascii="Arial" w:hAnsi="Arial" w:eastAsia="ＭＳ 明朝" w:cs="Arial" w:eastAsiaTheme="minorEastAsia" w:csTheme="minorBidi"/>
                <w:color w:val="111110"/>
                <w:sz w:val="20"/>
                <w:szCs w:val="22"/>
              </w:rPr>
              <w:t>"Most carnitine products stop near five hundred milligrams. A fraction of a key. That is why the bottle in your cabinet never moved anything. JCKED carries the real dose, the size the studies used. It is the key, cut to your lock."</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27CCF025">
            <w:pPr>
              <w:spacing w:after="200" w:line="276" w:lineRule="auto"/>
            </w:pPr>
            <w:r>
              <w:rPr>
                <w:rFonts w:ascii="Arial" w:hAnsi="Arial" w:eastAsia="ＭＳ 明朝" w:cs="Arial" w:eastAsiaTheme="minorEastAsia" w:csTheme="minorBidi"/>
                <w:b/>
                <w:bCs/>
                <w:color w:val="0074FE"/>
                <w:sz w:val="20"/>
                <w:szCs w:val="22"/>
              </w:rPr>
              <w:t>Most stop at 500mg</w:t>
            </w:r>
          </w:p>
        </w:tc>
      </w:tr>
      <w:tr>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0220FA05">
            <w:pPr>
              <w:spacing w:after="200" w:line="276" w:lineRule="auto"/>
            </w:pPr>
            <w:r>
              <w:rPr>
                <w:rFonts w:ascii="Arial" w:hAnsi="Arial" w:eastAsia="ＭＳ 明朝" w:cs="Arial" w:eastAsiaTheme="minorEastAsia" w:csTheme="minorBidi"/>
                <w:color w:val="3F3F3F"/>
                <w:sz w:val="18"/>
                <w:szCs w:val="22"/>
              </w:rPr>
              <w:t>The vault door swings open onto warm light. The JCKED bottle sits where the lock used to be. Hold on it.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50784BEA">
            <w:pPr>
              <w:spacing w:after="200" w:line="276" w:lineRule="auto"/>
            </w:pPr>
            <w:r>
              <w:rPr>
                <w:rFonts w:ascii="Arial" w:hAnsi="Arial" w:eastAsia="ＭＳ 明朝" w:cs="Arial" w:eastAsiaTheme="minorEastAsia" w:csTheme="minorBidi"/>
                <w:b/>
                <w:bCs/>
                <w:color w:val="111110"/>
                <w:sz w:val="22"/>
                <w:szCs w:val="22"/>
              </w:rPr>
              <w:t>Body</w:t>
            </w:r>
          </w:p>
          <w:p w14:paraId="32C776C0">
            <w:pPr>
              <w:spacing w:after="200" w:line="276" w:lineRule="auto"/>
            </w:pPr>
            <w:r>
              <w:rPr>
                <w:rFonts w:ascii="Arial" w:hAnsi="Arial" w:eastAsia="ＭＳ 明朝" w:cs="Arial" w:eastAsiaTheme="minorEastAsia" w:csTheme="minorBidi"/>
                <w:i/>
                <w:iCs/>
                <w:color w:val="808080"/>
                <w:sz w:val="18"/>
                <w:szCs w:val="22"/>
              </w:rPr>
              <w:t>close</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032901C3">
            <w:pPr>
              <w:spacing w:after="200" w:line="276" w:lineRule="auto"/>
            </w:pPr>
            <w:r>
              <w:rPr>
                <w:rFonts w:ascii="Arial" w:hAnsi="Arial" w:eastAsia="ＭＳ 明朝" w:cs="Arial" w:eastAsiaTheme="minorEastAsia" w:csTheme="minorBidi"/>
                <w:color w:val="111110"/>
                <w:sz w:val="20"/>
                <w:szCs w:val="22"/>
              </w:rPr>
              <w:t>"First bottle is forty-nine ninety-five, backed by a full year. Three hundred sixty-five days to get every dollar back, even if the bottle is empty, no questions asked. The lock has a key now. Go open it."</w:t>
            </w:r>
          </w:p>
        </w:tc>
        <w:tc>
          <w:tcPr>
            <w:tcW w:w="2493" w:type="dxa"/>
            <w:tcBorders>
              <w:top w:val="single" w:sz="4" w:color="CCCCCC"/>
              <w:left w:val="single" w:sz="4" w:color="CCCCCC"/>
              <w:bottom w:val="single" w:sz="4" w:color="CCCCCC"/>
              <w:right w:val="single" w:sz="4" w:color="CCCCCC"/>
            </w:tcBorders>
            <w:shd w:val="clear" w:fill="FFFFFF"/>
            <w:tcMar>
              <w:top w:w="0" w:type="dxa"/>
              <w:left w:w="108" w:type="dxa"/>
              <w:bottom w:w="0" w:type="dxa"/>
              <w:right w:w="108" w:type="dxa"/>
            </w:tcMar>
          </w:tcPr>
          <w:p w14:paraId="3C29711B">
            <w:pPr>
              <w:spacing w:after="200" w:line="276" w:lineRule="auto"/>
            </w:pPr>
            <w:r>
              <w:rPr>
                <w:rFonts w:ascii="Arial" w:hAnsi="Arial" w:eastAsia="ＭＳ 明朝" w:cs="Arial" w:eastAsiaTheme="minorEastAsia" w:csTheme="minorBidi"/>
                <w:b/>
                <w:bCs/>
                <w:color w:val="0074FE"/>
                <w:sz w:val="20"/>
                <w:szCs w:val="22"/>
              </w:rPr>
              <w:t>365-day money-back guarantee</w:t>
            </w:r>
          </w:p>
        </w:tc>
      </w:tr>
    </w:tbl>
    <w:p w14:paraId="5CBB27C6">
      <w:pPr>
        <w:pBdr>
          <w:top w:val="single" w:sz="4" w:space="4" w:color="CCCCCC"/>
        </w:pBdr>
        <w:spacing w:before="560"/>
        <w:jc w:val="center"/>
      </w:pPr>
      <w:r>
        <w:rPr>
          <w:rFonts w:ascii="Arial" w:hAnsi="Arial" w:eastAsia="ＭＳ 明朝" w:cs="Arial" w:eastAsiaTheme="minorEastAsia" w:csTheme="minorBidi"/>
          <w:color w:val="808080"/>
          <w:sz w:val="18"/>
          <w:szCs w:val="22"/>
        </w:rPr>
        <w:t xml:space="preserve">TrendScale  ·  Brief Template v1.3  ·  trendscale.net</w:t>
      </w:r>
    </w:p>
    <w:sectPr>
      <w:pgSz w:w="12240" w:h="15840"/>
      <w:pgMar w:top="1134" w:right="1134" w:bottom="1134"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2026-06-30T02:16:00.071Z</dcterms:modified>
  <cp:category/>
</cp:coreProperties>
</file>