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34BABFE1">
      <w:pPr>
        <w:pBdr>
          <w:bottom w:val="single" w:sz="24" w:space="4" w:color="0074FE"/>
        </w:pBdr>
        <w:spacing w:after="120"/>
      </w:pPr>
      <w:r>
        <w:rPr>
          <w:rFonts w:ascii="Arial" w:hAnsi="Arial" w:eastAsia="ＭＳ 明朝" w:cs="Arial" w:eastAsiaTheme="minorEastAsia" w:csTheme="minorBidi"/>
          <w:b/>
          <w:bCs/>
          <w:color w:val="0074FE"/>
          <w:sz w:val="52"/>
          <w:szCs w:val="22"/>
        </w:rPr>
        <w:t>TRENDSCALE BRIEF</w:t>
      </w:r>
    </w:p>
    <w:p w14:paraId="0B6D9DE9">
      <w:pPr>
        <w:spacing w:before="160" w:after="240"/>
      </w:pPr>
      <w:r>
        <w:rPr>
          <w:rFonts w:ascii="Arial" w:hAnsi="Arial" w:eastAsia="ＭＳ 明朝" w:cs="Arial" w:eastAsiaTheme="minorEastAsia" w:csTheme="minorBidi"/>
          <w:i/>
          <w:iCs/>
          <w:color w:val="808080"/>
          <w:sz w:val="20"/>
          <w:szCs w:val="22"/>
        </w:rPr>
        <w:t>Two ad concepts, reworked into your brief format. Each runs three test-ready hooks plus a loud control over one shared body.</w:t>
      </w:r>
    </w:p>
    <w:p w14:paraId="3B64AA08">
      <w:pPr>
        <w:spacing w:before="400" w:after="80"/>
      </w:pPr>
      <w:r>
        <w:rPr>
          <w:rFonts w:ascii="Arial" w:hAnsi="Arial" w:eastAsia="ＭＳ 明朝" w:cs="Arial" w:eastAsiaTheme="minorEastAsia" w:csTheme="minorBidi"/>
          <w:b/>
          <w:bCs/>
          <w:color w:val="0074FE"/>
          <w:sz w:val="28"/>
          <w:szCs w:val="22"/>
        </w:rPr>
        <w:t>Puravita</w:t>
      </w:r>
    </w:p>
    <w:p w14:paraId="002C1C60">
      <w:pPr>
        <w:spacing w:before="80" w:after="80"/>
      </w:pPr>
      <w:r>
        <w:rPr>
          <w:rFonts w:ascii="Arial" w:hAnsi="Arial" w:eastAsia="ＭＳ 明朝" w:cs="Arial" w:eastAsiaTheme="minorEastAsia" w:csTheme="minorBidi"/>
          <w:b/>
          <w:bCs/>
          <w:color w:val="111110"/>
          <w:sz w:val="22"/>
          <w:szCs w:val="22"/>
        </w:rPr>
        <w:t xml:space="preserve">Strategist:  </w:t>
      </w:r>
      <w:r>
        <w:rPr>
          <w:rFonts w:ascii="Arial" w:hAnsi="Arial" w:eastAsia="ＭＳ 明朝" w:cs="Arial" w:eastAsiaTheme="minorEastAsia" w:csTheme="minorBidi"/>
          <w:color w:val="111110"/>
          <w:sz w:val="22"/>
          <w:szCs w:val="22"/>
        </w:rPr>
        <w:t>Farrice Cain</w:t>
      </w:r>
    </w:p>
    <w:p w14:paraId="0495BF7F">
      <w:pPr>
        <w:spacing w:before="80" w:after="80"/>
      </w:pPr>
      <w:r>
        <w:rPr>
          <w:rFonts w:ascii="Arial" w:hAnsi="Arial" w:eastAsia="ＭＳ 明朝" w:cs="Arial" w:eastAsiaTheme="minorEastAsia" w:csTheme="minorBidi"/>
          <w:b/>
          <w:bCs/>
          <w:color w:val="111110"/>
          <w:sz w:val="22"/>
          <w:szCs w:val="22"/>
        </w:rPr>
        <w:t xml:space="preserve">Client:  </w:t>
      </w:r>
      <w:r>
        <w:rPr>
          <w:rFonts w:ascii="Arial" w:hAnsi="Arial" w:eastAsia="ＭＳ 明朝" w:cs="Arial" w:eastAsiaTheme="minorEastAsia" w:csTheme="minorBidi"/>
          <w:color w:val="111110"/>
          <w:sz w:val="22"/>
          <w:szCs w:val="22"/>
        </w:rPr>
        <w:t>Puravita, Magnesium Complex (12 forms)</w:t>
      </w:r>
    </w:p>
    <w:p w14:paraId="0E9BE114">
      <w:pPr>
        <w:spacing w:before="80" w:after="80"/>
      </w:pPr>
      <w:r>
        <w:rPr>
          <w:rFonts w:ascii="Arial" w:hAnsi="Arial" w:eastAsia="ＭＳ 明朝" w:cs="Arial" w:eastAsiaTheme="minorEastAsia" w:csTheme="minorBidi"/>
          <w:b/>
          <w:bCs/>
          <w:color w:val="111110"/>
          <w:sz w:val="22"/>
          <w:szCs w:val="22"/>
        </w:rPr>
        <w:t xml:space="preserve">PDP:  </w:t>
      </w:r>
      <w:r>
        <w:rPr>
          <w:rFonts w:ascii="Arial" w:hAnsi="Arial" w:eastAsia="ＭＳ 明朝" w:cs="Arial" w:eastAsiaTheme="minorEastAsia" w:csTheme="minorBidi"/>
          <w:color w:val="111110"/>
          <w:sz w:val="22"/>
          <w:szCs w:val="22"/>
        </w:rPr>
        <w:t>https://shoppuravita.com/products/puravita%C2%AE-magnesium-complex</w:t>
      </w:r>
    </w:p>
    <w:p w14:paraId="30086873">
      <w:pPr>
        <w:spacing w:before="80" w:after="80"/>
      </w:pPr>
      <w:r>
        <w:rPr>
          <w:rFonts w:ascii="Arial" w:hAnsi="Arial" w:eastAsia="ＭＳ 明朝" w:cs="Arial" w:eastAsiaTheme="minorEastAsia" w:csTheme="minorBidi"/>
          <w:b/>
          <w:bCs/>
          <w:color w:val="111110"/>
          <w:sz w:val="22"/>
          <w:szCs w:val="22"/>
        </w:rPr>
        <w:t xml:space="preserve">Media buyer notes:  </w:t>
      </w:r>
      <w:r>
        <w:rPr>
          <w:rFonts w:ascii="Arial" w:hAnsi="Arial" w:eastAsia="ＭＳ 明朝" w:cs="Arial" w:eastAsiaTheme="minorEastAsia" w:csTheme="minorBidi"/>
          <w:color w:val="111110"/>
          <w:sz w:val="22"/>
          <w:szCs w:val="22"/>
        </w:rPr>
        <w:t>Working angles are invisible-deficiency education and partner-noticed social proof; Puravita reviews repeat "my wife noticed." Offer: 30-day $19.99, 90-day $39.99 (buy 2 get 1), 150-day $59.99 (buy 3 get 2). Lead cold traffic to the 90-day so the customer can give it the 6 to 8 weeks the label asks for. Audience signal: men 45 to 55, "told he is fine, knows he is not." Push the 12-form differentiator against single-form competitors. Avoid: diagnosing the viewer, disease or treatment language, stock "tired guy at a desk" footage, doctor coats, urgency.</w:t>
      </w:r>
    </w:p>
    <w:p w14:paraId="3DB22105">
      <w:pPr>
        <w:spacing w:before="80" w:after="80"/>
      </w:pPr>
      <w:r>
        <w:rPr>
          <w:rFonts w:ascii="Arial" w:hAnsi="Arial" w:eastAsia="ＭＳ 明朝" w:cs="Arial" w:eastAsiaTheme="minorEastAsia" w:csTheme="minorBidi"/>
          <w:b/>
          <w:bCs/>
          <w:color w:val="111110"/>
          <w:sz w:val="22"/>
          <w:szCs w:val="22"/>
        </w:rPr>
        <w:t xml:space="preserve">Concept type:  </w:t>
      </w:r>
      <w:r>
        <w:rPr>
          <w:rFonts w:ascii="Arial" w:hAnsi="Arial" w:eastAsia="ＭＳ 明朝" w:cs="Arial" w:eastAsiaTheme="minorEastAsia" w:csTheme="minorBidi"/>
          <w:color w:val="111110"/>
          <w:sz w:val="22"/>
          <w:szCs w:val="22"/>
        </w:rPr>
        <w:t>Iteration</w:t>
      </w:r>
    </w:p>
    <w:p w14:paraId="510BC7B8">
      <w:pPr>
        <w:spacing w:before="80" w:after="80"/>
      </w:pPr>
      <w:r>
        <w:rPr>
          <w:rFonts w:ascii="Arial" w:hAnsi="Arial" w:eastAsia="ＭＳ 明朝" w:cs="Arial" w:eastAsiaTheme="minorEastAsia" w:csTheme="minorBidi"/>
          <w:b/>
          <w:bCs/>
          <w:color w:val="111110"/>
          <w:sz w:val="22"/>
          <w:szCs w:val="22"/>
        </w:rPr>
        <w:t xml:space="preserve">Iterated from:  </w:t>
      </w:r>
      <w:r>
        <w:rPr>
          <w:rFonts w:ascii="Arial" w:hAnsi="Arial" w:eastAsia="ＭＳ 明朝" w:cs="Arial" w:eastAsiaTheme="minorEastAsia" w:csTheme="minorBidi"/>
          <w:color w:val="111110"/>
          <w:sz w:val="22"/>
          <w:szCs w:val="22"/>
        </w:rPr>
        <w:t>The Battery You Can't See mini-VSL (original Brief 02)</w:t>
      </w:r>
    </w:p>
    <w:p w14:paraId="00E6EAD8">
      <w:pPr>
        <w:spacing w:before="80" w:after="80"/>
      </w:pPr>
      <w:r>
        <w:rPr>
          <w:rFonts w:ascii="Arial" w:hAnsi="Arial" w:eastAsia="ＭＳ 明朝" w:cs="Arial" w:eastAsiaTheme="minorEastAsia" w:csTheme="minorBidi"/>
          <w:b/>
          <w:bCs/>
          <w:color w:val="111110"/>
          <w:sz w:val="22"/>
          <w:szCs w:val="22"/>
        </w:rPr>
        <w:t xml:space="preserve">Avatar:  </w:t>
      </w:r>
      <w:r>
        <w:rPr>
          <w:rFonts w:ascii="Arial" w:hAnsi="Arial" w:eastAsia="ＭＳ 明朝" w:cs="Arial" w:eastAsiaTheme="minorEastAsia" w:csTheme="minorBidi"/>
          <w:color w:val="111110"/>
          <w:sz w:val="22"/>
          <w:szCs w:val="22"/>
        </w:rPr>
        <w:t>Men 45 to 55, wellness-aware, supplement-curious. Sleeps eight hours and wakes up tired. Bloodwork came back normal. The line in his head: "I want to feel like myself again before my wife stops recognizing me." He is tired of generic sleep and energy advice and needs a concrete reason magnesium could matter when his routine already looks right.</w:t>
      </w:r>
    </w:p>
    <w:p w14:paraId="403EAF23">
      <w:pPr>
        <w:spacing w:before="80" w:after="80"/>
      </w:pPr>
      <w:r>
        <w:rPr>
          <w:rFonts w:ascii="Arial" w:hAnsi="Arial" w:eastAsia="ＭＳ 明朝" w:cs="Arial" w:eastAsiaTheme="minorEastAsia" w:csTheme="minorBidi"/>
          <w:b/>
          <w:bCs/>
          <w:color w:val="111110"/>
          <w:sz w:val="22"/>
          <w:szCs w:val="22"/>
        </w:rPr>
        <w:t xml:space="preserve">Awareness level:  </w:t>
      </w:r>
      <w:r>
        <w:rPr>
          <w:rFonts w:ascii="Arial" w:hAnsi="Arial" w:eastAsia="ＭＳ 明朝" w:cs="Arial" w:eastAsiaTheme="minorEastAsia" w:csTheme="minorBidi"/>
          <w:color w:val="111110"/>
          <w:sz w:val="22"/>
          <w:szCs w:val="22"/>
        </w:rPr>
        <w:t>Unaware → Problem</w:t>
      </w:r>
    </w:p>
    <w:p w14:paraId="5803E131">
      <w:pPr>
        <w:spacing w:before="80" w:after="80"/>
      </w:pPr>
      <w:r>
        <w:rPr>
          <w:rFonts w:ascii="Arial" w:hAnsi="Arial" w:eastAsia="ＭＳ 明朝" w:cs="Arial" w:eastAsiaTheme="minorEastAsia" w:csTheme="minorBidi"/>
          <w:b/>
          <w:bCs/>
          <w:color w:val="111110"/>
          <w:sz w:val="22"/>
          <w:szCs w:val="22"/>
        </w:rPr>
        <w:t xml:space="preserve">Hypothesis:  </w:t>
      </w:r>
      <w:r>
        <w:rPr>
          <w:rFonts w:ascii="Arial" w:hAnsi="Arial" w:eastAsia="ＭＳ 明朝" w:cs="Arial" w:eastAsiaTheme="minorEastAsia" w:csTheme="minorBidi"/>
          <w:color w:val="111110"/>
          <w:sz w:val="22"/>
          <w:szCs w:val="22"/>
        </w:rPr>
        <w:t>The phone-battery analogy creates fast recognition without diagnosing the viewer; the blood-test gap (a serum test sees under 1% of body magnesium) makes an invisible problem feel concrete; the 12-form differentiator positions Puravita as the broader answer. Decision rule: if the battery hook does not beat generic sleep and energy creative on hook rate within about $2,000, we cut it and lead with the partner-noticed hook instead.</w:t>
      </w:r>
    </w:p>
    <w:p w14:paraId="5162D692">
      <w:pPr>
        <w:spacing w:before="400" w:after="80"/>
      </w:pPr>
      <w:r>
        <w:rPr>
          <w:rFonts w:ascii="Arial" w:hAnsi="Arial" w:eastAsia="ＭＳ 明朝" w:cs="Arial" w:eastAsiaTheme="minorEastAsia" w:csTheme="minorBidi"/>
          <w:b/>
          <w:bCs/>
          <w:color w:val="0074FE"/>
          <w:sz w:val="28"/>
          <w:szCs w:val="22"/>
        </w:rPr>
        <w:t>Inspiration and editing</w:t>
      </w:r>
    </w:p>
    <w:p w14:paraId="05C27819">
      <w:pPr>
        <w:spacing w:before="80" w:after="80"/>
      </w:pPr>
      <w:r>
        <w:rPr>
          <w:rFonts w:ascii="Arial" w:hAnsi="Arial" w:eastAsia="ＭＳ 明朝" w:cs="Arial" w:eastAsiaTheme="minorEastAsia" w:csTheme="minorBidi"/>
          <w:b/>
          <w:bCs/>
          <w:color w:val="111110"/>
          <w:sz w:val="22"/>
          <w:szCs w:val="22"/>
        </w:rPr>
        <w:t xml:space="preserve">Concept inspo:  </w:t>
      </w:r>
      <w:r>
        <w:rPr>
          <w:rFonts w:ascii="Arial" w:hAnsi="Arial" w:eastAsia="ＭＳ 明朝" w:cs="Arial" w:eastAsiaTheme="minorEastAsia" w:csTheme="minorBidi"/>
          <w:color w:val="111110"/>
          <w:sz w:val="22"/>
          <w:szCs w:val="22"/>
        </w:rPr>
        <w:t>A phone at 5% on a nightstand. A battery that dims, then recharges. A lab report that shows almost nothing. Quiet and clean, NYT Magazine restraint.</w:t>
      </w:r>
    </w:p>
    <w:p w14:paraId="2A7842FD">
      <w:pPr>
        <w:spacing w:before="80" w:after="80"/>
      </w:pPr>
      <w:r>
        <w:rPr>
          <w:rFonts w:ascii="Arial" w:hAnsi="Arial" w:eastAsia="ＭＳ 明朝" w:cs="Arial" w:eastAsiaTheme="minorEastAsia" w:csTheme="minorBidi"/>
          <w:b/>
          <w:bCs/>
          <w:color w:val="111110"/>
          <w:sz w:val="22"/>
          <w:szCs w:val="22"/>
        </w:rPr>
        <w:t xml:space="preserve">Cast type:  </w:t>
      </w:r>
      <w:r>
        <w:rPr>
          <w:rFonts w:ascii="Arial" w:hAnsi="Arial" w:eastAsia="ＭＳ 明朝" w:cs="Arial" w:eastAsiaTheme="minorEastAsia" w:csTheme="minorBidi"/>
          <w:color w:val="111110"/>
          <w:sz w:val="22"/>
          <w:szCs w:val="22"/>
        </w:rPr>
        <w:t>AI UGC (HeyGen narrator) plus AI b-roll</w:t>
      </w:r>
    </w:p>
    <w:p w14:paraId="6AD6248A">
      <w:pPr>
        <w:spacing w:before="80" w:after="80"/>
      </w:pPr>
      <w:r>
        <w:rPr>
          <w:rFonts w:ascii="Arial" w:hAnsi="Arial" w:eastAsia="ＭＳ 明朝" w:cs="Arial" w:eastAsiaTheme="minorEastAsia" w:csTheme="minorBidi"/>
          <w:b/>
          <w:bCs/>
          <w:color w:val="111110"/>
          <w:sz w:val="22"/>
          <w:szCs w:val="22"/>
        </w:rPr>
        <w:t xml:space="preserve">AI avatar look:  </w:t>
      </w:r>
      <w:r>
        <w:rPr>
          <w:rFonts w:ascii="Arial" w:hAnsi="Arial" w:eastAsia="ＭＳ 明朝" w:cs="Arial" w:eastAsiaTheme="minorEastAsia" w:csTheme="minorBidi"/>
          <w:color w:val="111110"/>
          <w:sz w:val="22"/>
          <w:szCs w:val="22"/>
        </w:rPr>
        <w:t>Male, 45 to 50, weathered-handsome, slight gray at the temples. Simple sweater or overshirt, warm kitchen light. Calm, not influencer-polished. Still hands, no smile through the resonance beat.</w:t>
      </w:r>
    </w:p>
    <w:p w14:paraId="05F3838A">
      <w:pPr>
        <w:spacing w:before="80" w:after="80"/>
      </w:pPr>
      <w:r>
        <w:rPr>
          <w:rFonts w:ascii="Arial" w:hAnsi="Arial" w:eastAsia="ＭＳ 明朝" w:cs="Arial" w:eastAsiaTheme="minorEastAsia" w:csTheme="minorBidi"/>
          <w:b/>
          <w:bCs/>
          <w:color w:val="111110"/>
          <w:sz w:val="22"/>
          <w:szCs w:val="22"/>
        </w:rPr>
        <w:t xml:space="preserve">Pacing:  </w:t>
      </w:r>
      <w:r>
        <w:rPr>
          <w:rFonts w:ascii="Arial" w:hAnsi="Arial" w:eastAsia="ＭＳ 明朝" w:cs="Arial" w:eastAsiaTheme="minorEastAsia" w:csTheme="minorBidi"/>
          <w:color w:val="111110"/>
          <w:sz w:val="22"/>
          <w:szCs w:val="22"/>
        </w:rPr>
        <w:t>Medium. Slower on the hook, tighter through the mechanism, quiet hold at the end.</w:t>
      </w:r>
    </w:p>
    <w:p w14:paraId="6072081D">
      <w:pPr>
        <w:spacing w:before="80" w:after="80"/>
      </w:pPr>
      <w:r>
        <w:rPr>
          <w:rFonts w:ascii="Arial" w:hAnsi="Arial" w:eastAsia="ＭＳ 明朝" w:cs="Arial" w:eastAsiaTheme="minorEastAsia" w:csTheme="minorBidi"/>
          <w:b/>
          <w:bCs/>
          <w:color w:val="111110"/>
          <w:sz w:val="22"/>
          <w:szCs w:val="22"/>
        </w:rPr>
        <w:t xml:space="preserve">Main emotion:  </w:t>
      </w:r>
      <w:r>
        <w:rPr>
          <w:rFonts w:ascii="Arial" w:hAnsi="Arial" w:eastAsia="ＭＳ 明朝" w:cs="Arial" w:eastAsiaTheme="minorEastAsia" w:csTheme="minorBidi"/>
          <w:color w:val="111110"/>
          <w:sz w:val="22"/>
          <w:szCs w:val="22"/>
        </w:rPr>
        <w:t>Private recognition, then curiosity, then permission to look closer.</w:t>
      </w:r>
    </w:p>
    <w:p w14:paraId="460C9646">
      <w:pPr>
        <w:spacing w:before="80" w:after="80"/>
      </w:pPr>
      <w:r>
        <w:rPr>
          <w:rFonts w:ascii="Arial" w:hAnsi="Arial" w:eastAsia="ＭＳ 明朝" w:cs="Arial" w:eastAsiaTheme="minorEastAsia" w:csTheme="minorBidi"/>
          <w:b/>
          <w:bCs/>
          <w:color w:val="111110"/>
          <w:sz w:val="22"/>
          <w:szCs w:val="22"/>
        </w:rPr>
        <w:t xml:space="preserve">Voiceover:  </w:t>
      </w:r>
      <w:r>
        <w:rPr>
          <w:rFonts w:ascii="Arial" w:hAnsi="Arial" w:eastAsia="ＭＳ 明朝" w:cs="Arial" w:eastAsiaTheme="minorEastAsia" w:csTheme="minorBidi"/>
          <w:color w:val="111110"/>
          <w:sz w:val="22"/>
          <w:szCs w:val="22"/>
        </w:rPr>
        <w:t>Quiet and grounded. Names the pattern without alarm.</w:t>
      </w:r>
    </w:p>
    <w:p w14:paraId="54F215E4">
      <w:pPr>
        <w:spacing w:before="80" w:after="80"/>
      </w:pPr>
      <w:r>
        <w:rPr>
          <w:rFonts w:ascii="Arial" w:hAnsi="Arial" w:eastAsia="ＭＳ 明朝" w:cs="Arial" w:eastAsiaTheme="minorEastAsia" w:csTheme="minorBidi"/>
          <w:b/>
          <w:bCs/>
          <w:color w:val="111110"/>
          <w:sz w:val="22"/>
          <w:szCs w:val="22"/>
        </w:rPr>
        <w:t xml:space="preserve">Music:  </w:t>
      </w:r>
      <w:r>
        <w:rPr>
          <w:rFonts w:ascii="Arial" w:hAnsi="Arial" w:eastAsia="ＭＳ 明朝" w:cs="Arial" w:eastAsiaTheme="minorEastAsia" w:csTheme="minorBidi"/>
          <w:color w:val="111110"/>
          <w:sz w:val="22"/>
          <w:szCs w:val="22"/>
        </w:rPr>
        <w:t>Sparse piano or low ambient at -18 dB. Silence under the final CTA. The silence is the close.</w:t>
      </w:r>
    </w:p>
    <w:p w14:paraId="6B100DF3">
      <w:pPr>
        <w:spacing w:before="80" w:after="80"/>
      </w:pPr>
      <w:r>
        <w:rPr>
          <w:rFonts w:ascii="Arial" w:hAnsi="Arial" w:eastAsia="ＭＳ 明朝" w:cs="Arial" w:eastAsiaTheme="minorEastAsia" w:csTheme="minorBidi"/>
          <w:b/>
          <w:bCs/>
          <w:color w:val="111110"/>
          <w:sz w:val="22"/>
          <w:szCs w:val="22"/>
        </w:rPr>
        <w:t xml:space="preserve">Caption style:  </w:t>
      </w:r>
      <w:r>
        <w:rPr>
          <w:rFonts w:ascii="Arial" w:hAnsi="Arial" w:eastAsia="ＭＳ 明朝" w:cs="Arial" w:eastAsiaTheme="minorEastAsia" w:csTheme="minorBidi"/>
          <w:color w:val="111110"/>
          <w:sz w:val="22"/>
          <w:szCs w:val="22"/>
        </w:rPr>
        <w:t>Burned-in, Inter Tight or Söhne, bottom third, max six words per frame, manual placement. Sage for the callouts. No auto-captions.</w:t>
      </w:r>
    </w:p>
    <w:p w14:paraId="6AC146A9">
      <w:pPr>
        <w:spacing w:before="80" w:after="80"/>
      </w:pPr>
      <w:r>
        <w:rPr>
          <w:rFonts w:ascii="Arial" w:hAnsi="Arial" w:eastAsia="ＭＳ 明朝" w:cs="Arial" w:eastAsiaTheme="minorEastAsia" w:csTheme="minorBidi"/>
          <w:b/>
          <w:bCs/>
          <w:color w:val="111110"/>
          <w:sz w:val="22"/>
          <w:szCs w:val="22"/>
        </w:rPr>
        <w:t xml:space="preserve">Overall direction:  </w:t>
      </w:r>
      <w:r>
        <w:rPr>
          <w:rFonts w:ascii="Arial" w:hAnsi="Arial" w:eastAsia="ＭＳ 明朝" w:cs="Arial" w:eastAsiaTheme="minorEastAsia" w:csTheme="minorBidi"/>
          <w:color w:val="111110"/>
          <w:sz w:val="22"/>
          <w:szCs w:val="22"/>
        </w:rPr>
        <w:t>Frame it as an invisible-signal ad. The body has no warning light, and the viewer stays in control the whole way.</w:t>
      </w:r>
    </w:p>
    <w:p w14:paraId="79024FF0">
      <w:pPr>
        <w:spacing w:before="80" w:after="80"/>
      </w:pPr>
      <w:r>
        <w:rPr>
          <w:rFonts w:ascii="Arial" w:hAnsi="Arial" w:eastAsia="ＭＳ 明朝" w:cs="Arial" w:eastAsiaTheme="minorEastAsia" w:csTheme="minorBidi"/>
          <w:b/>
          <w:bCs/>
          <w:color w:val="111110"/>
          <w:sz w:val="22"/>
          <w:szCs w:val="22"/>
        </w:rPr>
        <w:t xml:space="preserve">Editing notes:  </w:t>
      </w:r>
      <w:r>
        <w:rPr>
          <w:rFonts w:ascii="Arial" w:hAnsi="Arial" w:eastAsia="ＭＳ 明朝" w:cs="Arial" w:eastAsiaTheme="minorEastAsia" w:csTheme="minorBidi"/>
          <w:color w:val="111110"/>
          <w:sz w:val="22"/>
          <w:szCs w:val="22"/>
        </w:rPr>
        <w:t>The whole ad lives on two images: a phone you can read, and a body you cannot. Keep it that simple. The phone at 5 percent, a battery that dims and then recharges, a lab report that shows almost nothing. Phone b-roll is hand-only, never a face. Real brand product photography for the bottle. No stock tired-person footage, no doctors, no disease language, no urgency.</w:t>
      </w:r>
    </w:p>
    <w:p w14:paraId="3C76855E">
      <w:pPr>
        <w:spacing w:before="400" w:after="80"/>
      </w:pPr>
      <w:r>
        <w:rPr>
          <w:rFonts w:ascii="Arial" w:hAnsi="Arial" w:eastAsia="ＭＳ 明朝" w:cs="Arial" w:eastAsiaTheme="minorEastAsia" w:csTheme="minorBidi"/>
          <w:b/>
          <w:bCs/>
          <w:color w:val="0074FE"/>
          <w:sz w:val="28"/>
          <w:szCs w:val="22"/>
        </w:rPr>
        <w:t>Script</w:t>
      </w:r>
    </w:p>
    <w:p w14:paraId="39745FF7">
      <w:pPr>
        <w:spacing w:before="80" w:after="80"/>
      </w:pPr>
      <w:r>
        <w:rPr>
          <w:rFonts w:ascii="Arial" w:hAnsi="Arial" w:eastAsia="ＭＳ 明朝" w:cs="Arial" w:eastAsiaTheme="minorEastAsia" w:csTheme="minorBidi"/>
          <w:b/>
          <w:bCs/>
          <w:color w:val="111110"/>
          <w:sz w:val="22"/>
          <w:szCs w:val="22"/>
        </w:rPr>
        <w:t xml:space="preserve">Format:  </w:t>
      </w:r>
      <w:r>
        <w:rPr>
          <w:rFonts w:ascii="Arial" w:hAnsi="Arial" w:eastAsia="ＭＳ 明朝" w:cs="Arial" w:eastAsiaTheme="minorEastAsia" w:csTheme="minorBidi"/>
          <w:color w:val="111110"/>
          <w:sz w:val="22"/>
          <w:szCs w:val="22"/>
        </w:rPr>
        <w:t>Video (9:16), ~50s. Four alternate hooks tested over one shared body; a final cut is one hook plus the body.</w:t>
      </w:r>
    </w:p>
    <w:tbl>
      <w:tblPr>
        <w:tblW w:w="0" w:type="auto"/>
        <w:jc w:val="left"/>
        <w:tblBorders>
          <w:top w:val="single" w:sz="4" w:color="CCCCCC"/>
          <w:left w:val="single" w:sz="4" w:color="CCCCCC"/>
          <w:bottom w:val="single" w:sz="4" w:color="CCCCCC"/>
          <w:right w:val="single" w:sz="4" w:color="CCCCCC"/>
          <w:insideH w:val="single" w:sz="4" w:color="CCCCCC"/>
          <w:insideV w:val="single" w:sz="4" w:color="CCCCCC"/>
        </w:tblBorders>
        <w:tblCellMar>
          <w:top w:w="0" w:type="dxa"/>
          <w:left w:w="108" w:type="dxa"/>
          <w:bottom w:w="0" w:type="dxa"/>
          <w:right w:w="108" w:type="dxa"/>
        </w:tblCellMar>
        <w:tblLook w:firstRow="1" w:firstColumn="1" w:noVBand="1"/>
      </w:tblPr>
      <w:tblGrid>
        <w:gridCol w:w="2493"/>
        <w:gridCol w:w="2493"/>
        <w:gridCol w:w="2493"/>
        <w:gridCol w:w="2493"/>
      </w:tblGrid>
      <w:tr>
        <w:tc>
          <w:tcPr>
            <w:tcW w:w="2493" w:type="dxa"/>
            <w:tcBorders>
              <w:top w:val="single" w:sz="4" w:color="CCCCCC"/>
              <w:left w:val="single" w:sz="4" w:color="CCCCCC"/>
              <w:bottom w:val="single" w:sz="4" w:color="CCCCCC"/>
              <w:right w:val="single" w:sz="4" w:color="CCCCCC"/>
            </w:tcBorders>
            <w:shd w:val="clear" w:fill="0074FE"/>
            <w:tcMar>
              <w:top w:w="0" w:type="dxa"/>
              <w:left w:w="108" w:type="dxa"/>
              <w:bottom w:w="0" w:type="dxa"/>
              <w:right w:w="108" w:type="dxa"/>
            </w:tcMar>
          </w:tcPr>
          <w:p w14:paraId="69B4CBD8">
            <w:pPr>
              <w:spacing w:after="200" w:line="276" w:lineRule="auto"/>
            </w:pPr>
            <w:r>
              <w:rPr>
                <w:rFonts w:ascii="Arial" w:hAnsi="Arial" w:eastAsia="ＭＳ 明朝" w:cs="Arial" w:eastAsiaTheme="minorEastAsia" w:csTheme="minorBidi"/>
                <w:b/>
                <w:bCs/>
                <w:color w:val="FFFFFF"/>
                <w:sz w:val="22"/>
                <w:szCs w:val="22"/>
              </w:rPr>
              <w:t>Visual / editing notes</w:t>
            </w:r>
          </w:p>
        </w:tc>
        <w:tc>
          <w:tcPr>
            <w:tcW w:w="2493" w:type="dxa"/>
            <w:tcBorders>
              <w:top w:val="single" w:sz="4" w:color="CCCCCC"/>
              <w:left w:val="single" w:sz="4" w:color="CCCCCC"/>
              <w:bottom w:val="single" w:sz="4" w:color="CCCCCC"/>
              <w:right w:val="single" w:sz="4" w:color="CCCCCC"/>
            </w:tcBorders>
            <w:shd w:val="clear" w:fill="0074FE"/>
            <w:tcMar>
              <w:top w:w="0" w:type="dxa"/>
              <w:left w:w="108" w:type="dxa"/>
              <w:bottom w:w="0" w:type="dxa"/>
              <w:right w:w="108" w:type="dxa"/>
            </w:tcMar>
          </w:tcPr>
          <w:p w14:paraId="227AF7E5">
            <w:pPr>
              <w:spacing w:after="200" w:line="276" w:lineRule="auto"/>
            </w:pPr>
            <w:r>
              <w:rPr>
                <w:rFonts w:ascii="Arial" w:hAnsi="Arial" w:eastAsia="ＭＳ 明朝" w:cs="Arial" w:eastAsiaTheme="minorEastAsia" w:csTheme="minorBidi"/>
                <w:b/>
                <w:bCs/>
                <w:color w:val="FFFFFF"/>
                <w:sz w:val="22"/>
                <w:szCs w:val="22"/>
              </w:rPr>
              <w:t>Section</w:t>
            </w:r>
          </w:p>
        </w:tc>
        <w:tc>
          <w:tcPr>
            <w:tcW w:w="2493" w:type="dxa"/>
            <w:tcBorders>
              <w:top w:val="single" w:sz="4" w:color="CCCCCC"/>
              <w:left w:val="single" w:sz="4" w:color="CCCCCC"/>
              <w:bottom w:val="single" w:sz="4" w:color="CCCCCC"/>
              <w:right w:val="single" w:sz="4" w:color="CCCCCC"/>
            </w:tcBorders>
            <w:shd w:val="clear" w:fill="0074FE"/>
            <w:tcMar>
              <w:top w:w="0" w:type="dxa"/>
              <w:left w:w="108" w:type="dxa"/>
              <w:bottom w:w="0" w:type="dxa"/>
              <w:right w:w="108" w:type="dxa"/>
            </w:tcMar>
          </w:tcPr>
          <w:p w14:paraId="0A8E6B82">
            <w:pPr>
              <w:spacing w:after="200" w:line="276" w:lineRule="auto"/>
            </w:pPr>
            <w:r>
              <w:rPr>
                <w:rFonts w:ascii="Arial" w:hAnsi="Arial" w:eastAsia="ＭＳ 明朝" w:cs="Arial" w:eastAsiaTheme="minorEastAsia" w:csTheme="minorBidi"/>
                <w:b/>
                <w:bCs/>
                <w:color w:val="FFFFFF"/>
                <w:sz w:val="22"/>
                <w:szCs w:val="22"/>
              </w:rPr>
              <w:t>Script</w:t>
            </w:r>
          </w:p>
        </w:tc>
        <w:tc>
          <w:tcPr>
            <w:tcW w:w="2493" w:type="dxa"/>
            <w:tcBorders>
              <w:top w:val="single" w:sz="4" w:color="CCCCCC"/>
              <w:left w:val="single" w:sz="4" w:color="CCCCCC"/>
              <w:bottom w:val="single" w:sz="4" w:color="CCCCCC"/>
              <w:right w:val="single" w:sz="4" w:color="CCCCCC"/>
            </w:tcBorders>
            <w:shd w:val="clear" w:fill="0074FE"/>
            <w:tcMar>
              <w:top w:w="0" w:type="dxa"/>
              <w:left w:w="108" w:type="dxa"/>
              <w:bottom w:w="0" w:type="dxa"/>
              <w:right w:w="108" w:type="dxa"/>
            </w:tcMar>
          </w:tcPr>
          <w:p w14:paraId="0AB9DB44">
            <w:pPr>
              <w:spacing w:after="200" w:line="276" w:lineRule="auto"/>
            </w:pPr>
            <w:r>
              <w:rPr>
                <w:rFonts w:ascii="Arial" w:hAnsi="Arial" w:eastAsia="ＭＳ 明朝" w:cs="Arial" w:eastAsiaTheme="minorEastAsia" w:csTheme="minorBidi"/>
                <w:b/>
                <w:bCs/>
                <w:color w:val="FFFFFF"/>
                <w:sz w:val="22"/>
                <w:szCs w:val="22"/>
              </w:rPr>
              <w:t>On-screen text</w:t>
            </w:r>
          </w:p>
        </w:tc>
      </w:tr>
      <w:tr>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3302FD66">
            <w:pPr>
              <w:spacing w:after="200" w:line="276" w:lineRule="auto"/>
            </w:pPr>
            <w:r>
              <w:rPr>
                <w:rFonts w:ascii="Arial" w:hAnsi="Arial" w:eastAsia="ＭＳ 明朝" w:cs="Arial" w:eastAsiaTheme="minorEastAsia" w:csTheme="minorBidi"/>
                <w:color w:val="3F3F3F"/>
                <w:sz w:val="18"/>
                <w:szCs w:val="22"/>
              </w:rPr>
              <w:t>Hand reaches for a phone on a nightstand at dawn. Screen reads 5%, soft red pulse, burned large as the first-frame stop. Hand only, never a face.</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12F3C756">
            <w:pPr>
              <w:spacing w:after="200" w:line="276" w:lineRule="auto"/>
            </w:pPr>
            <w:r>
              <w:rPr>
                <w:rFonts w:ascii="Arial" w:hAnsi="Arial" w:eastAsia="ＭＳ 明朝" w:cs="Arial" w:eastAsiaTheme="minorEastAsia" w:csTheme="minorBidi"/>
                <w:b/>
                <w:bCs/>
                <w:color w:val="111110"/>
                <w:sz w:val="22"/>
                <w:szCs w:val="22"/>
              </w:rPr>
              <w:t>Hook 1</w:t>
            </w:r>
          </w:p>
          <w:p w14:paraId="26B2D10E">
            <w:pPr>
              <w:spacing w:after="200" w:line="276" w:lineRule="auto"/>
            </w:pPr>
            <w:r>
              <w:rPr>
                <w:rFonts w:ascii="Arial" w:hAnsi="Arial" w:eastAsia="ＭＳ 明朝" w:cs="Arial" w:eastAsiaTheme="minorEastAsia" w:csTheme="minorBidi"/>
                <w:i/>
                <w:iCs/>
                <w:color w:val="808080"/>
                <w:sz w:val="18"/>
                <w:szCs w:val="22"/>
              </w:rPr>
              <w:t>Curiosity / analogy</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0813AC78">
            <w:pPr>
              <w:spacing w:after="200" w:line="276" w:lineRule="auto"/>
            </w:pPr>
            <w:r>
              <w:rPr>
                <w:rFonts w:ascii="Arial" w:hAnsi="Arial" w:eastAsia="ＭＳ 明朝" w:cs="Arial" w:eastAsiaTheme="minorEastAsia" w:csTheme="minorBidi"/>
                <w:color w:val="111110"/>
                <w:sz w:val="20"/>
                <w:szCs w:val="22"/>
              </w:rPr>
              <w:t>"Your phone warns you when it drops to five percent. Your body never does."</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0CED2D44">
            <w:pPr>
              <w:spacing w:after="200" w:line="276" w:lineRule="auto"/>
            </w:pPr>
            <w:r>
              <w:rPr>
                <w:rFonts w:ascii="Arial" w:hAnsi="Arial" w:eastAsia="ＭＳ 明朝" w:cs="Arial" w:eastAsiaTheme="minorEastAsia" w:csTheme="minorBidi"/>
                <w:b/>
                <w:bCs/>
                <w:color w:val="0074FE"/>
                <w:sz w:val="20"/>
                <w:szCs w:val="22"/>
              </w:rPr>
              <w:t>The battery you can't see.</w:t>
            </w:r>
          </w:p>
        </w:tc>
      </w:tr>
      <w:tr>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4CB9318F">
            <w:pPr>
              <w:spacing w:after="200" w:line="276" w:lineRule="auto"/>
            </w:pPr>
            <w:r>
              <w:rPr>
                <w:rFonts w:ascii="Arial" w:hAnsi="Arial" w:eastAsia="ＭＳ 明朝" w:cs="Arial" w:eastAsiaTheme="minorEastAsia" w:csTheme="minorBidi"/>
                <w:color w:val="3F3F3F"/>
                <w:sz w:val="18"/>
                <w:szCs w:val="22"/>
              </w:rPr>
              <w:t>A "normal" lab report on a kitchen table. Slow push in.</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5354D425">
            <w:pPr>
              <w:spacing w:after="200" w:line="276" w:lineRule="auto"/>
            </w:pPr>
            <w:r>
              <w:rPr>
                <w:rFonts w:ascii="Arial" w:hAnsi="Arial" w:eastAsia="ＭＳ 明朝" w:cs="Arial" w:eastAsiaTheme="minorEastAsia" w:csTheme="minorBidi"/>
                <w:b/>
                <w:bCs/>
                <w:color w:val="111110"/>
                <w:sz w:val="22"/>
                <w:szCs w:val="22"/>
              </w:rPr>
              <w:t>Hook 2</w:t>
            </w:r>
          </w:p>
          <w:p w14:paraId="6FF8FFDF">
            <w:pPr>
              <w:spacing w:after="200" w:line="276" w:lineRule="auto"/>
            </w:pPr>
            <w:r>
              <w:rPr>
                <w:rFonts w:ascii="Arial" w:hAnsi="Arial" w:eastAsia="ＭＳ 明朝" w:cs="Arial" w:eastAsiaTheme="minorEastAsia" w:csTheme="minorBidi"/>
                <w:i/>
                <w:iCs/>
                <w:color w:val="808080"/>
                <w:sz w:val="18"/>
                <w:szCs w:val="22"/>
              </w:rPr>
              <w:t>Authority / contrarian-proof</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417855FB">
            <w:pPr>
              <w:spacing w:after="200" w:line="276" w:lineRule="auto"/>
            </w:pPr>
            <w:r>
              <w:rPr>
                <w:rFonts w:ascii="Arial" w:hAnsi="Arial" w:eastAsia="ＭＳ 明朝" w:cs="Arial" w:eastAsiaTheme="minorEastAsia" w:csTheme="minorBidi"/>
                <w:color w:val="111110"/>
                <w:sz w:val="20"/>
                <w:szCs w:val="22"/>
              </w:rPr>
              <w:t>"Your bloodwork came back fine. A standard blood test sees less than one percent of the magnesium in your body. It misses the other ninety-nine."</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46C1D0CF">
            <w:pPr>
              <w:spacing w:after="200" w:line="276" w:lineRule="auto"/>
            </w:pPr>
            <w:r>
              <w:rPr>
                <w:rFonts w:ascii="Arial" w:hAnsi="Arial" w:eastAsia="ＭＳ 明朝" w:cs="Arial" w:eastAsiaTheme="minorEastAsia" w:csTheme="minorBidi"/>
                <w:b/>
                <w:bCs/>
                <w:color w:val="0074FE"/>
                <w:sz w:val="20"/>
                <w:szCs w:val="22"/>
              </w:rPr>
              <w:t>The test misses 99%.</w:t>
            </w:r>
          </w:p>
        </w:tc>
      </w:tr>
      <w:tr>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470D0880">
            <w:pPr>
              <w:spacing w:after="200" w:line="276" w:lineRule="auto"/>
            </w:pPr>
            <w:r>
              <w:rPr>
                <w:rFonts w:ascii="Arial" w:hAnsi="Arial" w:eastAsia="ＭＳ 明朝" w:cs="Arial" w:eastAsiaTheme="minorEastAsia" w:csTheme="minorBidi"/>
                <w:color w:val="3F3F3F"/>
                <w:sz w:val="18"/>
                <w:szCs w:val="22"/>
              </w:rPr>
              <w:t>Narrator, quiet, direct to camera, warm kitchen. No smile.</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6C7AB3DA">
            <w:pPr>
              <w:spacing w:after="200" w:line="276" w:lineRule="auto"/>
            </w:pPr>
            <w:r>
              <w:rPr>
                <w:rFonts w:ascii="Arial" w:hAnsi="Arial" w:eastAsia="ＭＳ 明朝" w:cs="Arial" w:eastAsiaTheme="minorEastAsia" w:csTheme="minorBidi"/>
                <w:b/>
                <w:bCs/>
                <w:color w:val="111110"/>
                <w:sz w:val="22"/>
                <w:szCs w:val="22"/>
              </w:rPr>
              <w:t>Hook 3</w:t>
            </w:r>
          </w:p>
          <w:p w14:paraId="3F280328">
            <w:pPr>
              <w:spacing w:after="200" w:line="276" w:lineRule="auto"/>
            </w:pPr>
            <w:r>
              <w:rPr>
                <w:rFonts w:ascii="Arial" w:hAnsi="Arial" w:eastAsia="ＭＳ 明朝" w:cs="Arial" w:eastAsiaTheme="minorEastAsia" w:csTheme="minorBidi"/>
                <w:i/>
                <w:iCs/>
                <w:color w:val="808080"/>
                <w:sz w:val="18"/>
                <w:szCs w:val="22"/>
              </w:rPr>
              <w:t>Partner-POV social proof</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367AAAC9">
            <w:pPr>
              <w:spacing w:after="200" w:line="276" w:lineRule="auto"/>
            </w:pPr>
            <w:r>
              <w:rPr>
                <w:rFonts w:ascii="Arial" w:hAnsi="Arial" w:eastAsia="ＭＳ 明朝" w:cs="Arial" w:eastAsiaTheme="minorEastAsia" w:csTheme="minorBidi"/>
                <w:color w:val="111110"/>
                <w:sz w:val="20"/>
                <w:szCs w:val="22"/>
              </w:rPr>
              <w:t>"My wife says she misses me. I'm sitting right next to her."</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64B997DB">
            <w:pPr>
              <w:spacing w:after="200" w:line="276" w:lineRule="auto"/>
            </w:pPr>
            <w:r>
              <w:rPr>
                <w:rFonts w:ascii="Arial" w:hAnsi="Arial" w:eastAsia="ＭＳ 明朝" w:cs="Arial" w:eastAsiaTheme="minorEastAsia" w:csTheme="minorBidi"/>
                <w:b/>
                <w:bCs/>
                <w:color w:val="0074FE"/>
                <w:sz w:val="20"/>
                <w:szCs w:val="22"/>
              </w:rPr>
              <w:t>I'm sitting right next to her.</w:t>
            </w:r>
          </w:p>
        </w:tc>
      </w:tr>
      <w:tr>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3EDD35D7">
            <w:pPr>
              <w:spacing w:after="200" w:line="276" w:lineRule="auto"/>
            </w:pPr>
            <w:r>
              <w:rPr>
                <w:rFonts w:ascii="Arial" w:hAnsi="Arial" w:eastAsia="ＭＳ 明朝" w:cs="Arial" w:eastAsiaTheme="minorEastAsia" w:csTheme="minorBidi"/>
                <w:color w:val="3F3F3F"/>
                <w:sz w:val="18"/>
                <w:szCs w:val="22"/>
              </w:rPr>
              <w:t>Bold open, faster cut, a touch louder. Pattern-interrupt energy.</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4DC11D2E">
            <w:pPr>
              <w:spacing w:after="200" w:line="276" w:lineRule="auto"/>
            </w:pPr>
            <w:r>
              <w:rPr>
                <w:rFonts w:ascii="Arial" w:hAnsi="Arial" w:eastAsia="ＭＳ 明朝" w:cs="Arial" w:eastAsiaTheme="minorEastAsia" w:csTheme="minorBidi"/>
                <w:b/>
                <w:bCs/>
                <w:color w:val="111110"/>
                <w:sz w:val="22"/>
                <w:szCs w:val="22"/>
              </w:rPr>
              <w:t>Hook 4</w:t>
            </w:r>
          </w:p>
          <w:p w14:paraId="053A3BEC">
            <w:pPr>
              <w:spacing w:after="200" w:line="276" w:lineRule="auto"/>
            </w:pPr>
            <w:r>
              <w:rPr>
                <w:rFonts w:ascii="Arial" w:hAnsi="Arial" w:eastAsia="ＭＳ 明朝" w:cs="Arial" w:eastAsiaTheme="minorEastAsia" w:csTheme="minorBidi"/>
                <w:i/>
                <w:iCs/>
                <w:color w:val="808080"/>
                <w:sz w:val="18"/>
                <w:szCs w:val="22"/>
              </w:rPr>
              <w:t>Loud control (pattern interrupt)</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1B4692A7">
            <w:pPr>
              <w:spacing w:after="200" w:line="276" w:lineRule="auto"/>
            </w:pPr>
            <w:r>
              <w:rPr>
                <w:rFonts w:ascii="Arial" w:hAnsi="Arial" w:eastAsia="ＭＳ 明朝" w:cs="Arial" w:eastAsiaTheme="minorEastAsia" w:csTheme="minorBidi"/>
                <w:color w:val="111110"/>
                <w:sz w:val="20"/>
                <w:szCs w:val="22"/>
              </w:rPr>
              <w:t>"Stop blaming your age. You sleep a full night and still wake up tired. The blood test that cleared you was never built to catch why."</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3414D254">
            <w:pPr>
              <w:spacing w:after="200" w:line="276" w:lineRule="auto"/>
            </w:pPr>
            <w:r>
              <w:rPr>
                <w:rFonts w:ascii="Arial" w:hAnsi="Arial" w:eastAsia="ＭＳ 明朝" w:cs="Arial" w:eastAsiaTheme="minorEastAsia" w:csTheme="minorBidi"/>
                <w:b/>
                <w:bCs/>
                <w:color w:val="0074FE"/>
                <w:sz w:val="20"/>
                <w:szCs w:val="22"/>
              </w:rPr>
              <w:t>Stop blaming your age.</w:t>
            </w:r>
          </w:p>
        </w:tc>
      </w:tr>
      <w:tr>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4E9C5CC2">
            <w:pPr>
              <w:spacing w:after="200" w:line="276" w:lineRule="auto"/>
            </w:pPr>
            <w:r>
              <w:rPr>
                <w:rFonts w:ascii="Arial" w:hAnsi="Arial" w:eastAsia="ＭＳ 明朝" w:cs="Arial" w:eastAsiaTheme="minorEastAsia" w:csTheme="minorBidi"/>
                <w:color w:val="3F3F3F"/>
                <w:sz w:val="18"/>
                <w:szCs w:val="22"/>
              </w:rPr>
              <w:t>A phone face-up on a nightstand. It blinks awake once, dim, then fades. No alarm. Just the dimming.</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191757C7">
            <w:pPr>
              <w:spacing w:after="200" w:line="276" w:lineRule="auto"/>
            </w:pPr>
            <w:r>
              <w:rPr>
                <w:rFonts w:ascii="Arial" w:hAnsi="Arial" w:eastAsia="ＭＳ 明朝" w:cs="Arial" w:eastAsiaTheme="minorEastAsia" w:csTheme="minorBidi"/>
                <w:b/>
                <w:bCs/>
                <w:color w:val="111110"/>
                <w:sz w:val="22"/>
                <w:szCs w:val="22"/>
              </w:rPr>
              <w:t>Body</w:t>
            </w:r>
          </w:p>
          <w:p w14:paraId="6F449470">
            <w:pPr>
              <w:spacing w:after="200" w:line="276" w:lineRule="auto"/>
            </w:pPr>
            <w:r>
              <w:rPr>
                <w:rFonts w:ascii="Arial" w:hAnsi="Arial" w:eastAsia="ＭＳ 明朝" w:cs="Arial" w:eastAsiaTheme="minorEastAsia" w:csTheme="minorBidi"/>
                <w:i/>
                <w:iCs/>
                <w:color w:val="808080"/>
                <w:sz w:val="18"/>
                <w:szCs w:val="22"/>
              </w:rPr>
              <w:t>the felt problem</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3A065B98">
            <w:pPr>
              <w:spacing w:after="200" w:line="276" w:lineRule="auto"/>
            </w:pPr>
            <w:r>
              <w:rPr>
                <w:rFonts w:ascii="Arial" w:hAnsi="Arial" w:eastAsia="ＭＳ 明朝" w:cs="Arial" w:eastAsiaTheme="minorEastAsia" w:csTheme="minorBidi"/>
                <w:color w:val="111110"/>
                <w:sz w:val="20"/>
                <w:szCs w:val="22"/>
              </w:rPr>
              <w:t>"So you do everything right. Eight hours down, and you wake up like you never slept. The coffee stops working by ten. Your wife asks if you're okay, and you say you're fine, because you do not have a better word for it. You are running dim, and you have been for a while."</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422F482E">
            <w:pPr>
              <w:spacing w:after="200" w:line="276" w:lineRule="auto"/>
            </w:pPr>
            <w:r>
              <w:rPr>
                <w:rFonts w:ascii="Arial" w:hAnsi="Arial" w:eastAsia="ＭＳ 明朝" w:cs="Arial" w:eastAsiaTheme="minorEastAsia" w:csTheme="minorBidi"/>
                <w:b/>
                <w:bCs/>
                <w:color w:val="0074FE"/>
                <w:sz w:val="20"/>
                <w:szCs w:val="22"/>
              </w:rPr>
              <w:t>You're running dim.</w:t>
            </w:r>
          </w:p>
        </w:tc>
      </w:tr>
      <w:tr>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546D0457">
            <w:pPr>
              <w:spacing w:after="200" w:line="276" w:lineRule="auto"/>
            </w:pPr>
            <w:r>
              <w:rPr>
                <w:rFonts w:ascii="Arial" w:hAnsi="Arial" w:eastAsia="ＭＳ 明朝" w:cs="Arial" w:eastAsiaTheme="minorEastAsia" w:csTheme="minorBidi"/>
                <w:color w:val="3F3F3F"/>
                <w:sz w:val="18"/>
                <w:szCs w:val="22"/>
              </w:rPr>
              <w:t>The phone screen fills with a battery icon glowing low. The glow dims slowly as the camera holds.</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7EFE91D0">
            <w:pPr>
              <w:spacing w:after="200" w:line="276" w:lineRule="auto"/>
            </w:pPr>
            <w:r>
              <w:rPr>
                <w:rFonts w:ascii="Arial" w:hAnsi="Arial" w:eastAsia="ＭＳ 明朝" w:cs="Arial" w:eastAsiaTheme="minorEastAsia" w:csTheme="minorBidi"/>
                <w:b/>
                <w:bCs/>
                <w:color w:val="111110"/>
                <w:sz w:val="22"/>
                <w:szCs w:val="22"/>
              </w:rPr>
              <w:t>Body</w:t>
            </w:r>
          </w:p>
          <w:p w14:paraId="157E387F">
            <w:pPr>
              <w:spacing w:after="200" w:line="276" w:lineRule="auto"/>
            </w:pPr>
            <w:r>
              <w:rPr>
                <w:rFonts w:ascii="Arial" w:hAnsi="Arial" w:eastAsia="ＭＳ 明朝" w:cs="Arial" w:eastAsiaTheme="minorEastAsia" w:csTheme="minorBidi"/>
                <w:i/>
                <w:iCs/>
                <w:color w:val="808080"/>
                <w:sz w:val="18"/>
                <w:szCs w:val="22"/>
              </w:rPr>
              <w:t>the hidden battery</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366BEFBB">
            <w:pPr>
              <w:spacing w:after="200" w:line="276" w:lineRule="auto"/>
            </w:pPr>
            <w:r>
              <w:rPr>
                <w:rFonts w:ascii="Arial" w:hAnsi="Arial" w:eastAsia="ＭＳ 明朝" w:cs="Arial" w:eastAsiaTheme="minorEastAsia" w:csTheme="minorBidi"/>
                <w:color w:val="111110"/>
                <w:sz w:val="20"/>
                <w:szCs w:val="22"/>
              </w:rPr>
              <w:t>"There is a battery inside you that you have never seen. It runs hundreds of quiet jobs you never notice, day and night. Magnesium powers over six hundred reactions in your body. When it runs low, nothing alarms you. No five percent warning. Everything just runs at half power. And you call it getting older."</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2B62448D">
            <w:pPr>
              <w:spacing w:after="200" w:line="276" w:lineRule="auto"/>
            </w:pPr>
            <w:r>
              <w:rPr>
                <w:rFonts w:ascii="Arial" w:hAnsi="Arial" w:eastAsia="ＭＳ 明朝" w:cs="Arial" w:eastAsiaTheme="minorEastAsia" w:csTheme="minorBidi"/>
                <w:b/>
                <w:bCs/>
                <w:color w:val="0074FE"/>
                <w:sz w:val="20"/>
                <w:szCs w:val="22"/>
              </w:rPr>
              <w:t>The battery you can't see.</w:t>
            </w:r>
          </w:p>
        </w:tc>
      </w:tr>
      <w:tr>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362CEE44">
            <w:pPr>
              <w:spacing w:after="200" w:line="276" w:lineRule="auto"/>
            </w:pPr>
            <w:r>
              <w:rPr>
                <w:rFonts w:ascii="Arial" w:hAnsi="Arial" w:eastAsia="ＭＳ 明朝" w:cs="Arial" w:eastAsiaTheme="minorEastAsia" w:csTheme="minorBidi"/>
                <w:color w:val="3F3F3F"/>
                <w:sz w:val="18"/>
                <w:szCs w:val="22"/>
              </w:rPr>
              <w:t>A lab report with one tiny green check in the corner. Ninety-nine percent of the page sits in shadow, unread.</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690705E7">
            <w:pPr>
              <w:spacing w:after="200" w:line="276" w:lineRule="auto"/>
            </w:pPr>
            <w:r>
              <w:rPr>
                <w:rFonts w:ascii="Arial" w:hAnsi="Arial" w:eastAsia="ＭＳ 明朝" w:cs="Arial" w:eastAsiaTheme="minorEastAsia" w:csTheme="minorBidi"/>
                <w:b/>
                <w:bCs/>
                <w:color w:val="111110"/>
                <w:sz w:val="22"/>
                <w:szCs w:val="22"/>
              </w:rPr>
              <w:t>Body</w:t>
            </w:r>
          </w:p>
          <w:p w14:paraId="21A254FC">
            <w:pPr>
              <w:spacing w:after="200" w:line="276" w:lineRule="auto"/>
            </w:pPr>
            <w:r>
              <w:rPr>
                <w:rFonts w:ascii="Arial" w:hAnsi="Arial" w:eastAsia="ＭＳ 明朝" w:cs="Arial" w:eastAsiaTheme="minorEastAsia" w:csTheme="minorBidi"/>
                <w:i/>
                <w:iCs/>
                <w:color w:val="808080"/>
                <w:sz w:val="18"/>
                <w:szCs w:val="22"/>
              </w:rPr>
              <w:t>why the test missed it</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60663D50">
            <w:pPr>
              <w:spacing w:after="200" w:line="276" w:lineRule="auto"/>
            </w:pPr>
            <w:r>
              <w:rPr>
                <w:rFonts w:ascii="Arial" w:hAnsi="Arial" w:eastAsia="ＭＳ 明朝" w:cs="Arial" w:eastAsiaTheme="minorEastAsia" w:csTheme="minorBidi"/>
                <w:color w:val="111110"/>
                <w:sz w:val="20"/>
                <w:szCs w:val="22"/>
              </w:rPr>
              <w:t>"You're thinking your bloodwork was fine. It was. And it told you almost nothing. A standard blood test sees under one percent of the magnesium in your body. The other ninety-nine percent sits in bone and muscle, off the panel. Your number reads normal while the part that actually runs you reads low. Huberman points people to magnesium before sleep. Attia takes close to a gram a day. They are not guessing."</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0A40A396">
            <w:pPr>
              <w:spacing w:after="200" w:line="276" w:lineRule="auto"/>
            </w:pPr>
            <w:r>
              <w:rPr>
                <w:rFonts w:ascii="Arial" w:hAnsi="Arial" w:eastAsia="ＭＳ 明朝" w:cs="Arial" w:eastAsiaTheme="minorEastAsia" w:csTheme="minorBidi"/>
                <w:b/>
                <w:bCs/>
                <w:color w:val="0074FE"/>
                <w:sz w:val="20"/>
                <w:szCs w:val="22"/>
              </w:rPr>
              <w:t>The test sees under 1%.</w:t>
            </w:r>
          </w:p>
        </w:tc>
      </w:tr>
      <w:tr>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3E1968A8">
            <w:pPr>
              <w:spacing w:after="200" w:line="276" w:lineRule="auto"/>
            </w:pPr>
            <w:r>
              <w:rPr>
                <w:rFonts w:ascii="Arial" w:hAnsi="Arial" w:eastAsia="ＭＳ 明朝" w:cs="Arial" w:eastAsiaTheme="minorEastAsia" w:csTheme="minorBidi"/>
                <w:color w:val="3F3F3F"/>
                <w:sz w:val="18"/>
                <w:szCs w:val="22"/>
              </w:rPr>
              <w:t>The dim battery on the phone. A bottle sets down beside it, and the glow climbs from low toward full.</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6C88B2B0">
            <w:pPr>
              <w:spacing w:after="200" w:line="276" w:lineRule="auto"/>
            </w:pPr>
            <w:r>
              <w:rPr>
                <w:rFonts w:ascii="Arial" w:hAnsi="Arial" w:eastAsia="ＭＳ 明朝" w:cs="Arial" w:eastAsiaTheme="minorEastAsia" w:csTheme="minorBidi"/>
                <w:b/>
                <w:bCs/>
                <w:color w:val="111110"/>
                <w:sz w:val="22"/>
                <w:szCs w:val="22"/>
              </w:rPr>
              <w:t>Body</w:t>
            </w:r>
          </w:p>
          <w:p w14:paraId="7516174E">
            <w:pPr>
              <w:spacing w:after="200" w:line="276" w:lineRule="auto"/>
            </w:pPr>
            <w:r>
              <w:rPr>
                <w:rFonts w:ascii="Arial" w:hAnsi="Arial" w:eastAsia="ＭＳ 明朝" w:cs="Arial" w:eastAsiaTheme="minorEastAsia" w:csTheme="minorBidi"/>
                <w:i/>
                <w:iCs/>
                <w:color w:val="808080"/>
                <w:sz w:val="18"/>
                <w:szCs w:val="22"/>
              </w:rPr>
              <w:t>the answer</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38EA6742">
            <w:pPr>
              <w:spacing w:after="200" w:line="276" w:lineRule="auto"/>
            </w:pPr>
            <w:r>
              <w:rPr>
                <w:rFonts w:ascii="Arial" w:hAnsi="Arial" w:eastAsia="ＭＳ 明朝" w:cs="Arial" w:eastAsiaTheme="minorEastAsia" w:csTheme="minorBidi"/>
                <w:color w:val="111110"/>
                <w:sz w:val="20"/>
                <w:szCs w:val="22"/>
              </w:rPr>
              <w:t>"So a single cheap form of magnesium was never enough. Your body uses a different form in different places, and one pill covers one of them. Puravita carries all twelve. You are refilling the battery the chart cannot even see."</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4C712F02">
            <w:pPr>
              <w:spacing w:after="200" w:line="276" w:lineRule="auto"/>
            </w:pPr>
            <w:r>
              <w:rPr>
                <w:rFonts w:ascii="Arial" w:hAnsi="Arial" w:eastAsia="ＭＳ 明朝" w:cs="Arial" w:eastAsiaTheme="minorEastAsia" w:csTheme="minorBidi"/>
                <w:b/>
                <w:bCs/>
                <w:color w:val="0074FE"/>
                <w:sz w:val="20"/>
                <w:szCs w:val="22"/>
              </w:rPr>
              <w:t>Twelve forms. One battery.</w:t>
            </w:r>
          </w:p>
        </w:tc>
      </w:tr>
      <w:tr>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2998C7B9">
            <w:pPr>
              <w:spacing w:after="200" w:line="276" w:lineRule="auto"/>
            </w:pPr>
            <w:r>
              <w:rPr>
                <w:rFonts w:ascii="Arial" w:hAnsi="Arial" w:eastAsia="ＭＳ 明朝" w:cs="Arial" w:eastAsiaTheme="minorEastAsia" w:csTheme="minorBidi"/>
                <w:color w:val="3F3F3F"/>
                <w:sz w:val="18"/>
                <w:szCs w:val="22"/>
              </w:rPr>
              <w:t>The phone battery now full and glowing steady. The bottle beside it in soft morning light. Hold, then the tap target.</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628DBF0E">
            <w:pPr>
              <w:spacing w:after="200" w:line="276" w:lineRule="auto"/>
            </w:pPr>
            <w:r>
              <w:rPr>
                <w:rFonts w:ascii="Arial" w:hAnsi="Arial" w:eastAsia="ＭＳ 明朝" w:cs="Arial" w:eastAsiaTheme="minorEastAsia" w:csTheme="minorBidi"/>
                <w:b/>
                <w:bCs/>
                <w:color w:val="111110"/>
                <w:sz w:val="22"/>
                <w:szCs w:val="22"/>
              </w:rPr>
              <w:t>Body</w:t>
            </w:r>
          </w:p>
          <w:p w14:paraId="06D4D39B">
            <w:pPr>
              <w:spacing w:after="200" w:line="276" w:lineRule="auto"/>
            </w:pPr>
            <w:r>
              <w:rPr>
                <w:rFonts w:ascii="Arial" w:hAnsi="Arial" w:eastAsia="ＭＳ 明朝" w:cs="Arial" w:eastAsiaTheme="minorEastAsia" w:csTheme="minorBidi"/>
                <w:i/>
                <w:iCs/>
                <w:color w:val="808080"/>
                <w:sz w:val="18"/>
                <w:szCs w:val="22"/>
              </w:rPr>
              <w:t>close</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71F1C12A">
            <w:pPr>
              <w:spacing w:after="200" w:line="276" w:lineRule="auto"/>
            </w:pPr>
            <w:r>
              <w:rPr>
                <w:rFonts w:ascii="Arial" w:hAnsi="Arial" w:eastAsia="ＭＳ 明朝" w:cs="Arial" w:eastAsiaTheme="minorEastAsia" w:csTheme="minorBidi"/>
                <w:color w:val="111110"/>
                <w:sz w:val="20"/>
                <w:szCs w:val="22"/>
              </w:rPr>
              <w:t>"The label asks for six to eight weeks. That is how long a real recharge takes. So do not grab the small bottle and quit in week two. Start the ninety-day, and give it the runway. And somewhere around week six, you wake up before the alarm, and your wife looks at you over the coffee the way she used to. That is the battery coming back. Start the ninety-day today."</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2AF40FBB">
            <w:pPr>
              <w:spacing w:after="200" w:line="276" w:lineRule="auto"/>
            </w:pPr>
            <w:r>
              <w:rPr>
                <w:rFonts w:ascii="Arial" w:hAnsi="Arial" w:eastAsia="ＭＳ 明朝" w:cs="Arial" w:eastAsiaTheme="minorEastAsia" w:csTheme="minorBidi"/>
                <w:b/>
                <w:bCs/>
                <w:color w:val="0074FE"/>
                <w:sz w:val="20"/>
                <w:szCs w:val="22"/>
              </w:rPr>
              <w:t>Start the 90-day today.</w:t>
            </w:r>
          </w:p>
        </w:tc>
      </w:tr>
    </w:tbl>
    <w:p w14:paraId="30539DD6">
      <w:pPr>
        <w:pBdr>
          <w:top w:val="single" w:sz="4" w:space="4" w:color="CCCCCC"/>
        </w:pBdr>
        <w:spacing w:before="560"/>
        <w:jc w:val="center"/>
      </w:pPr>
      <w:r>
        <w:rPr>
          <w:rFonts w:ascii="Arial" w:hAnsi="Arial" w:eastAsia="ＭＳ 明朝" w:cs="Arial" w:eastAsiaTheme="minorEastAsia" w:csTheme="minorBidi"/>
          <w:color w:val="808080"/>
          <w:sz w:val="18"/>
          <w:szCs w:val="22"/>
        </w:rPr>
        <w:t xml:space="preserve">TrendScale  ·  Brief Template v1.3  ·  trendscale.net</w:t>
      </w:r>
    </w:p>
    <w:sectPr>
      <w:pgSz w:w="12240" w:h="15840"/>
      <w:pgMar w:top="1134" w:right="1134" w:bottom="1134" w:left="1134"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1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2026-06-30T02:16:13.646Z</dcterms:modified>
  <cp:category/>
</cp:coreProperties>
</file>