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b/>
          <w:sz w:val="36"/>
        </w:rPr>
        <w:t>TRENDSCALE BRIEF</w:t>
      </w:r>
    </w:p>
    <w:p>
      <w:pPr>
        <w:spacing w:before="160" w:after="240"/>
      </w:pPr>
      <w:r>
        <w:rPr>
          <w:b w:val="0"/>
          <w:sz w:val="18"/>
        </w:rPr>
        <w:t>Client-facing production brief. Cold-traffic v2 pass for founder review and editor handoff.</w:t>
      </w:r>
    </w:p>
    <w:p>
      <w:pPr>
        <w:spacing w:before="400" w:after="80"/>
      </w:pPr>
      <w:r>
        <w:rPr>
          <w:b/>
          <w:sz w:val="24"/>
        </w:rPr>
        <w:t>Strategic header</w:t>
      </w:r>
    </w:p>
    <w:p>
      <w:pPr>
        <w:spacing w:before="80" w:after="80"/>
      </w:pPr>
      <w:r>
        <w:rPr>
          <w:b/>
        </w:rPr>
        <w:t xml:space="preserve">Strategist: </w:t>
      </w:r>
      <w:r>
        <w:t>Farrice Cain</w:t>
      </w:r>
    </w:p>
    <w:p>
      <w:pPr>
        <w:spacing w:before="80" w:after="80"/>
      </w:pPr>
      <w:r>
        <w:rPr>
          <w:b/>
        </w:rPr>
        <w:t xml:space="preserve">Client: </w:t>
      </w:r>
      <w:r>
        <w:t>JCKED - Liquid L-Carnitine 4000mg</w:t>
      </w:r>
    </w:p>
    <w:p>
      <w:pPr>
        <w:spacing w:before="80" w:after="80"/>
      </w:pPr>
      <w:r>
        <w:rPr>
          <w:b/>
        </w:rPr>
        <w:t xml:space="preserve">PDP: </w:t>
      </w:r>
      <w:r>
        <w:t>Final product page URL pending. Use the JCKED Liquid L-Carnitine 4000mg PDP before launch.</w:t>
      </w:r>
    </w:p>
    <w:p>
      <w:pPr>
        <w:spacing w:before="80" w:after="80"/>
      </w:pPr>
      <w:r>
        <w:t>Media buyer notes: Primary test angle: right ingredient, wrong dose. Make the ad look like a dose and mechanism teardown rather than another fat-loss claim: 500mg category reference point vs JCKED 4,000mg, with L-carnitine transport as the reason the dose matters.</w:t>
      </w:r>
    </w:p>
    <w:p>
      <w:pPr>
        <w:spacing w:before="80" w:after="80"/>
      </w:pPr>
      <w:r>
        <w:rPr>
          <w:b/>
        </w:rPr>
        <w:t xml:space="preserve">Concept type: </w:t>
      </w:r>
      <w:r>
        <w:t>Iteration</w:t>
      </w:r>
    </w:p>
    <w:p>
      <w:pPr>
        <w:spacing w:before="80" w:after="80"/>
      </w:pPr>
      <w:r>
        <w:rPr>
          <w:b/>
        </w:rPr>
        <w:t xml:space="preserve">Iterated from: </w:t>
      </w:r>
      <w:r>
        <w:t>The Locked Vault control concept.</w:t>
      </w:r>
    </w:p>
    <w:p>
      <w:pPr>
        <w:spacing w:before="80" w:after="80"/>
      </w:pPr>
      <w:r>
        <w:rPr>
          <w:b/>
        </w:rPr>
        <w:t xml:space="preserve">Avatar: </w:t>
      </w:r>
      <w:r>
        <w:t>Male, 35 to 50. He trains, tracks, and has already bought supplements. He is not naive. The useful tension is that he may have tried L-carnitine before, but the old bottle did not give him a reason to believe the dose or mechanism mattered.</w:t>
      </w:r>
    </w:p>
    <w:p>
      <w:pPr>
        <w:spacing w:before="80" w:after="80"/>
      </w:pPr>
      <w:r>
        <w:rPr>
          <w:b/>
        </w:rPr>
        <w:t xml:space="preserve">Awareness level: </w:t>
      </w:r>
      <w:r>
        <w:t>Problem aware to Solution aware</w:t>
      </w:r>
    </w:p>
    <w:p>
      <w:pPr>
        <w:spacing w:before="80" w:after="80"/>
      </w:pPr>
      <w:r>
        <w:t>Hypothesis: Cold traffic will pay attention if the ad gives him a more precise explanation than “try harder.” The strongest entry is the half-used bottle in his cabinet: a familiar object that lets us introduce the dose gap, then the transport mechanism, then JCKED as the version with a sharper reason to click.</w:t>
      </w:r>
    </w:p>
    <w:p>
      <w:pPr>
        <w:spacing w:before="400" w:after="80"/>
      </w:pPr>
      <w:r>
        <w:rPr>
          <w:b/>
          <w:sz w:val="24"/>
        </w:rPr>
        <w:t>Inspiration and editing</w:t>
      </w:r>
    </w:p>
    <w:p>
      <w:pPr>
        <w:spacing w:before="80" w:after="80"/>
      </w:pPr>
      <w:r>
        <w:rPr>
          <w:b/>
        </w:rPr>
        <w:t xml:space="preserve">Concept inspo: </w:t>
      </w:r>
      <w:r>
        <w:t>Half-used supplement bottle, cabinet mirror, locked vault, amber key, mitochondrial gate, clean dose cards. The world should feel like a calm teardown, not a transformation promise.</w:t>
      </w:r>
    </w:p>
    <w:p>
      <w:pPr>
        <w:spacing w:before="80" w:after="80"/>
      </w:pPr>
      <w:r>
        <w:rPr>
          <w:b/>
        </w:rPr>
        <w:t xml:space="preserve">Cast type: </w:t>
      </w:r>
      <w:r>
        <w:t>HeyGen narrator + AI b-roll. Use a polished presenter and cinematic mechanism visuals, not handheld UGC.</w:t>
      </w:r>
    </w:p>
    <w:p>
      <w:pPr>
        <w:spacing w:before="80" w:after="80"/>
      </w:pPr>
      <w:r>
        <w:rPr>
          <w:b/>
        </w:rPr>
        <w:t xml:space="preserve">AI avatar look: </w:t>
      </w:r>
      <w:r>
        <w:t>Male, 38 to 45, understated, clean but lived-in. Neutral kitchen or study. Dark overshirt or simple crewneck. No doctor coat, no fitness influencer styling.</w:t>
      </w:r>
    </w:p>
    <w:p>
      <w:pPr>
        <w:spacing w:before="80" w:after="80"/>
      </w:pPr>
      <w:r>
        <w:rPr>
          <w:b/>
        </w:rPr>
        <w:t xml:space="preserve">Pacing: </w:t>
      </w:r>
      <w:r>
        <w:t>Fast first 5 seconds, then measured mechanism. Keep the product reveal slower so the 4,000mg number lands.</w:t>
      </w:r>
    </w:p>
    <w:p>
      <w:pPr>
        <w:spacing w:before="80" w:after="80"/>
      </w:pPr>
      <w:r>
        <w:rPr>
          <w:b/>
        </w:rPr>
        <w:t xml:space="preserve">Main emotion: </w:t>
      </w:r>
      <w:r>
        <w:t>Vindication. He should feel less blamed and more interested in the dose distinction.</w:t>
      </w:r>
    </w:p>
    <w:p>
      <w:pPr>
        <w:spacing w:before="80" w:after="80"/>
      </w:pPr>
      <w:r>
        <w:rPr>
          <w:b/>
        </w:rPr>
        <w:t xml:space="preserve">Voiceover: </w:t>
      </w:r>
      <w:r>
        <w:t>Direct, plain, and slightly forensic. It should sound like Farrice walking a founder through why this angle can beat category fatigue.</w:t>
      </w:r>
    </w:p>
    <w:p>
      <w:pPr>
        <w:spacing w:before="80" w:after="80"/>
      </w:pPr>
      <w:r>
        <w:rPr>
          <w:b/>
        </w:rPr>
        <w:t xml:space="preserve">Music: </w:t>
      </w:r>
      <w:r>
        <w:t>Sparse low pulse at minus 18dB. Cut the bed under the final decision line.</w:t>
      </w:r>
    </w:p>
    <w:p>
      <w:pPr>
        <w:spacing w:before="80" w:after="80"/>
      </w:pPr>
      <w:r>
        <w:rPr>
          <w:b/>
        </w:rPr>
        <w:t xml:space="preserve">Caption style: </w:t>
      </w:r>
      <w:r>
        <w:t>Manual burned-in captions. Six words per frame maximum. Use amber only for key, gate, and dose-card moments.</w:t>
      </w:r>
    </w:p>
    <w:p>
      <w:pPr>
        <w:spacing w:before="80" w:after="80"/>
      </w:pPr>
      <w:r>
        <w:rPr>
          <w:b/>
        </w:rPr>
        <w:t xml:space="preserve">Overall direction: </w:t>
      </w:r>
      <w:r>
        <w:t>Start with the failed-prior-product tension, then explain why dose and transport change the story. The ad should make JCKED feel like the first L-carnitine creative that respects a skeptical buyer.</w:t>
      </w:r>
    </w:p>
    <w:p>
      <w:pPr>
        <w:spacing w:before="80" w:after="80"/>
      </w:pPr>
      <w:r>
        <w:rPr>
          <w:b/>
        </w:rPr>
        <w:t xml:space="preserve">Editing notes: </w:t>
      </w:r>
      <w:r>
        <w:t>Open on a real object, not a body. Use cabinet, label, dose card, vault, and mitochondria visuals. Avoid body photos, scale imagery, before-and-after comparisons, doctor visuals, panic urgency, and template effects.</w:t>
      </w:r>
    </w:p>
    <w:p>
      <w:pPr>
        <w:spacing w:before="400" w:after="80"/>
      </w:pPr>
      <w:r>
        <w:rPr>
          <w:b/>
          <w:sz w:val="24"/>
        </w:rPr>
        <w:t>Script</w:t>
      </w:r>
    </w:p>
    <w:p>
      <w:pPr>
        <w:spacing w:before="80" w:after="80"/>
      </w:pPr>
      <w:r>
        <w:rPr>
          <w:b/>
        </w:rPr>
        <w:t xml:space="preserve">Format: </w:t>
      </w:r>
      <w:r>
        <w:t>Video, 9:16, 30 seconds. Optional 6-card static carousel using the dose-contrast 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52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Visual / editing notes</w:t>
            </w:r>
          </w:p>
        </w:tc>
        <w:tc>
          <w:tcPr>
            <w:tcW w:type="dxa" w:w="1512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4536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Script</w:t>
            </w:r>
          </w:p>
        </w:tc>
        <w:tc>
          <w:tcPr>
            <w:tcW w:type="dxa" w:w="2304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Bathroom cabinet. A half-used L-carnitine bottle sits behind ordinary morning clutter. No body. No mirror check.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1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That L-carnitine bottle in his cabinet may not have failed because of the ingredient. It may have failed because the dose never made a real case.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RIGHT INGREDIENT. WEAK DOSE.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Cut to a locked vault door inside a dark amber mitochondrion. A key approaches but does not turn yet.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2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Stored fuel does not become useful just because it is stored. It has to move into the cell’s furnace first.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FAT HAS TO MOVE FIRST.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Narrator direct to camera. Quick flash of training shoes, meal-prep container, then a dose card.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3</w:t>
            </w:r>
          </w:p>
        </w:tc>
        <w:tc>
          <w:tcPr>
            <w:tcW w:type="dxa" w:w="4536"/>
            <w:vAlign w:val="top"/>
          </w:tcPr>
          <w:p>
            <w:r>
              <w:t>He is looking past fat-loss promises for the reason his last solution felt underpowered.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THE OLD STORY FELT UNDERPOWERED.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Animated shuttle sequence. Fatty acid moves toward a mitochondrial gate. L-carnitine appears as the transport assist.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mechanism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L-carnitine helps transport long-chain fatty acids into mitochondria, where they can be used for energy. That is the mechanism the category usually skips.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L-CARNITINE SUPPORTS TRANSPORT.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Two clean cards on screen: “common low-dose reference: 500mg” and “JCKED: 4,000mg.” Keep the comparison factual and calm.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dose contrast</w:t>
            </w:r>
          </w:p>
        </w:tc>
        <w:tc>
          <w:tcPr>
            <w:tcW w:type="dxa" w:w="4536"/>
            <w:vAlign w:val="top"/>
          </w:tcPr>
          <w:p>
            <w:r>
              <w:t>This script sells the gap between a low-dose bottle and a 4,000mg liquid serving, not L-carnitine as a generic ingredient.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500MG VS 4,000MG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Vault opens. Amber light moves from the mechanism visual to the real JCKED bottle.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product reveal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JCKED gives the angle a number the viewer can remember: 4,000mg liquid L-carnitine. The creative should make that number the whole point.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JCKED / 4,000MG LIQUID L-CARNITINE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Final product hold. No hype banner. Music cuts. Learn More button appears.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CTA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Read the dose. Compare labels. Then decide if the old bottle was the wrong test.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COMPARE THE LABEL / LEARN MORE</w:t>
            </w:r>
          </w:p>
        </w:tc>
      </w:tr>
    </w:tbl>
    <w:p>
      <w:pPr>
        <w:spacing w:before="400" w:after="80"/>
      </w:pPr>
      <w:r>
        <w:rPr>
          <w:b/>
          <w:sz w:val="24"/>
        </w:rPr>
        <w:t>Notes</w:t>
      </w:r>
    </w:p>
    <w:p>
      <w:pPr>
        <w:spacing w:before="80" w:after="80"/>
      </w:pPr>
      <w:r>
        <w:rPr>
          <w:b/>
        </w:rPr>
        <w:t xml:space="preserve">Note: </w:t>
      </w:r>
      <w:r>
        <w:t>Production guardrail: structure-function language only. Confirm final label/PDP dosage before launch. Avoid direct fat-burn phrasing, disease claims, hard weight-loss promises, and personal-attribute callouts.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6"/>
        </w:rPr>
        <w:t>TrendScale  ·  Brief Template v1.3  ·  trendscale.net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