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b/>
          <w:sz w:val="36"/>
        </w:rPr>
        <w:t>TRENDSCALE BRIEF</w:t>
      </w:r>
    </w:p>
    <w:p>
      <w:pPr>
        <w:spacing w:before="160" w:after="240"/>
      </w:pPr>
      <w:r>
        <w:rPr>
          <w:b w:val="0"/>
          <w:sz w:val="18"/>
        </w:rPr>
        <w:t>Revised script brief for review. Filled to match TrendScale Brief Template v1.3.</w:t>
      </w:r>
    </w:p>
    <w:p>
      <w:pPr>
        <w:spacing w:before="400" w:after="80"/>
      </w:pPr>
      <w:r>
        <w:rPr>
          <w:b/>
          <w:sz w:val="24"/>
        </w:rPr>
        <w:t>Strategic header</w:t>
      </w:r>
    </w:p>
    <w:p>
      <w:pPr>
        <w:spacing w:before="80" w:after="80"/>
      </w:pPr>
      <w:r>
        <w:rPr>
          <w:b/>
        </w:rPr>
        <w:t xml:space="preserve">Strategist: </w:t>
      </w:r>
      <w:r>
        <w:rPr>
          <w:b w:val="0"/>
        </w:rPr>
        <w:t>Farrice Cain</w:t>
      </w:r>
    </w:p>
    <w:p>
      <w:pPr>
        <w:spacing w:before="80" w:after="80"/>
      </w:pPr>
      <w:r>
        <w:rPr>
          <w:b/>
        </w:rPr>
        <w:t xml:space="preserve">Client: </w:t>
      </w:r>
      <w:r>
        <w:rPr>
          <w:b w:val="0"/>
        </w:rPr>
        <w:t>JCKED - Liquid L-Carnitine 4000mg</w:t>
      </w:r>
    </w:p>
    <w:p>
      <w:pPr>
        <w:spacing w:before="80" w:after="80"/>
      </w:pPr>
      <w:r>
        <w:rPr>
          <w:b/>
        </w:rPr>
        <w:t xml:space="preserve">PDP: </w:t>
      </w:r>
      <w:r>
        <w:rPr>
          <w:b w:val="0"/>
        </w:rPr>
        <w:t>Client to insert PDP URL.</w:t>
      </w:r>
    </w:p>
    <w:p>
      <w:pPr>
        <w:spacing w:before="80" w:after="80"/>
      </w:pPr>
      <w:r>
        <w:rPr>
          <w:b/>
        </w:rPr>
        <w:t xml:space="preserve">Media buyer notes: </w:t>
      </w:r>
      <w:r>
        <w:rPr>
          <w:b w:val="0"/>
        </w:rPr>
        <w:t>Founder liked the research. This revision keeps the Locked Vault mechanism, compresses proof into production-ready rows, and avoids body-transformation visuals, urgency hype, and unsupported outcome claims.</w:t>
      </w:r>
    </w:p>
    <w:p>
      <w:pPr>
        <w:spacing w:before="80" w:after="80"/>
      </w:pPr>
      <w:r>
        <w:rPr>
          <w:b/>
        </w:rPr>
        <w:t xml:space="preserve">Concept type: </w:t>
      </w:r>
      <w:r>
        <w:rPr>
          <w:b w:val="0"/>
        </w:rPr>
        <w:t>Iteration</w:t>
      </w:r>
    </w:p>
    <w:p>
      <w:pPr>
        <w:spacing w:before="80" w:after="80"/>
      </w:pPr>
      <w:r>
        <w:rPr>
          <w:b/>
        </w:rPr>
        <w:t xml:space="preserve">Iterated from: </w:t>
      </w:r>
      <w:r>
        <w:rPr>
          <w:b w:val="0"/>
        </w:rPr>
        <w:t>The Locked Vault VSL and static companion concept.</w:t>
      </w:r>
    </w:p>
    <w:p>
      <w:pPr>
        <w:spacing w:before="80" w:after="80"/>
      </w:pPr>
      <w:r>
        <w:rPr>
          <w:b/>
        </w:rPr>
        <w:t xml:space="preserve">Avatar: </w:t>
      </w:r>
      <w:r>
        <w:rPr>
          <w:b w:val="0"/>
        </w:rPr>
        <w:t>Men 35 to 50 who still train or diet consistently, but feel progress has slowed. Skeptical of fat-loss hype. More responsive to a clear mechanism, dose specificity, and a calm explanation than to aggressive transformation language.</w:t>
      </w:r>
    </w:p>
    <w:p>
      <w:pPr>
        <w:spacing w:before="80" w:after="80"/>
      </w:pPr>
      <w:r>
        <w:rPr>
          <w:b/>
        </w:rPr>
        <w:t xml:space="preserve">Awareness level: </w:t>
      </w:r>
      <w:r>
        <w:rPr>
          <w:b w:val="0"/>
        </w:rPr>
        <w:t>Problem to Solution aware</w:t>
      </w:r>
    </w:p>
    <w:p>
      <w:pPr>
        <w:spacing w:before="80" w:after="80"/>
      </w:pPr>
      <w:r>
        <w:rPr>
          <w:b/>
        </w:rPr>
        <w:t xml:space="preserve">Hypothesis: </w:t>
      </w:r>
      <w:r>
        <w:rPr>
          <w:b w:val="0"/>
        </w:rPr>
        <w:t>Cold traffic will stop for the locked-gate metaphor because it makes L-carnitine tangible. Instead of selling weight loss as willpower, the ad shows a transport step: fatty acids need help reaching mitochondria, and L-carnitine is the support ingredient that makes the mechanism easy to understand.</w:t>
      </w:r>
    </w:p>
    <w:p>
      <w:pPr>
        <w:spacing w:before="400" w:after="80"/>
      </w:pPr>
      <w:r>
        <w:rPr>
          <w:b/>
          <w:sz w:val="24"/>
        </w:rPr>
        <w:t>Inspiration and editing</w:t>
      </w:r>
    </w:p>
    <w:p>
      <w:pPr>
        <w:spacing w:before="80" w:after="80"/>
      </w:pPr>
      <w:r>
        <w:t>Concept inspo: Cinematic biology, a sealed vault, a key approaching a gate, and restrained science-documentary pacing. The visual should feel editorial and far from gym-bro styling.</w:t>
      </w:r>
    </w:p>
    <w:p>
      <w:pPr>
        <w:spacing w:before="80" w:after="80"/>
      </w:pPr>
      <w:r>
        <w:t>Cast type: AI UGC via HeyGen narrator plus AI b-roll. Use polished AI narrator style rather than casual handheld UGC.</w:t>
      </w:r>
    </w:p>
    <w:p>
      <w:pPr>
        <w:spacing w:before="80" w:after="80"/>
      </w:pPr>
      <w:r>
        <w:t>AI avatar look: Male, 40 to 45, clean but lived-in, neutral kitchen or study, dark overshirt or simple crewneck. Avoid lab coats and exaggerated fitness styling.</w:t>
      </w:r>
    </w:p>
    <w:p>
      <w:pPr>
        <w:spacing w:before="80" w:after="80"/>
      </w:pPr>
      <w:r>
        <w:rPr>
          <w:b/>
        </w:rPr>
        <w:t xml:space="preserve">Pacing: </w:t>
      </w:r>
      <w:r>
        <w:rPr>
          <w:b w:val="0"/>
        </w:rPr>
        <w:t>Medium-fast. Measured narrator, quicker cuts inside the mechanism sequence.</w:t>
      </w:r>
    </w:p>
    <w:p>
      <w:pPr>
        <w:spacing w:before="80" w:after="80"/>
      </w:pPr>
      <w:r>
        <w:rPr>
          <w:b/>
        </w:rPr>
        <w:t xml:space="preserve">Main emotion: </w:t>
      </w:r>
      <w:r>
        <w:rPr>
          <w:b w:val="0"/>
        </w:rPr>
        <w:t>Recognition first, then relief that there is a specific mechanism to inspect.</w:t>
      </w:r>
    </w:p>
    <w:p>
      <w:pPr>
        <w:spacing w:before="80" w:after="80"/>
      </w:pPr>
      <w:r>
        <w:rPr>
          <w:b/>
        </w:rPr>
        <w:t xml:space="preserve">Voiceover: </w:t>
      </w:r>
      <w:r>
        <w:rPr>
          <w:b w:val="0"/>
        </w:rPr>
        <w:t>Calm, direct, slightly conspiratorial. Spoken like a strategist explaining the ad to one smart skeptic.</w:t>
      </w:r>
    </w:p>
    <w:p>
      <w:pPr>
        <w:spacing w:before="80" w:after="80"/>
      </w:pPr>
      <w:r>
        <w:rPr>
          <w:b/>
        </w:rPr>
        <w:t xml:space="preserve">Music: </w:t>
      </w:r>
      <w:r>
        <w:rPr>
          <w:b w:val="0"/>
        </w:rPr>
        <w:t>Sparse low pulse at minus 18dB. Drop out on final CTA.</w:t>
      </w:r>
    </w:p>
    <w:p>
      <w:pPr>
        <w:spacing w:before="80" w:after="80"/>
      </w:pPr>
      <w:r>
        <w:rPr>
          <w:b/>
        </w:rPr>
        <w:t xml:space="preserve">Caption style: </w:t>
      </w:r>
      <w:r>
        <w:rPr>
          <w:b w:val="0"/>
        </w:rPr>
        <w:t>Manual burned-in captions, bottom third, six words per frame maximum. Amber highlights only for mechanism/dose callouts.</w:t>
      </w:r>
    </w:p>
    <w:p>
      <w:pPr>
        <w:spacing w:before="80" w:after="80"/>
      </w:pPr>
      <w:r>
        <w:t>Overall direction: Lead with the locked-gate story before the bottle. The bottle earns its entrance after the mechanism and dose have created the question.</w:t>
      </w:r>
    </w:p>
    <w:p>
      <w:pPr>
        <w:spacing w:before="80" w:after="80"/>
      </w:pPr>
      <w:r>
        <w:t>Editing notes: Keep the mitochondria sequence metaphorical and cinematic. Avoid bodies, scale imagery, before-and-after comparisons, doctors, and panic urgency. Product shot should be real photography or supplied brand asset, using supplied brand assets only.</w:t>
      </w:r>
    </w:p>
    <w:p>
      <w:pPr>
        <w:spacing w:before="400" w:after="80"/>
      </w:pPr>
      <w:r>
        <w:rPr>
          <w:b/>
          <w:sz w:val="24"/>
        </w:rPr>
        <w:t>Script</w:t>
      </w:r>
    </w:p>
    <w:p>
      <w:pPr>
        <w:spacing w:before="80" w:after="80"/>
      </w:pPr>
      <w:r>
        <w:rPr>
          <w:b/>
        </w:rPr>
        <w:t xml:space="preserve">Format: </w:t>
      </w:r>
      <w:r>
        <w:rPr>
          <w:b w:val="0"/>
        </w:rPr>
        <w:t>Video, 9:16, 30 seconds. Static carousel companion optional.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5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Visual / editing notes</w:t>
            </w:r>
          </w:p>
        </w:tc>
        <w:tc>
          <w:tcPr>
            <w:tcW w:type="dxa" w:w="1440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4536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Script</w:t>
            </w:r>
          </w:p>
        </w:tc>
        <w:tc>
          <w:tcPr>
            <w:tcW w:type="dxa" w:w="2304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Open on a sealed amber-lit gate inside a cinematic mitochondrion. Cut to restrained HeyGen narrator for the last sentence.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Hook 1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Before fat becomes energy, it has to pass through a gate. If that gate is under-supplied, the fuel stays out.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Fat needs a way in.</w:t>
            </w:r>
          </w:p>
        </w:tc>
      </w:tr>
      <w:tr>
        <w:tc>
          <w:tcPr>
            <w:tcW w:type="dxa" w:w="2952"/>
            <w:vAlign w:val="top"/>
          </w:tcPr>
          <w:p>
            <w:r>
              <w:t>Split-screen stylized silhouettes. Age 25 glow holds steady. Age 45 glow dims. Keep body-shape and weight imagery out of frame.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Hook 2</w:t>
            </w:r>
          </w:p>
        </w:tc>
        <w:tc>
          <w:tcPr>
            <w:tcW w:type="dxa" w:w="4536"/>
            <w:vAlign w:val="top"/>
          </w:tcPr>
          <w:p>
            <w:r>
              <w:t>Same meals. Same workouts. Different biology after 40. The shift is transport biology.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Same effort. Different transport.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Narrator direct to camera, then quick cut to a key approaching a locked vault.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Hook 3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Most fat-loss ads talk about discipline. This one starts with the door stored fat has to pass through.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The door is the story.</w:t>
            </w:r>
          </w:p>
        </w:tc>
      </w:tr>
      <w:tr>
        <w:tc>
          <w:tcPr>
            <w:tcW w:type="dxa" w:w="2952"/>
            <w:vAlign w:val="top"/>
          </w:tcPr>
          <w:p>
            <w:r>
              <w:t>AI b-roll: labeled L-carnitine shuttle moves a fatty acid through a mitochondrial gate. Keep it metaphorical, more cinematic than textbook.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Body - mechanism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That door is controlled by CPT-1, the rate-limiting enzyme in fatty-acid oxidation. CPT-1 depends on L-carnitine to help shuttle fatty acids into mitochondria.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CPT-1 = rate-limiting step</w:t>
            </w:r>
            <w:r>
              <w:br/>
            </w:r>
            <w:r>
              <w:rPr>
                <w:b w:val="0"/>
                <w:sz w:val="18"/>
              </w:rPr>
              <w:t>L-carnitine supports transport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Simple source card, then bottle dose callout. Avoid dense study screenshots.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Body - proof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That is why dose matters. Human research commonly uses gram-level L-carnitine doses. JCKED gives 4,000 milligrams in liquid form.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4,000 mg L-carnitine</w:t>
            </w:r>
            <w:r>
              <w:br/>
            </w:r>
            <w:r>
              <w:rPr>
                <w:b w:val="0"/>
                <w:sz w:val="18"/>
              </w:rPr>
              <w:t>Gram-level dose</w:t>
            </w:r>
          </w:p>
        </w:tc>
      </w:tr>
      <w:tr>
        <w:tc>
          <w:tcPr>
            <w:tcW w:type="dxa" w:w="2952"/>
            <w:vAlign w:val="top"/>
          </w:tcPr>
          <w:p>
            <w:r>
              <w:t>Real product bottle on a kitchen counter. Morning light. Subtle amber highlight on label. Use supplied product label assets only.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Body - product reveal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The idea is simple: make the transport story easy to see, then let the product answer the obvious next question.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Liquid L-Carnitine 4000mg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Hold product. Music drops out. Learn More button appears.</w:t>
            </w:r>
          </w:p>
        </w:tc>
        <w:tc>
          <w:tcPr>
            <w:tcW w:type="dxa" w:w="1440"/>
            <w:vAlign w:val="top"/>
          </w:tcPr>
          <w:p>
            <w:r>
              <w:rPr>
                <w:b w:val="0"/>
                <w:sz w:val="18"/>
              </w:rPr>
              <w:t>Body - CTA</w:t>
            </w:r>
          </w:p>
        </w:tc>
        <w:tc>
          <w:tcPr>
            <w:tcW w:type="dxa" w:w="4536"/>
            <w:vAlign w:val="top"/>
          </w:tcPr>
          <w:p>
            <w:r>
              <w:t>If you want to read the ingredient panel and the research, the link is below. Take a look when ready.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Read the label</w:t>
            </w:r>
            <w:r>
              <w:br/>
            </w:r>
            <w:r>
              <w:rPr>
                <w:b w:val="0"/>
                <w:sz w:val="18"/>
              </w:rPr>
              <w:t>Learn More</w:t>
            </w:r>
          </w:p>
        </w:tc>
      </w:tr>
    </w:tbl>
    <w:p>
      <w:pPr>
        <w:spacing w:before="400" w:after="80"/>
      </w:pPr>
      <w:r>
        <w:rPr>
          <w:b/>
          <w:sz w:val="24"/>
        </w:rPr>
        <w:t>Notes</w:t>
      </w:r>
    </w:p>
    <w:p>
      <w:pPr>
        <w:spacing w:before="80" w:after="80"/>
      </w:pPr>
      <w:r>
        <w:rPr>
          <w:b/>
        </w:rPr>
        <w:t xml:space="preserve">Note: </w:t>
      </w:r>
      <w:r>
        <w:rPr>
          <w:b w:val="0"/>
        </w:rPr>
        <w:t>Claims are framed as structure-function and mechanism education. Before launch, confirm final wording against the PDP, label, and brand legal review.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6"/>
        </w:rPr>
        <w:t>TrendScale  ·  Brief Template v1.3  ·  trendscale.net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