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04 — Success Metrics</w:t>
      </w:r>
    </w:p>
    <w:p>
      <w:r>
        <w:rPr>
          <w:i/>
        </w:rPr>
        <w:t>Heart encounters, not head encounters. Daytime. Sober. Curated.</w:t>
      </w:r>
    </w:p>
    <w:p>
      <w:r>
        <w:rPr>
          <w:i/>
        </w:rPr>
        <w:t>The ground truth against which every Resonance event is measured. Source: Andrea's Internal Anchor §4-6. Stories over metrics — but the few metrics we keep, we keep honestly.</w:t>
      </w:r>
    </w:p>
    <w:p>
      <w:r>
        <w:br w:type="page"/>
      </w:r>
    </w:p>
    <w:p>
      <w:r>
        <w:br w:type="page"/>
      </w:r>
    </w:p>
    <w:p>
      <w:pPr>
        <w:pStyle w:val="Heading2"/>
      </w:pPr>
      <w:r>
        <w:t>The Core Principle</w:t>
      </w:r>
    </w:p>
    <w:p>
      <w:r>
        <w:t xml:space="preserve">Non-Negotiable #9 is explicit: </w:t>
      </w:r>
      <w:r>
        <w:rPr>
          <w:b/>
        </w:rPr>
        <w:t>Stories over metrics. Success is measured in couples formed and connections made, not attendance or follower count.</w:t>
      </w:r>
    </w:p>
    <w:p>
      <w:r>
        <w:t xml:space="preserve">But "stories over metrics" doesn't mean "no metrics." It means: </w:t>
      </w:r>
      <w:r>
        <w:rPr>
          <w:i/>
        </w:rPr>
        <w:t>the metrics that matter are the ones tied to couples and connections, not vanity.</w:t>
      </w:r>
    </w:p>
    <w:p>
      <w:r>
        <w:t>This document names exactly which metrics matter, what success looks like, and when the data tells us to stop.</w:t>
      </w:r>
    </w:p>
    <w:p>
      <w:r>
        <w:br w:type="page"/>
      </w:r>
    </w:p>
    <w:p>
      <w:r>
        <w:br w:type="page"/>
      </w:r>
    </w:p>
    <w:p>
      <w:pPr>
        <w:pStyle w:val="Heading2"/>
      </w:pPr>
      <w:r>
        <w:t>Event #1 Success Spec (June 2026)</w:t>
      </w:r>
    </w:p>
    <w:p>
      <w:r>
        <w:t>From Andrea's Anchor §4, verbatim:</w:t>
      </w:r>
    </w:p>
    <w:p>
      <w:pPr>
        <w:spacing w:before="40" w:after="40"/>
        <w:ind w:left="576"/>
      </w:pPr>
      <w:r>
        <w:rPr>
          <w:i/>
          <w:color w:val="555555"/>
        </w:rPr>
        <w:t>"There is a common environment in the room. People leave lighter, smiling, and not wanting to leave."</w:t>
      </w:r>
    </w:p>
    <w:p>
      <w:pPr>
        <w:spacing w:before="40" w:after="40"/>
        <w:ind w:left="576"/>
      </w:pPr>
      <w:r>
        <w:rPr>
          <w:i/>
          <w:color w:val="555555"/>
        </w:rPr>
        <w:t>"Roughly 25% of attendees make a real connection with someone they would consider seeing again."</w:t>
      </w:r>
    </w:p>
    <w:p>
      <w:pPr>
        <w:spacing w:before="40" w:after="40"/>
        <w:ind w:left="576"/>
      </w:pPr>
      <w:r>
        <w:rPr>
          <w:i/>
          <w:color w:val="555555"/>
        </w:rPr>
        <w:t>"On the way out, attendees give short interviews about how the event was for them. Some are excited to come back and are already thinking about who they'll bring next time. Some are couples planning to see each other again."</w:t>
      </w:r>
    </w:p>
    <w:p>
      <w:pPr>
        <w:spacing w:before="40" w:after="40"/>
        <w:ind w:left="576"/>
      </w:pPr>
      <w:r>
        <w:rPr>
          <w:i/>
          <w:color w:val="555555"/>
        </w:rPr>
        <w:t>"Best case: at least one person leaves confident they've just met their person."</w:t>
      </w:r>
    </w:p>
    <w:p>
      <w:pPr>
        <w:pStyle w:val="Heading3"/>
      </w:pPr>
      <w:r>
        <w:t>Operational targets</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tcPr>
          <w:p>
            <w:pPr/>
            <w:r>
              <w:rPr>
                <w:b/>
              </w:rPr>
            </w:r>
            <w:r>
              <w:rPr>
                <w:b/>
              </w:rPr>
              <w:t>Metric</w:t>
            </w:r>
          </w:p>
        </w:tc>
        <w:tc>
          <w:tcPr>
            <w:tcW w:type="dxa" w:w="2340"/>
          </w:tcPr>
          <w:p>
            <w:pPr/>
            <w:r>
              <w:rPr>
                <w:b/>
              </w:rPr>
            </w:r>
            <w:r>
              <w:rPr>
                <w:b/>
              </w:rPr>
              <w:t>Target</w:t>
            </w:r>
          </w:p>
        </w:tc>
        <w:tc>
          <w:tcPr>
            <w:tcW w:type="dxa" w:w="2340"/>
          </w:tcPr>
          <w:p>
            <w:pPr/>
            <w:r>
              <w:rPr>
                <w:b/>
              </w:rPr>
            </w:r>
            <w:r>
              <w:rPr>
                <w:b/>
              </w:rPr>
              <w:t>Source / Method</w:t>
            </w:r>
          </w:p>
        </w:tc>
        <w:tc>
          <w:tcPr>
            <w:tcW w:type="dxa" w:w="2340"/>
          </w:tcPr>
          <w:p>
            <w:pPr/>
            <w:r>
              <w:rPr>
                <w:b/>
              </w:rPr>
            </w:r>
            <w:r>
              <w:rPr>
                <w:b/>
              </w:rPr>
              <w:t>Floor</w:t>
            </w:r>
          </w:p>
        </w:tc>
      </w:tr>
      <w:tr>
        <w:tc>
          <w:tcPr>
            <w:tcW w:type="dxa" w:w="2340"/>
          </w:tcPr>
          <w:p>
            <w:pPr/>
            <w:r/>
            <w:r>
              <w:rPr>
                <w:b/>
              </w:rPr>
              <w:t>Real-connection rate</w:t>
            </w:r>
          </w:p>
        </w:tc>
        <w:tc>
          <w:tcPr>
            <w:tcW w:type="dxa" w:w="2340"/>
          </w:tcPr>
          <w:p>
            <w:pPr/>
            <w:r/>
            <w:r>
              <w:t>≥25% of attendees</w:t>
            </w:r>
          </w:p>
        </w:tc>
        <w:tc>
          <w:tcPr>
            <w:tcW w:type="dxa" w:w="2340"/>
          </w:tcPr>
          <w:p>
            <w:pPr/>
            <w:r/>
            <w:r>
              <w:t>Exit interview question: "Did you make a connection with someone tonight you'd consider seeing again?" Yes/no/maybe count.</w:t>
            </w:r>
          </w:p>
        </w:tc>
        <w:tc>
          <w:tcPr>
            <w:tcW w:type="dxa" w:w="2340"/>
          </w:tcPr>
          <w:p>
            <w:pPr/>
            <w:r/>
            <w:r>
              <w:t>20% — anything below requires post-event review.</w:t>
            </w:r>
          </w:p>
        </w:tc>
      </w:tr>
      <w:tr>
        <w:tc>
          <w:tcPr>
            <w:tcW w:type="dxa" w:w="2340"/>
          </w:tcPr>
          <w:p>
            <w:pPr/>
            <w:r/>
            <w:r>
              <w:rPr>
                <w:b/>
              </w:rPr>
              <w:t>Room-feel rating</w:t>
            </w:r>
          </w:p>
        </w:tc>
        <w:tc>
          <w:tcPr>
            <w:tcW w:type="dxa" w:w="2340"/>
          </w:tcPr>
          <w:p>
            <w:pPr/>
            <w:r/>
            <w:r>
              <w:t>≥8/10 average</w:t>
            </w:r>
          </w:p>
        </w:tc>
        <w:tc>
          <w:tcPr>
            <w:tcW w:type="dxa" w:w="2340"/>
          </w:tcPr>
          <w:p>
            <w:pPr/>
            <w:r/>
            <w:r>
              <w:t>Exit interview: "On a scale of 1-10, how was the room?"</w:t>
            </w:r>
          </w:p>
        </w:tc>
        <w:tc>
          <w:tcPr>
            <w:tcW w:type="dxa" w:w="2340"/>
          </w:tcPr>
          <w:p>
            <w:pPr/>
            <w:r/>
            <w:r>
              <w:t>7/10 — below 7 means the curation or music slipped.</w:t>
            </w:r>
          </w:p>
        </w:tc>
      </w:tr>
      <w:tr>
        <w:tc>
          <w:tcPr>
            <w:tcW w:type="dxa" w:w="2340"/>
          </w:tcPr>
          <w:p>
            <w:pPr/>
            <w:r/>
            <w:r>
              <w:rPr>
                <w:b/>
              </w:rPr>
              <w:t>Repeat intent</w:t>
            </w:r>
          </w:p>
        </w:tc>
        <w:tc>
          <w:tcPr>
            <w:tcW w:type="dxa" w:w="2340"/>
          </w:tcPr>
          <w:p>
            <w:pPr/>
            <w:r/>
            <w:r>
              <w:t>≥60% of attendees</w:t>
            </w:r>
          </w:p>
        </w:tc>
        <w:tc>
          <w:tcPr>
            <w:tcW w:type="dxa" w:w="2340"/>
          </w:tcPr>
          <w:p>
            <w:pPr/>
            <w:r/>
            <w:r>
              <w:t>Exit interview: "Would you come back?" Yes/no/maybe.</w:t>
            </w:r>
          </w:p>
        </w:tc>
        <w:tc>
          <w:tcPr>
            <w:tcW w:type="dxa" w:w="2340"/>
          </w:tcPr>
          <w:p>
            <w:pPr/>
            <w:r/>
            <w:r>
              <w:t>50%.</w:t>
            </w:r>
          </w:p>
        </w:tc>
      </w:tr>
      <w:tr>
        <w:tc>
          <w:tcPr>
            <w:tcW w:type="dxa" w:w="2340"/>
          </w:tcPr>
          <w:p>
            <w:pPr/>
            <w:r/>
            <w:r>
              <w:rPr>
                <w:b/>
              </w:rPr>
              <w:t>Bring-a-friend intent</w:t>
            </w:r>
          </w:p>
        </w:tc>
        <w:tc>
          <w:tcPr>
            <w:tcW w:type="dxa" w:w="2340"/>
          </w:tcPr>
          <w:p>
            <w:pPr/>
            <w:r/>
            <w:r>
              <w:t>≥40% of attendees</w:t>
            </w:r>
          </w:p>
        </w:tc>
        <w:tc>
          <w:tcPr>
            <w:tcW w:type="dxa" w:w="2340"/>
          </w:tcPr>
          <w:p>
            <w:pPr/>
            <w:r/>
            <w:r>
              <w:t>Exit interview: "Are you thinking about who you'd bring next time?" Yes/no.</w:t>
            </w:r>
          </w:p>
        </w:tc>
        <w:tc>
          <w:tcPr>
            <w:tcW w:type="dxa" w:w="2340"/>
          </w:tcPr>
          <w:p>
            <w:pPr/>
            <w:r/>
            <w:r>
              <w:t>30%.</w:t>
            </w:r>
          </w:p>
        </w:tc>
      </w:tr>
      <w:tr>
        <w:tc>
          <w:tcPr>
            <w:tcW w:type="dxa" w:w="2340"/>
          </w:tcPr>
          <w:p>
            <w:pPr/>
            <w:r/>
            <w:r>
              <w:rPr>
                <w:b/>
              </w:rPr>
              <w:t>"Met-my-person" outcome</w:t>
            </w:r>
          </w:p>
        </w:tc>
        <w:tc>
          <w:tcPr>
            <w:tcW w:type="dxa" w:w="2340"/>
          </w:tcPr>
          <w:p>
            <w:pPr/>
            <w:r/>
            <w:r>
              <w:t>≥1 person</w:t>
            </w:r>
          </w:p>
        </w:tc>
        <w:tc>
          <w:tcPr>
            <w:tcW w:type="dxa" w:w="2340"/>
          </w:tcPr>
          <w:p>
            <w:pPr/>
            <w:r/>
            <w:r>
              <w:t>Exit interview + 30-day follow-up.</w:t>
            </w:r>
          </w:p>
        </w:tc>
        <w:tc>
          <w:tcPr>
            <w:tcW w:type="dxa" w:w="2340"/>
          </w:tcPr>
          <w:p>
            <w:pPr/>
            <w:r/>
            <w:r>
              <w:t>0 is a watch flag, not a fail; 0 across 3 events in a row is a structural problem.</w:t>
            </w:r>
          </w:p>
        </w:tc>
      </w:tr>
      <w:tr>
        <w:tc>
          <w:tcPr>
            <w:tcW w:type="dxa" w:w="2340"/>
          </w:tcPr>
          <w:p>
            <w:pPr/>
            <w:r/>
            <w:r>
              <w:rPr>
                <w:b/>
              </w:rPr>
              <w:t>Floor presence</w:t>
            </w:r>
          </w:p>
        </w:tc>
        <w:tc>
          <w:tcPr>
            <w:tcW w:type="dxa" w:w="2340"/>
          </w:tcPr>
          <w:p>
            <w:pPr/>
            <w:r/>
            <w:r>
              <w:t>Sustained dance floor activity for ≥60% of event duration</w:t>
            </w:r>
          </w:p>
        </w:tc>
        <w:tc>
          <w:tcPr>
            <w:tcW w:type="dxa" w:w="2340"/>
          </w:tcPr>
          <w:p>
            <w:pPr/>
            <w:r/>
            <w:r>
              <w:t>Andrea's read of the room + Day-after debrief.</w:t>
            </w:r>
          </w:p>
        </w:tc>
        <w:tc>
          <w:tcPr>
            <w:tcW w:type="dxa" w:w="2340"/>
          </w:tcPr>
          <w:p>
            <w:pPr/>
            <w:r/>
            <w:r>
              <w:t>50%.</w:t>
            </w:r>
          </w:p>
        </w:tc>
      </w:tr>
    </w:tbl>
    <w:p/>
    <w:p>
      <w:pPr>
        <w:pStyle w:val="Heading3"/>
      </w:pPr>
      <w:r>
        <w:t>Soft signals (no target, observed)</w:t>
      </w:r>
    </w:p>
    <w:p>
      <w:pPr>
        <w:pStyle w:val="ListBullet"/>
      </w:pPr>
      <w:r>
        <w:t>Couples or pairs leaving together (versus alone or in their original group)</w:t>
      </w:r>
    </w:p>
    <w:p>
      <w:pPr>
        <w:pStyle w:val="ListBullet"/>
      </w:pPr>
      <w:r>
        <w:t>Lingering at the door — people not wanting to go home</w:t>
      </w:r>
    </w:p>
    <w:p>
      <w:pPr>
        <w:pStyle w:val="ListBullet"/>
      </w:pPr>
      <w:r>
        <w:t>Specific moments Andrea remembers (a song that made the room shift, a couple noticed across the floor)</w:t>
      </w:r>
    </w:p>
    <w:p>
      <w:pPr>
        <w:pStyle w:val="ListBullet"/>
      </w:pPr>
      <w:r>
        <w:t>DMs/texts to Andrea in the 48 hours after — what people are saying without being asked</w:t>
      </w:r>
    </w:p>
    <w:p>
      <w:r>
        <w:br w:type="page"/>
      </w:r>
    </w:p>
    <w:p>
      <w:r>
        <w:br w:type="page"/>
      </w:r>
    </w:p>
    <w:p>
      <w:pPr>
        <w:pStyle w:val="Heading2"/>
      </w:pPr>
      <w:r>
        <w:t>5-Year Success Spec</w:t>
      </w:r>
    </w:p>
    <w:p>
      <w:r>
        <w:t>From Andrea's Anchor §5:</w:t>
      </w:r>
    </w:p>
    <w:p>
      <w:pPr>
        <w:spacing w:before="40" w:after="40"/>
        <w:ind w:left="576"/>
      </w:pPr>
      <w:r>
        <w:rPr>
          <w:i/>
          <w:color w:val="555555"/>
        </w:rPr>
        <w:t>"Resonance is established and well-known in the singles community, with a long list of couples who say 'we met at Resonance' and tell their single friends 'you have to go.'"</w:t>
      </w:r>
    </w:p>
    <w:p>
      <w:pPr>
        <w:spacing w:before="40" w:after="40"/>
        <w:ind w:left="576"/>
      </w:pPr>
      <w:r>
        <w:rPr>
          <w:i/>
          <w:color w:val="555555"/>
        </w:rPr>
        <w:t>"The model is subscription-for-events. Members pay in advance for season access. Demand is strong enough that the subscription holds."</w:t>
      </w:r>
    </w:p>
    <w:p>
      <w:pPr>
        <w:spacing w:before="40" w:after="40"/>
        <w:ind w:left="576"/>
      </w:pPr>
      <w:r>
        <w:rPr>
          <w:i/>
          <w:color w:val="555555"/>
        </w:rPr>
        <w:t>"By year five, Resonance has expanded beyond Chicago to other cities, with the Chicago model proven first."</w:t>
      </w:r>
    </w:p>
    <w:p>
      <w:pPr>
        <w:pStyle w:val="Heading3"/>
      </w:pPr>
      <w:r>
        <w:t>Operational targets at 5 years (~Q2 2031)</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Metric</w:t>
            </w:r>
          </w:p>
        </w:tc>
        <w:tc>
          <w:tcPr>
            <w:tcW w:type="dxa" w:w="3120"/>
          </w:tcPr>
          <w:p>
            <w:pPr/>
            <w:r>
              <w:rPr>
                <w:b/>
              </w:rPr>
            </w:r>
            <w:r>
              <w:rPr>
                <w:b/>
              </w:rPr>
              <w:t>Target</w:t>
            </w:r>
          </w:p>
        </w:tc>
        <w:tc>
          <w:tcPr>
            <w:tcW w:type="dxa" w:w="3120"/>
          </w:tcPr>
          <w:p>
            <w:pPr/>
            <w:r>
              <w:rPr>
                <w:b/>
              </w:rPr>
            </w:r>
            <w:r>
              <w:rPr>
                <w:b/>
              </w:rPr>
              <w:t>Reasoning</w:t>
            </w:r>
          </w:p>
        </w:tc>
      </w:tr>
      <w:tr>
        <w:tc>
          <w:tcPr>
            <w:tcW w:type="dxa" w:w="3120"/>
          </w:tcPr>
          <w:p>
            <w:pPr/>
            <w:r/>
            <w:r>
              <w:rPr>
                <w:b/>
              </w:rPr>
              <w:t>Verified couples</w:t>
            </w:r>
          </w:p>
        </w:tc>
        <w:tc>
          <w:tcPr>
            <w:tcW w:type="dxa" w:w="3120"/>
          </w:tcPr>
          <w:p>
            <w:pPr/>
            <w:r/>
            <w:r>
              <w:t>≥100 "we met at Resonance" couples</w:t>
            </w:r>
          </w:p>
        </w:tc>
        <w:tc>
          <w:tcPr>
            <w:tcW w:type="dxa" w:w="3120"/>
          </w:tcPr>
          <w:p>
            <w:pPr/>
            <w:r/>
            <w:r>
              <w:t>Public list, with permission. The marketing is the proof.</w:t>
            </w:r>
          </w:p>
        </w:tc>
      </w:tr>
      <w:tr>
        <w:tc>
          <w:tcPr>
            <w:tcW w:type="dxa" w:w="3120"/>
          </w:tcPr>
          <w:p>
            <w:pPr/>
            <w:r/>
            <w:r>
              <w:rPr>
                <w:b/>
              </w:rPr>
              <w:t>Subscription retention</w:t>
            </w:r>
          </w:p>
        </w:tc>
        <w:tc>
          <w:tcPr>
            <w:tcW w:type="dxa" w:w="3120"/>
          </w:tcPr>
          <w:p>
            <w:pPr/>
            <w:r/>
            <w:r>
              <w:t>≥70% YoY</w:t>
            </w:r>
          </w:p>
        </w:tc>
        <w:tc>
          <w:tcPr>
            <w:tcW w:type="dxa" w:w="3120"/>
          </w:tcPr>
          <w:p>
            <w:pPr/>
            <w:r/>
            <w:r>
              <w:t>Subscription is the financial model — retention proves demand.</w:t>
            </w:r>
          </w:p>
        </w:tc>
      </w:tr>
      <w:tr>
        <w:tc>
          <w:tcPr>
            <w:tcW w:type="dxa" w:w="3120"/>
          </w:tcPr>
          <w:p>
            <w:pPr/>
            <w:r/>
            <w:r>
              <w:rPr>
                <w:b/>
              </w:rPr>
              <w:t>Founding-member tier sustained</w:t>
            </w:r>
          </w:p>
        </w:tc>
        <w:tc>
          <w:tcPr>
            <w:tcW w:type="dxa" w:w="3120"/>
          </w:tcPr>
          <w:p>
            <w:pPr/>
            <w:r/>
            <w:r>
              <w:t>≥200 members at premium tier</w:t>
            </w:r>
          </w:p>
        </w:tc>
        <w:tc>
          <w:tcPr>
            <w:tcW w:type="dxa" w:w="3120"/>
          </w:tcPr>
          <w:p>
            <w:pPr/>
            <w:r/>
            <w:r>
              <w:t>Funds the operation; signals deep loyalty.</w:t>
            </w:r>
          </w:p>
        </w:tc>
      </w:tr>
      <w:tr>
        <w:tc>
          <w:tcPr>
            <w:tcW w:type="dxa" w:w="3120"/>
          </w:tcPr>
          <w:p>
            <w:pPr/>
            <w:r/>
            <w:r>
              <w:rPr>
                <w:b/>
              </w:rPr>
              <w:t>Cities operating at flagship-quality</w:t>
            </w:r>
          </w:p>
        </w:tc>
        <w:tc>
          <w:tcPr>
            <w:tcW w:type="dxa" w:w="3120"/>
          </w:tcPr>
          <w:p>
            <w:pPr/>
            <w:r/>
            <w:r>
              <w:t>2-3 (Chicago + 1-2 others)</w:t>
            </w:r>
          </w:p>
        </w:tc>
        <w:tc>
          <w:tcPr>
            <w:tcW w:type="dxa" w:w="3120"/>
          </w:tcPr>
          <w:p>
            <w:pPr/>
            <w:r/>
            <w:r>
              <w:t>"Chicago model proven first" is the gate. New cities only after Chicago is undeniably working.</w:t>
            </w:r>
          </w:p>
        </w:tc>
      </w:tr>
      <w:tr>
        <w:tc>
          <w:tcPr>
            <w:tcW w:type="dxa" w:w="3120"/>
          </w:tcPr>
          <w:p>
            <w:pPr/>
            <w:r/>
            <w:r>
              <w:rPr>
                <w:b/>
              </w:rPr>
              <w:t>Couples-share-of-marketing</w:t>
            </w:r>
          </w:p>
        </w:tc>
        <w:tc>
          <w:tcPr>
            <w:tcW w:type="dxa" w:w="3120"/>
          </w:tcPr>
          <w:p>
            <w:pPr/>
            <w:r/>
            <w:r>
              <w:t>≥80% of new attendees come via couple-referral or attendee-referral</w:t>
            </w:r>
          </w:p>
        </w:tc>
        <w:tc>
          <w:tcPr>
            <w:tcW w:type="dxa" w:w="3120"/>
          </w:tcPr>
          <w:p>
            <w:pPr/>
            <w:r/>
            <w:r>
              <w:t>Stories over metrics — the room markets itself.</w:t>
            </w:r>
          </w:p>
        </w:tc>
      </w:tr>
      <w:tr>
        <w:tc>
          <w:tcPr>
            <w:tcW w:type="dxa" w:w="3120"/>
          </w:tcPr>
          <w:p>
            <w:pPr/>
            <w:r/>
            <w:r>
              <w:rPr>
                <w:b/>
              </w:rPr>
              <w:t>Press posture</w:t>
            </w:r>
          </w:p>
        </w:tc>
        <w:tc>
          <w:tcPr>
            <w:tcW w:type="dxa" w:w="3120"/>
          </w:tcPr>
          <w:p>
            <w:pPr/>
            <w:r/>
            <w:r>
              <w:t>Inbound only; outbound press marketing has stopped</w:t>
            </w:r>
          </w:p>
        </w:tc>
        <w:tc>
          <w:tcPr>
            <w:tcW w:type="dxa" w:w="3120"/>
          </w:tcPr>
          <w:p>
            <w:pPr/>
            <w:r/>
            <w:r>
              <w:t>Drift Signal #8 — press as goal-in-itself is dangerous. The 5-year posture is "they come to us."</w:t>
            </w:r>
          </w:p>
        </w:tc>
      </w:tr>
    </w:tbl>
    <w:p/>
    <w:p>
      <w:r>
        <w:br w:type="page"/>
      </w:r>
    </w:p>
    <w:p>
      <w:r>
        <w:br w:type="page"/>
      </w:r>
    </w:p>
    <w:p>
      <w:pPr>
        <w:pStyle w:val="Heading2"/>
      </w:pPr>
      <w:r>
        <w:t>The 12-Event Patience Window (Kill Conditions)</w:t>
      </w:r>
    </w:p>
    <w:p>
      <w:r>
        <w:t>From Andrea's Anchor §6:</w:t>
      </w:r>
    </w:p>
    <w:p>
      <w:pPr>
        <w:spacing w:before="40" w:after="40"/>
        <w:ind w:left="576"/>
      </w:pPr>
      <w:r>
        <w:rPr>
          <w:i/>
          <w:color w:val="555555"/>
        </w:rPr>
        <w:t>"I walk away from Resonance, or pivot it fundamentally, if either of the following holds for 12 events in a row:</w:t>
      </w:r>
    </w:p>
    <w:p>
      <w:pPr>
        <w:spacing w:before="40" w:after="40"/>
        <w:ind w:left="576"/>
      </w:pPr>
      <w:r>
        <w:rPr>
          <w:i/>
          <w:color w:val="555555"/>
        </w:rPr>
        <w:t xml:space="preserve">- </w:t>
      </w:r>
      <w:r>
        <w:rPr>
          <w:i/>
          <w:color w:val="555555"/>
        </w:rPr>
        <w:t>Attendees are not finding partners. (Couple-formation rate well below the 25% floor at every event in that stretch.)</w:t>
      </w:r>
    </w:p>
    <w:p>
      <w:pPr>
        <w:spacing w:before="40" w:after="40"/>
        <w:ind w:left="576"/>
      </w:pPr>
      <w:r>
        <w:rPr>
          <w:i/>
          <w:color w:val="555555"/>
        </w:rPr>
        <w:t xml:space="preserve">- </w:t>
      </w:r>
      <w:r>
        <w:rPr>
          <w:i/>
          <w:color w:val="555555"/>
        </w:rPr>
        <w:t>People are not coming. (Attendance below a viable threshold for the venue and the model.)</w:t>
      </w:r>
    </w:p>
    <w:p>
      <w:pPr>
        <w:spacing w:before="40" w:after="40"/>
        <w:ind w:left="576"/>
      </w:pPr>
      <w:r>
        <w:rPr>
          <w:i/>
          <w:color w:val="555555"/>
        </w:rPr>
        <w:t>Twelve events in a row is the patience window. It accounts for normal variance, market education, and the time it takes for a community to form. After twelve, the data is real."</w:t>
      </w:r>
    </w:p>
    <w:p>
      <w:pPr>
        <w:pStyle w:val="Heading3"/>
      </w:pPr>
      <w:r>
        <w:t>What 12 events looks like in time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tcPr>
          <w:p>
            <w:pPr/>
            <w:r>
              <w:rPr>
                <w:b/>
              </w:rPr>
            </w:r>
            <w:r>
              <w:rPr>
                <w:b/>
              </w:rPr>
              <w:t>Cadence</w:t>
            </w:r>
          </w:p>
        </w:tc>
        <w:tc>
          <w:tcPr>
            <w:tcW w:type="dxa" w:w="4680"/>
          </w:tcPr>
          <w:p>
            <w:pPr/>
            <w:r>
              <w:rPr>
                <w:b/>
              </w:rPr>
            </w:r>
            <w:r>
              <w:rPr>
                <w:b/>
              </w:rPr>
              <w:t>Time to 12 events</w:t>
            </w:r>
          </w:p>
        </w:tc>
      </w:tr>
      <w:tr>
        <w:tc>
          <w:tcPr>
            <w:tcW w:type="dxa" w:w="4680"/>
          </w:tcPr>
          <w:p>
            <w:pPr/>
            <w:r/>
            <w:r>
              <w:t>Quarterly</w:t>
            </w:r>
          </w:p>
        </w:tc>
        <w:tc>
          <w:tcPr>
            <w:tcW w:type="dxa" w:w="4680"/>
          </w:tcPr>
          <w:p>
            <w:pPr/>
            <w:r/>
            <w:r>
              <w:t>3 years</w:t>
            </w:r>
          </w:p>
        </w:tc>
      </w:tr>
      <w:tr>
        <w:tc>
          <w:tcPr>
            <w:tcW w:type="dxa" w:w="4680"/>
          </w:tcPr>
          <w:p>
            <w:pPr/>
            <w:r/>
            <w:r>
              <w:t>Bi-monthly</w:t>
            </w:r>
          </w:p>
        </w:tc>
        <w:tc>
          <w:tcPr>
            <w:tcW w:type="dxa" w:w="4680"/>
          </w:tcPr>
          <w:p>
            <w:pPr/>
            <w:r/>
            <w:r>
              <w:t>2 years</w:t>
            </w:r>
          </w:p>
        </w:tc>
      </w:tr>
      <w:tr>
        <w:tc>
          <w:tcPr>
            <w:tcW w:type="dxa" w:w="4680"/>
          </w:tcPr>
          <w:p>
            <w:pPr/>
            <w:r/>
            <w:r>
              <w:t>Monthly</w:t>
            </w:r>
          </w:p>
        </w:tc>
        <w:tc>
          <w:tcPr>
            <w:tcW w:type="dxa" w:w="4680"/>
          </w:tcPr>
          <w:p>
            <w:pPr/>
            <w:r/>
            <w:r>
              <w:t>1 year</w:t>
            </w:r>
          </w:p>
        </w:tc>
      </w:tr>
      <w:tr>
        <w:tc>
          <w:tcPr>
            <w:tcW w:type="dxa" w:w="4680"/>
          </w:tcPr>
          <w:p>
            <w:pPr/>
            <w:r/>
            <w:r>
              <w:t>Bi-weekly</w:t>
            </w:r>
          </w:p>
        </w:tc>
        <w:tc>
          <w:tcPr>
            <w:tcW w:type="dxa" w:w="4680"/>
          </w:tcPr>
          <w:p>
            <w:pPr/>
            <w:r/>
            <w:r>
              <w:t>6 months</w:t>
            </w:r>
          </w:p>
        </w:tc>
      </w:tr>
    </w:tbl>
    <w:p/>
    <w:p>
      <w:r>
        <w:t>The patience window is the time it takes for the underlying signal to become real, not noise. Don't pivot at event 3, 5, or 8. Pivot at 12 — or never.</w:t>
      </w:r>
    </w:p>
    <w:p>
      <w:pPr>
        <w:pStyle w:val="Heading3"/>
      </w:pPr>
      <w:r>
        <w:t>What "well below 25%" means</w:t>
      </w:r>
    </w:p>
    <w:p>
      <w:r>
        <w:t xml:space="preserve">The floor in operational targets above is 20%. "Well below 25%" in the kill condition is </w:t>
      </w:r>
      <w:r>
        <w:rPr>
          <w:b/>
        </w:rPr>
        <w:t>≤15%</w:t>
      </w:r>
      <w:r>
        <w:t xml:space="preserve"> — meaningfully under the floor, not just under target.</w:t>
      </w:r>
    </w:p>
    <w:p>
      <w:pPr>
        <w:pStyle w:val="Heading3"/>
      </w:pPr>
      <w:r>
        <w:t>What "below a viable threshold" means</w:t>
      </w:r>
    </w:p>
    <w:p>
      <w:r>
        <w:t>For Event #1: ~40-50 attendees breaks even. Viability floor: 30 attendees consistent over 12 events.</w:t>
      </w:r>
    </w:p>
    <w:p>
      <w:pPr>
        <w:pStyle w:val="Heading3"/>
      </w:pPr>
      <w:r>
        <w:t>What pivot looks like</w:t>
      </w:r>
    </w:p>
    <w:p>
      <w:r>
        <w:t xml:space="preserve">"Pivot fundamentally" means changing the </w:t>
      </w:r>
      <w:r>
        <w:rPr>
          <w:i/>
        </w:rPr>
        <w:t>mechanic</w:t>
      </w:r>
      <w:r>
        <w:t>, not the spine. Possible pivots:</w:t>
      </w:r>
    </w:p>
    <w:p>
      <w:pPr>
        <w:pStyle w:val="ListBullet"/>
      </w:pPr>
      <w:r>
        <w:t>Different format (still daytime/sober but different room dynamic — e.g., guided introductions before the floor)</w:t>
      </w:r>
    </w:p>
    <w:p>
      <w:pPr>
        <w:pStyle w:val="ListBullet"/>
      </w:pPr>
      <w:r>
        <w:t>Different size (intimate 25-person dinners → dance, instead of 50-person event)</w:t>
      </w:r>
    </w:p>
    <w:p>
      <w:pPr>
        <w:pStyle w:val="ListBullet"/>
      </w:pPr>
      <w:r>
        <w:t>Different cadence (quarterly anchored experiences instead of monthly)</w:t>
      </w:r>
    </w:p>
    <w:p>
      <w:r>
        <w:t xml:space="preserve">What pivot does </w:t>
      </w:r>
      <w:r>
        <w:rPr>
          <w:b/>
        </w:rPr>
        <w:t>not</w:t>
      </w:r>
      <w:r>
        <w:t xml:space="preserve"> mean: softening daytime, sober, or curated admission. Those are non-negotiables; their bending is </w:t>
      </w:r>
      <w:r>
        <w:rPr>
          <w:i/>
        </w:rPr>
        <w:t>drift</w:t>
      </w:r>
      <w:r>
        <w:t xml:space="preserve"> not </w:t>
      </w:r>
      <w:r>
        <w:rPr>
          <w:i/>
        </w:rPr>
        <w:t>pivot</w:t>
      </w:r>
      <w:r>
        <w:t>.</w:t>
      </w:r>
    </w:p>
    <w:p>
      <w:pPr>
        <w:pStyle w:val="Heading3"/>
      </w:pPr>
      <w:r>
        <w:t>What walk-away looks like</w:t>
      </w:r>
    </w:p>
    <w:p>
      <w:r>
        <w:t>After 12 events of failure, if no pivot solves the structural problem, Andrea walks. The brand stays unbuilt, not unwound. Better to have built a real thing for 2 years than a generic singles event for 10.</w:t>
      </w:r>
    </w:p>
    <w:p>
      <w:r>
        <w:br w:type="page"/>
      </w:r>
    </w:p>
    <w:p>
      <w:r>
        <w:br w:type="page"/>
      </w:r>
    </w:p>
    <w:p>
      <w:pPr>
        <w:pStyle w:val="Heading2"/>
      </w:pPr>
      <w:r>
        <w:t>The Exit Interview Mechanic</w:t>
      </w:r>
    </w:p>
    <w:p>
      <w:r>
        <w:t xml:space="preserve">The success spec hinges on exit interviews — short, on-the-way-out conversations that surface the data. Full protocol in </w:t>
      </w:r>
      <w:r>
        <w:rPr>
          <w:rFonts w:ascii="Courier New" w:hAnsi="Courier New"/>
          <w:color w:val="884400"/>
          <w:sz w:val="20"/>
        </w:rPr>
        <w:t>05-ops/05-exit-interview-protocol.md</w:t>
      </w:r>
      <w:r>
        <w:t>.</w:t>
      </w:r>
    </w:p>
    <w:p>
      <w:r>
        <w:t>Why it matters: Without exit interviews, "couples formed" is a ghost number. Andrea's instinct will tell her something happened, but the proof — the moment — has to be captured at the door, in the moment, before people forget.</w:t>
      </w:r>
    </w:p>
    <w:p>
      <w:r>
        <w:t>Exit interviews are also content — quoted with permission, they become the stories that prove the room. Stories over metrics: the interviews are how stories become proof.</w:t>
      </w:r>
    </w:p>
    <w:p>
      <w:r>
        <w:br w:type="page"/>
      </w:r>
    </w:p>
    <w:p>
      <w:r>
        <w:br w:type="page"/>
      </w:r>
    </w:p>
    <w:p>
      <w:pPr>
        <w:pStyle w:val="Heading2"/>
      </w:pPr>
      <w:r>
        <w:t>Reporting Cadence</w:t>
      </w:r>
    </w:p>
    <w:tbl>
      <w:tblPr>
        <w:tblW w:type="auto" w:w="0"/>
        <w:jc w:val="lef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tcPr>
          <w:p>
            <w:pPr/>
            <w:r>
              <w:rPr>
                <w:b/>
              </w:rPr>
            </w:r>
            <w:r>
              <w:rPr>
                <w:b/>
              </w:rPr>
              <w:t>Cadence</w:t>
            </w:r>
          </w:p>
        </w:tc>
        <w:tc>
          <w:tcPr>
            <w:tcW w:type="dxa" w:w="3120"/>
          </w:tcPr>
          <w:p>
            <w:pPr/>
            <w:r>
              <w:rPr>
                <w:b/>
              </w:rPr>
            </w:r>
            <w:r>
              <w:rPr>
                <w:b/>
              </w:rPr>
              <w:t>Output</w:t>
            </w:r>
          </w:p>
        </w:tc>
        <w:tc>
          <w:tcPr>
            <w:tcW w:type="dxa" w:w="3120"/>
          </w:tcPr>
          <w:p>
            <w:pPr/>
            <w:r>
              <w:rPr>
                <w:b/>
              </w:rPr>
            </w:r>
            <w:r>
              <w:rPr>
                <w:b/>
              </w:rPr>
              <w:t>Audience</w:t>
            </w:r>
          </w:p>
        </w:tc>
      </w:tr>
      <w:tr>
        <w:tc>
          <w:tcPr>
            <w:tcW w:type="dxa" w:w="3120"/>
          </w:tcPr>
          <w:p>
            <w:pPr/>
            <w:r/>
            <w:r>
              <w:rPr>
                <w:b/>
              </w:rPr>
              <w:t>Per event</w:t>
            </w:r>
          </w:p>
        </w:tc>
        <w:tc>
          <w:tcPr>
            <w:tcW w:type="dxa" w:w="3120"/>
          </w:tcPr>
          <w:p>
            <w:pPr/>
            <w:r/>
            <w:r>
              <w:t>One-page debrief: did each metric hit floor / target / or miss? Stories captured. Drift signals fired?</w:t>
            </w:r>
          </w:p>
        </w:tc>
        <w:tc>
          <w:tcPr>
            <w:tcW w:type="dxa" w:w="3120"/>
          </w:tcPr>
          <w:p>
            <w:pPr/>
            <w:r/>
            <w:r>
              <w:t>Andrea + Farrice</w:t>
            </w:r>
          </w:p>
        </w:tc>
      </w:tr>
      <w:tr>
        <w:tc>
          <w:tcPr>
            <w:tcW w:type="dxa" w:w="3120"/>
          </w:tcPr>
          <w:p>
            <w:pPr/>
            <w:r/>
            <w:r>
              <w:rPr>
                <w:b/>
              </w:rPr>
              <w:t>Quarterly</w:t>
            </w:r>
          </w:p>
        </w:tc>
        <w:tc>
          <w:tcPr>
            <w:tcW w:type="dxa" w:w="3120"/>
          </w:tcPr>
          <w:p>
            <w:pPr/>
            <w:r/>
            <w:r>
              <w:t>Trend on real-connection rate, repeat intent, bring-a-friend intent across events to date.</w:t>
            </w:r>
          </w:p>
        </w:tc>
        <w:tc>
          <w:tcPr>
            <w:tcW w:type="dxa" w:w="3120"/>
          </w:tcPr>
          <w:p>
            <w:pPr/>
            <w:r/>
            <w:r>
              <w:t>Andrea</w:t>
            </w:r>
          </w:p>
        </w:tc>
      </w:tr>
      <w:tr>
        <w:tc>
          <w:tcPr>
            <w:tcW w:type="dxa" w:w="3120"/>
          </w:tcPr>
          <w:p>
            <w:pPr/>
            <w:r/>
            <w:r>
              <w:rPr>
                <w:b/>
              </w:rPr>
              <w:t>Annually</w:t>
            </w:r>
          </w:p>
        </w:tc>
        <w:tc>
          <w:tcPr>
            <w:tcW w:type="dxa" w:w="3120"/>
          </w:tcPr>
          <w:p>
            <w:pPr/>
            <w:r/>
            <w:r>
              <w:t>Full year-in-review against 5-year targets.</w:t>
            </w:r>
          </w:p>
        </w:tc>
        <w:tc>
          <w:tcPr>
            <w:tcW w:type="dxa" w:w="3120"/>
          </w:tcPr>
          <w:p>
            <w:pPr/>
            <w:r/>
            <w:r>
              <w:t>Andrea + (eventually) members</w:t>
            </w:r>
          </w:p>
        </w:tc>
      </w:tr>
      <w:tr>
        <w:tc>
          <w:tcPr>
            <w:tcW w:type="dxa" w:w="3120"/>
          </w:tcPr>
          <w:p>
            <w:pPr/>
            <w:r/>
            <w:r>
              <w:rPr>
                <w:b/>
              </w:rPr>
              <w:t>At event 12</w:t>
            </w:r>
          </w:p>
        </w:tc>
        <w:tc>
          <w:tcPr>
            <w:tcW w:type="dxa" w:w="3120"/>
          </w:tcPr>
          <w:p>
            <w:pPr/>
            <w:r/>
            <w:r>
              <w:t>The patience-window readout. Decision: continue, pivot, or walk.</w:t>
            </w:r>
          </w:p>
        </w:tc>
        <w:tc>
          <w:tcPr>
            <w:tcW w:type="dxa" w:w="3120"/>
          </w:tcPr>
          <w:p>
            <w:pPr/>
            <w:r/>
            <w:r>
              <w:t>Andrea (with full anchor doc readback)</w:t>
            </w:r>
          </w:p>
        </w:tc>
      </w:tr>
    </w:tbl>
    <w:p/>
    <w:p>
      <w:r>
        <w:br w:type="page"/>
      </w:r>
    </w:p>
    <w:p>
      <w:r>
        <w:br w:type="page"/>
      </w:r>
    </w:p>
    <w:p>
      <w:pPr>
        <w:pStyle w:val="Heading2"/>
      </w:pPr>
      <w:r>
        <w:t>What This Document Is Not</w:t>
      </w:r>
    </w:p>
    <w:p>
      <w:pPr>
        <w:pStyle w:val="ListBullet"/>
      </w:pPr>
      <w:r>
        <w:t>Not a scoreboard for performance anxiety.</w:t>
      </w:r>
    </w:p>
    <w:p>
      <w:pPr>
        <w:pStyle w:val="ListBullet"/>
      </w:pPr>
      <w:r>
        <w:t>Not an excuse to optimize for the metrics over the experience.</w:t>
      </w:r>
    </w:p>
    <w:p>
      <w:pPr>
        <w:pStyle w:val="ListBullet"/>
      </w:pPr>
      <w:r>
        <w:t>Not a substitute for Andrea's gut read of the room.</w:t>
      </w:r>
    </w:p>
    <w:p>
      <w:r>
        <w:t>The numbers exist to keep us honest when memory and ego will distort. The stories exist to keep us pointed at the why. When they conflict, the stories win — but the numbers are the floor that keeps the stories from becoming retroactive justification.</w:t>
      </w:r>
    </w:p>
    <w:p>
      <w:r>
        <w:br w:type="page"/>
      </w:r>
    </w:p>
    <w:p>
      <w:r>
        <w:br w:type="page"/>
      </w:r>
    </w:p>
    <w:p>
      <w:pPr>
        <w:pStyle w:val="Heading2"/>
      </w:pPr>
      <w:r>
        <w:t>Final Posture</w:t>
      </w:r>
    </w:p>
    <w:p>
      <w:r>
        <w:t>The success spec is generous in some places (25% real-connection rate is high — apps run at sub-3%) and ruthless in others (12-event patience window before walking is real, not theoretical).</w:t>
      </w:r>
    </w:p>
    <w:p>
      <w:r>
        <w:t xml:space="preserve">The generosity reflects the moat: a curated daytime sober room </w:t>
      </w:r>
      <w:r>
        <w:rPr>
          <w:i/>
        </w:rPr>
        <w:t>should</w:t>
      </w:r>
      <w:r>
        <w:t xml:space="preserve"> outperform every other singles format, because it removes the apparatus that prevents real meeting. If it doesn't outperform, the format isn't working — and the format is the brand.</w:t>
      </w:r>
    </w:p>
    <w:p>
      <w:r>
        <w:t>The ruthlessness reflects honesty: Andrea is willing to walk away. That's what makes her able to hold the lines. A founder who can't walk can't curate — they'll bend every line under pressure.</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Arial" w:hAnsi="Arial"/>
      <w:b/>
      <w:bCs/>
      <w:color w:val="1A1A1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2A2A2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3A3A3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