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spacing w:after="80" w:before="0"/>
        <w:jc w:val="center"/>
      </w:pPr>
      <w:r>
        <w:rPr>
          <w:rFonts w:ascii="Arial" w:cs="Arial" w:eastAsia="Arial" w:hAnsi="Arial"/>
          <w:b/>
          <w:bCs/>
          <w:color w:val="1F4E79"/>
          <w:sz w:val="40"/>
          <w:szCs w:val="40"/>
        </w:rPr>
        <w:t xml:space="preserve">Deepfake Image Detection System</w:t>
      </w:r>
    </w:p>
    <w:p>
      <w:pPr>
        <w:pBdr>
          <w:bottom w:val="single" w:color="2E75B6" w:sz="6" w:space="6"/>
        </w:pBdr>
        <w:spacing w:after="60" w:before="0"/>
        <w:jc w:val="center"/>
      </w:pPr>
      <w:r>
        <w:rPr>
          <w:rFonts w:ascii="Arial" w:cs="Arial" w:eastAsia="Arial" w:hAnsi="Arial"/>
          <w:color w:val="444444"/>
          <w:sz w:val="26"/>
          <w:szCs w:val="26"/>
        </w:rPr>
        <w:t xml:space="preserve">Using Transfer Learning with EfficientNet-B0</w:t>
      </w:r>
    </w:p>
    <w:p>
      <w:pPr>
        <w:spacing w:after="0" w:before="80"/>
      </w:pPr>
      <w:r>
        <w:t xml:space="preserve"/>
      </w:r>
    </w:p>
    <w:p>
      <w:pPr>
        <w:spacing w:after="40" w:before="40"/>
        <w:jc w:val="center"/>
      </w:pPr>
      <w:r>
        <w:rPr>
          <w:rFonts w:ascii="Arial" w:cs="Arial" w:eastAsia="Arial" w:hAnsi="Arial"/>
          <w:color w:val="555555"/>
          <w:sz w:val="22"/>
          <w:szCs w:val="22"/>
        </w:rPr>
        <w:t xml:space="preserve">Deep Learning for Perception — Course Project Report</w:t>
      </w:r>
    </w:p>
    <w:p>
      <w:pPr>
        <w:spacing w:after="40" w:before="40"/>
        <w:jc w:val="center"/>
      </w:pPr>
      <w:r>
        <w:rPr>
          <w:rFonts w:ascii="Arial" w:cs="Arial" w:eastAsia="Arial" w:hAnsi="Arial"/>
          <w:color w:val="555555"/>
          <w:sz w:val="22"/>
          <w:szCs w:val="22"/>
        </w:rPr>
        <w:t xml:space="preserve">FAST National University of Computer and Emerging Sciences, Karachi</w:t>
      </w:r>
    </w:p>
    <w:p>
      <w:pPr>
        <w:spacing w:after="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gridSpan w:val="2"/>
            <w:tcBorders>
              <w:top w:val="single" w:color="BBBBBB" w:sz="1"/>
              <w:left w:val="single" w:color="BBBBBB" w:sz="1"/>
              <w:bottom w:val="single" w:color="BBBBBB" w:sz="1"/>
              <w:right w:val="single" w:color="BBBBBB" w:sz="1"/>
            </w:tcBorders>
            <w:shd w:fill="D6E4F0" w:val="clear"/>
            <w:tcMar>
              <w:top w:type="dxa" w:w="100"/>
              <w:left w:type="dxa" w:w="200"/>
              <w:bottom w:type="dxa" w:w="60"/>
              <w:right w:type="dxa" w:w="200"/>
            </w:tcMar>
          </w:tcPr>
          <w:p>
            <w:pPr>
              <w:jc w:val="center"/>
            </w:pPr>
            <w:r>
              <w:rPr>
                <w:rFonts w:ascii="Arial" w:cs="Arial" w:eastAsia="Arial" w:hAnsi="Arial"/>
                <w:b/>
                <w:bCs/>
                <w:color w:val="1F4E79"/>
                <w:sz w:val="24"/>
                <w:szCs w:val="24"/>
              </w:rPr>
              <w:t xml:space="preserve">Authors</w:t>
            </w:r>
          </w:p>
        </w:tc>
      </w:tr>
      <w:tr>
        <w:tc>
          <w:tcPr>
            <w:tcBorders>
              <w:top w:val="single" w:color="BBBBBB" w:sz="1"/>
              <w:left w:val="single" w:color="BBBBBB" w:sz="1"/>
              <w:bottom w:val="single" w:color="BBBBBB" w:sz="1"/>
              <w:right w:val="single" w:color="BBBBBB" w:sz="1"/>
            </w:tcBorders>
            <w:shd w:fill="FFFFFF" w:val="clear"/>
            <w:tcMar>
              <w:top w:type="dxa" w:w="100"/>
              <w:left w:type="dxa" w:w="200"/>
              <w:bottom w:type="dxa" w:w="100"/>
              <w:right w:type="dxa" w:w="120"/>
            </w:tcMar>
          </w:tcPr>
          <w:p>
            <w:pPr>
              <w:jc w:val="center"/>
            </w:pPr>
            <w:r>
              <w:rPr>
                <w:rFonts w:ascii="Arial" w:cs="Arial" w:eastAsia="Arial" w:hAnsi="Arial"/>
                <w:b/>
                <w:bCs/>
                <w:sz w:val="24"/>
                <w:szCs w:val="24"/>
              </w:rPr>
              <w:t xml:space="preserve">Farrukh Imran</w:t>
            </w:r>
          </w:p>
          <w:p>
            <w:pPr>
              <w:jc w:val="center"/>
            </w:pPr>
            <w:r>
              <w:rPr>
                <w:rFonts w:ascii="Arial" w:cs="Arial" w:eastAsia="Arial" w:hAnsi="Arial"/>
                <w:sz w:val="22"/>
                <w:szCs w:val="22"/>
              </w:rPr>
              <w:t xml:space="preserve">Roll No: 23K-0776</w:t>
            </w:r>
          </w:p>
        </w:tc>
        <w:tc>
          <w:tcPr>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200"/>
            </w:tcMar>
          </w:tcPr>
          <w:p>
            <w:pPr>
              <w:jc w:val="center"/>
            </w:pPr>
            <w:r>
              <w:rPr>
                <w:rFonts w:ascii="Arial" w:cs="Arial" w:eastAsia="Arial" w:hAnsi="Arial"/>
                <w:b/>
                <w:bCs/>
                <w:sz w:val="24"/>
                <w:szCs w:val="24"/>
              </w:rPr>
              <w:t xml:space="preserve">Asher Ahmed</w:t>
            </w:r>
          </w:p>
          <w:p>
            <w:pPr>
              <w:jc w:val="center"/>
            </w:pPr>
            <w:r>
              <w:rPr>
                <w:rFonts w:ascii="Arial" w:cs="Arial" w:eastAsia="Arial" w:hAnsi="Arial"/>
                <w:sz w:val="22"/>
                <w:szCs w:val="22"/>
              </w:rPr>
              <w:t xml:space="preserve">Roll No: 23K-0511</w:t>
            </w:r>
          </w:p>
        </w:tc>
      </w:tr>
    </w:tbl>
    <w:p>
      <w:pPr>
        <w:spacing w:after="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gridSpan w:val="2"/>
            <w:tcBorders>
              <w:top w:val="single" w:color="BBBBBB" w:sz="1"/>
              <w:left w:val="single" w:color="BBBBBB" w:sz="1"/>
              <w:bottom w:val="single" w:color="BBBBBB" w:sz="1"/>
              <w:right w:val="single" w:color="BBBBBB" w:sz="1"/>
            </w:tcBorders>
            <w:shd w:fill="D6E4F0" w:val="clear"/>
            <w:tcMar>
              <w:top w:type="dxa" w:w="100"/>
              <w:left w:type="dxa" w:w="200"/>
              <w:bottom w:type="dxa" w:w="60"/>
              <w:right w:type="dxa" w:w="200"/>
            </w:tcMar>
          </w:tcPr>
          <w:p>
            <w:pPr>
              <w:jc w:val="center"/>
            </w:pPr>
            <w:r>
              <w:rPr>
                <w:rFonts w:ascii="Arial" w:cs="Arial" w:eastAsia="Arial" w:hAnsi="Arial"/>
                <w:b/>
                <w:bCs/>
                <w:color w:val="1F4E79"/>
                <w:sz w:val="24"/>
                <w:szCs w:val="24"/>
              </w:rPr>
              <w:t xml:space="preserve">Project Summary</w:t>
            </w:r>
          </w:p>
        </w:tc>
      </w:tr>
      <w:tr>
        <w:tc>
          <w:tcPr>
            <w:tcBorders>
              <w:top w:val="single" w:color="BBBBBB" w:sz="1"/>
              <w:left w:val="single" w:color="BBBBBB" w:sz="1"/>
              <w:bottom w:val="single" w:color="BBBBBB" w:sz="1"/>
              <w:right w:val="single" w:color="BBBBBB" w:sz="1"/>
            </w:tcBorders>
            <w:shd w:fill="FFFFFF" w:val="clear"/>
            <w:tcMar>
              <w:top w:type="dxa" w:w="80"/>
              <w:left w:type="dxa" w:w="200"/>
              <w:bottom w:type="dxa" w:w="80"/>
              <w:right w:type="dxa" w:w="120"/>
            </w:tcMar>
          </w:tcPr>
          <w:p>
            <w:r>
              <w:rPr>
                <w:rFonts w:ascii="Arial" w:cs="Arial" w:eastAsia="Arial" w:hAnsi="Arial"/>
                <w:b/>
                <w:bCs/>
                <w:sz w:val="21"/>
                <w:szCs w:val="21"/>
              </w:rPr>
              <w:t xml:space="preserve">Model: </w:t>
            </w:r>
            <w:r>
              <w:rPr>
                <w:rFonts w:ascii="Arial" w:cs="Arial" w:eastAsia="Arial" w:hAnsi="Arial"/>
                <w:sz w:val="21"/>
                <w:szCs w:val="21"/>
              </w:rPr>
              <w:t xml:space="preserve">EfficientNet-B0</w:t>
            </w:r>
          </w:p>
          <w:p>
            <w:r>
              <w:rPr>
                <w:rFonts w:ascii="Arial" w:cs="Arial" w:eastAsia="Arial" w:hAnsi="Arial"/>
                <w:b/>
                <w:bCs/>
                <w:sz w:val="21"/>
                <w:szCs w:val="21"/>
              </w:rPr>
              <w:t xml:space="preserve">Dataset: </w:t>
            </w:r>
            <w:r>
              <w:rPr>
                <w:rFonts w:ascii="Arial" w:cs="Arial" w:eastAsia="Arial" w:hAnsi="Arial"/>
                <w:sz w:val="21"/>
                <w:szCs w:val="21"/>
              </w:rPr>
              <w:t xml:space="preserve">Kaggle Deepfake Images</w:t>
            </w:r>
          </w:p>
          <w:p>
            <w:r>
              <w:rPr>
                <w:rFonts w:ascii="Arial" w:cs="Arial" w:eastAsia="Arial" w:hAnsi="Arial"/>
                <w:b/>
                <w:bCs/>
                <w:sz w:val="21"/>
                <w:szCs w:val="21"/>
              </w:rPr>
              <w:t xml:space="preserve">Task: </w:t>
            </w:r>
            <w:r>
              <w:rPr>
                <w:rFonts w:ascii="Arial" w:cs="Arial" w:eastAsia="Arial" w:hAnsi="Arial"/>
                <w:sz w:val="21"/>
                <w:szCs w:val="21"/>
              </w:rPr>
              <w:t xml:space="preserve">Binary Classification (Real / Fake)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200"/>
            </w:tcMar>
          </w:tcPr>
          <w:p>
            <w:r>
              <w:rPr>
                <w:rFonts w:ascii="Arial" w:cs="Arial" w:eastAsia="Arial" w:hAnsi="Arial"/>
                <w:b/>
                <w:bCs/>
                <w:sz w:val="21"/>
                <w:szCs w:val="21"/>
              </w:rPr>
              <w:t xml:space="preserve">Test AUC-ROC: </w:t>
            </w:r>
            <w:r>
              <w:rPr>
                <w:rFonts w:ascii="Arial" w:cs="Arial" w:eastAsia="Arial" w:hAnsi="Arial"/>
                <w:sz w:val="21"/>
                <w:szCs w:val="21"/>
              </w:rPr>
              <w:t xml:space="preserve">0.8244</w:t>
            </w:r>
          </w:p>
          <w:p>
            <w:r>
              <w:rPr>
                <w:rFonts w:ascii="Arial" w:cs="Arial" w:eastAsia="Arial" w:hAnsi="Arial"/>
                <w:b/>
                <w:bCs/>
                <w:sz w:val="21"/>
                <w:szCs w:val="21"/>
              </w:rPr>
              <w:t xml:space="preserve">Test Accuracy: </w:t>
            </w:r>
            <w:r>
              <w:rPr>
                <w:rFonts w:ascii="Arial" w:cs="Arial" w:eastAsia="Arial" w:hAnsi="Arial"/>
                <w:sz w:val="21"/>
                <w:szCs w:val="21"/>
              </w:rPr>
              <w:t xml:space="preserve">74.79%</w:t>
            </w:r>
          </w:p>
          <w:p>
            <w:r>
              <w:rPr>
                <w:rFonts w:ascii="Arial" w:cs="Arial" w:eastAsia="Arial" w:hAnsi="Arial"/>
                <w:b/>
                <w:bCs/>
                <w:sz w:val="21"/>
                <w:szCs w:val="21"/>
              </w:rPr>
              <w:t xml:space="preserve">EER: </w:t>
            </w:r>
            <w:r>
              <w:rPr>
                <w:rFonts w:ascii="Arial" w:cs="Arial" w:eastAsia="Arial" w:hAnsi="Arial"/>
                <w:sz w:val="21"/>
                <w:szCs w:val="21"/>
              </w:rPr>
              <w:t xml:space="preserve">0.2310  (23.10%)</w:t>
            </w:r>
          </w:p>
        </w:tc>
      </w:tr>
    </w:tbl>
    <w:p>
      <w:r>
        <w:br w:type="page"/>
      </w:r>
    </w:p>
    <w:p>
      <w:pPr>
        <w:pStyle w:val="Heading1"/>
        <w:pBdr>
          <w:bottom w:val="single" w:color="2E75B6" w:sz="6" w:space="4"/>
        </w:pBdr>
        <w:spacing w:after="120" w:before="280"/>
      </w:pPr>
      <w:r>
        <w:rPr>
          <w:rFonts w:ascii="Arial" w:cs="Arial" w:eastAsia="Arial" w:hAnsi="Arial"/>
          <w:b/>
          <w:bCs/>
          <w:color w:val="1F4E79"/>
          <w:sz w:val="28"/>
          <w:szCs w:val="28"/>
        </w:rPr>
        <w:t xml:space="preserve">1. Introduction</w:t>
      </w:r>
    </w:p>
    <w:p>
      <w:pPr>
        <w:spacing w:after="80" w:before="80"/>
        <w:jc w:val="both"/>
      </w:pPr>
      <w:r>
        <w:rPr>
          <w:rFonts w:ascii="Arial" w:cs="Arial" w:eastAsia="Arial" w:hAnsi="Arial"/>
          <w:sz w:val="21"/>
          <w:szCs w:val="21"/>
        </w:rPr>
        <w:t xml:space="preserve">Deepfakes are images or videos in which a person's face has been replaced or manipulated using deep learning techniques. These fake media files are becoming increasingly realistic and harder to detect, creating serious risks including misinformation, fraud, reputation damage, and privacy violations. As AI tools for creating deepfakes become more accessible to the general public, the need for reliable automated detection systems has become critical.</w:t>
      </w:r>
    </w:p>
    <w:p>
      <w:pPr>
        <w:spacing w:after="0" w:before="60"/>
      </w:pPr>
      <w:r>
        <w:t xml:space="preserve"/>
      </w:r>
    </w:p>
    <w:p>
      <w:pPr>
        <w:spacing w:after="80" w:before="80"/>
        <w:jc w:val="both"/>
      </w:pPr>
      <w:r>
        <w:rPr>
          <w:rFonts w:ascii="Arial" w:cs="Arial" w:eastAsia="Arial" w:hAnsi="Arial"/>
          <w:sz w:val="21"/>
          <w:szCs w:val="21"/>
        </w:rPr>
        <w:t xml:space="preserve">This project builds a </w:t>
      </w:r>
      <w:r>
        <w:rPr>
          <w:rFonts w:ascii="Arial" w:cs="Arial" w:eastAsia="Arial" w:hAnsi="Arial"/>
          <w:b/>
          <w:bCs/>
          <w:sz w:val="21"/>
          <w:szCs w:val="21"/>
        </w:rPr>
        <w:t xml:space="preserve">Deepfake Image Detection System</w:t>
      </w:r>
      <w:r>
        <w:rPr>
          <w:rFonts w:ascii="Arial" w:cs="Arial" w:eastAsia="Arial" w:hAnsi="Arial"/>
          <w:sz w:val="21"/>
          <w:szCs w:val="21"/>
        </w:rPr>
        <w:t xml:space="preserve"> using transfer learning. Transfer learning means we start with a model that has already learned rich visual features from a large dataset (ImageNet), then fine-tune it specifically for the deepfake detection task. This approach gives strong results even with limited training time and computing resources.</w:t>
      </w:r>
    </w:p>
    <w:p>
      <w:pPr>
        <w:spacing w:after="0" w:before="60"/>
      </w:pPr>
      <w:r>
        <w:t xml:space="preserve"/>
      </w:r>
    </w:p>
    <w:p>
      <w:pPr>
        <w:spacing w:after="80" w:before="80"/>
        <w:jc w:val="both"/>
      </w:pPr>
      <w:r>
        <w:rPr>
          <w:rFonts w:ascii="Arial" w:cs="Arial" w:eastAsia="Arial" w:hAnsi="Arial"/>
          <w:sz w:val="21"/>
          <w:szCs w:val="21"/>
        </w:rPr>
        <w:t xml:space="preserve">The main goals of this project are:</w:t>
      </w:r>
    </w:p>
    <w:p>
      <w:pPr>
        <w:pStyle w:val="ListParagraph"/>
        <w:numPr>
          <w:ilvl w:val="0"/>
          <w:numId w:val="2"/>
        </w:numPr>
        <w:spacing w:after="40" w:before="40"/>
      </w:pPr>
      <w:r>
        <w:rPr>
          <w:rFonts w:ascii="Arial" w:cs="Arial" w:eastAsia="Arial" w:hAnsi="Arial"/>
          <w:sz w:val="21"/>
          <w:szCs w:val="21"/>
        </w:rPr>
        <w:t xml:space="preserve">Classify facial images as real or AI-generated (fake) using a deep learning model</w:t>
      </w:r>
    </w:p>
    <w:p>
      <w:pPr>
        <w:pStyle w:val="ListParagraph"/>
        <w:numPr>
          <w:ilvl w:val="0"/>
          <w:numId w:val="2"/>
        </w:numPr>
        <w:spacing w:after="40" w:before="40"/>
      </w:pPr>
      <w:r>
        <w:rPr>
          <w:rFonts w:ascii="Arial" w:cs="Arial" w:eastAsia="Arial" w:hAnsi="Arial"/>
          <w:sz w:val="21"/>
          <w:szCs w:val="21"/>
        </w:rPr>
        <w:t xml:space="preserve">Apply transfer learning with EfficientNet-B0 for efficient and accurate classification</w:t>
      </w:r>
    </w:p>
    <w:p>
      <w:pPr>
        <w:pStyle w:val="ListParagraph"/>
        <w:numPr>
          <w:ilvl w:val="0"/>
          <w:numId w:val="2"/>
        </w:numPr>
        <w:spacing w:after="40" w:before="40"/>
      </w:pPr>
      <w:r>
        <w:rPr>
          <w:rFonts w:ascii="Arial" w:cs="Arial" w:eastAsia="Arial" w:hAnsi="Arial"/>
          <w:sz w:val="21"/>
          <w:szCs w:val="21"/>
        </w:rPr>
        <w:t xml:space="preserve">Evaluate the model using standard metrics: AUC-ROC, EER, Accuracy, F1-Score, Precision, Recall</w:t>
      </w:r>
    </w:p>
    <w:p>
      <w:pPr>
        <w:pStyle w:val="ListParagraph"/>
        <w:numPr>
          <w:ilvl w:val="0"/>
          <w:numId w:val="2"/>
        </w:numPr>
        <w:spacing w:after="40" w:before="40"/>
      </w:pPr>
      <w:r>
        <w:rPr>
          <w:rFonts w:ascii="Arial" w:cs="Arial" w:eastAsia="Arial" w:hAnsi="Arial"/>
          <w:sz w:val="21"/>
          <w:szCs w:val="21"/>
        </w:rPr>
        <w:t xml:space="preserve">Explain model decisions visually using Grad-CAM++ attention heatmaps</w:t>
      </w:r>
    </w:p>
    <w:p>
      <w:pPr>
        <w:pStyle w:val="ListParagraph"/>
        <w:numPr>
          <w:ilvl w:val="0"/>
          <w:numId w:val="2"/>
        </w:numPr>
        <w:spacing w:after="40" w:before="40"/>
      </w:pPr>
      <w:r>
        <w:rPr>
          <w:rFonts w:ascii="Arial" w:cs="Arial" w:eastAsia="Arial" w:hAnsi="Arial"/>
          <w:sz w:val="21"/>
          <w:szCs w:val="21"/>
        </w:rPr>
        <w:t xml:space="preserve">Compare results against published state-of-the-art deepfake detection methods</w:t>
      </w:r>
    </w:p>
    <w:p>
      <w:pPr>
        <w:spacing w:after="0" w:before="60"/>
      </w:pPr>
      <w:r>
        <w:t xml:space="preserve"/>
      </w:r>
    </w:p>
    <w:p>
      <w:pPr>
        <w:pStyle w:val="Heading2"/>
        <w:spacing w:after="80" w:before="180"/>
      </w:pPr>
      <w:r>
        <w:rPr>
          <w:rFonts w:ascii="Arial" w:cs="Arial" w:eastAsia="Arial" w:hAnsi="Arial"/>
          <w:b/>
          <w:bCs/>
          <w:color w:val="2E75B6"/>
          <w:sz w:val="24"/>
          <w:szCs w:val="24"/>
        </w:rPr>
        <w:t xml:space="preserve">1.1 Types of Deepfakes Targeted</w:t>
      </w:r>
    </w:p>
    <w:p>
      <w:pPr>
        <w:spacing w:after="80" w:before="80"/>
        <w:jc w:val="both"/>
      </w:pPr>
      <w:r>
        <w:rPr>
          <w:rFonts w:ascii="Arial" w:cs="Arial" w:eastAsia="Arial" w:hAnsi="Arial"/>
          <w:sz w:val="21"/>
          <w:szCs w:val="21"/>
        </w:rPr>
        <w:t xml:space="preserve">This project targets the following types of facial image manipulations:</w:t>
      </w:r>
    </w:p>
    <w:p>
      <w:pPr>
        <w:pStyle w:val="ListParagraph"/>
        <w:numPr>
          <w:ilvl w:val="0"/>
          <w:numId w:val="2"/>
        </w:numPr>
        <w:spacing w:after="40" w:before="40"/>
      </w:pPr>
      <w:r>
        <w:rPr>
          <w:rFonts w:ascii="Arial" w:cs="Arial" w:eastAsia="Arial" w:hAnsi="Arial"/>
          <w:sz w:val="21"/>
          <w:szCs w:val="21"/>
        </w:rPr>
        <w:t xml:space="preserve">Identity Swap (Deepfakes): One person's face replaced with another using autoencoder networks</w:t>
      </w:r>
    </w:p>
    <w:p>
      <w:pPr>
        <w:pStyle w:val="ListParagraph"/>
        <w:numPr>
          <w:ilvl w:val="0"/>
          <w:numId w:val="2"/>
        </w:numPr>
        <w:spacing w:after="40" w:before="40"/>
      </w:pPr>
      <w:r>
        <w:rPr>
          <w:rFonts w:ascii="Arial" w:cs="Arial" w:eastAsia="Arial" w:hAnsi="Arial"/>
          <w:sz w:val="21"/>
          <w:szCs w:val="21"/>
        </w:rPr>
        <w:t xml:space="preserve">GAN-Generated Faces: Completely synthetic faces that belong to no real person</w:t>
      </w:r>
    </w:p>
    <w:p>
      <w:pPr>
        <w:pStyle w:val="ListParagraph"/>
        <w:numPr>
          <w:ilvl w:val="0"/>
          <w:numId w:val="2"/>
        </w:numPr>
        <w:spacing w:after="40" w:before="40"/>
      </w:pPr>
      <w:r>
        <w:rPr>
          <w:rFonts w:ascii="Arial" w:cs="Arial" w:eastAsia="Arial" w:hAnsi="Arial"/>
          <w:sz w:val="21"/>
          <w:szCs w:val="21"/>
        </w:rPr>
        <w:t xml:space="preserve">Face Reenactment: Expression and head movement of one person transferred to another</w:t>
      </w:r>
    </w:p>
    <w:p>
      <w:pPr>
        <w:pStyle w:val="ListParagraph"/>
        <w:numPr>
          <w:ilvl w:val="0"/>
          <w:numId w:val="2"/>
        </w:numPr>
        <w:spacing w:after="40" w:before="40"/>
      </w:pPr>
      <w:r>
        <w:rPr>
          <w:rFonts w:ascii="Arial" w:cs="Arial" w:eastAsia="Arial" w:hAnsi="Arial"/>
          <w:sz w:val="21"/>
          <w:szCs w:val="21"/>
        </w:rPr>
        <w:t xml:space="preserve">Face Attribute Manipulation: Subtle edits to age, gender, emotion on existing faces</w:t>
      </w:r>
    </w:p>
    <w:p>
      <w:r>
        <w:br w:type="page"/>
      </w:r>
    </w:p>
    <w:p>
      <w:pPr>
        <w:pStyle w:val="Heading1"/>
        <w:pBdr>
          <w:bottom w:val="single" w:color="2E75B6" w:sz="6" w:space="4"/>
        </w:pBdr>
        <w:spacing w:after="120" w:before="280"/>
      </w:pPr>
      <w:r>
        <w:rPr>
          <w:rFonts w:ascii="Arial" w:cs="Arial" w:eastAsia="Arial" w:hAnsi="Arial"/>
          <w:b/>
          <w:bCs/>
          <w:color w:val="1F4E79"/>
          <w:sz w:val="28"/>
          <w:szCs w:val="28"/>
        </w:rPr>
        <w:t xml:space="preserve">2. Dataset</w:t>
      </w:r>
    </w:p>
    <w:p>
      <w:pPr>
        <w:pStyle w:val="Heading2"/>
        <w:spacing w:after="80" w:before="180"/>
      </w:pPr>
      <w:r>
        <w:rPr>
          <w:rFonts w:ascii="Arial" w:cs="Arial" w:eastAsia="Arial" w:hAnsi="Arial"/>
          <w:b/>
          <w:bCs/>
          <w:color w:val="2E75B6"/>
          <w:sz w:val="24"/>
          <w:szCs w:val="24"/>
        </w:rPr>
        <w:t xml:space="preserve">2.1 Dataset Description</w:t>
      </w:r>
    </w:p>
    <w:p>
      <w:pPr>
        <w:spacing w:after="80" w:before="80"/>
        <w:jc w:val="both"/>
      </w:pPr>
      <w:r>
        <w:rPr>
          <w:rFonts w:ascii="Arial" w:cs="Arial" w:eastAsia="Arial" w:hAnsi="Arial"/>
          <w:sz w:val="21"/>
          <w:szCs w:val="21"/>
        </w:rPr>
        <w:t xml:space="preserve">We used the </w:t>
      </w:r>
      <w:r>
        <w:rPr>
          <w:rFonts w:ascii="Arial" w:cs="Arial" w:eastAsia="Arial" w:hAnsi="Arial"/>
          <w:b/>
          <w:bCs/>
          <w:sz w:val="21"/>
          <w:szCs w:val="21"/>
        </w:rPr>
        <w:t xml:space="preserve">Deepfake and Real Images</w:t>
      </w:r>
      <w:r>
        <w:rPr>
          <w:rFonts w:ascii="Arial" w:cs="Arial" w:eastAsia="Arial" w:hAnsi="Arial"/>
          <w:sz w:val="21"/>
          <w:szCs w:val="21"/>
        </w:rPr>
        <w:t xml:space="preserve"> dataset from Kaggle (Manjil Karki), containing high-quality face images in pre-defined train, validation, and test splits. It is balanced between real human faces and AI-generated fake faces, making it ideal for binary classification.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700"/>
        <w:gridCol w:w="2526"/>
      </w:tblGrid>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Split</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Real</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Fake</w:t>
            </w:r>
          </w:p>
        </w:tc>
        <w:tc>
          <w:tcPr>
            <w:tcW w:type="dxa" w:w="1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Used in Training</w:t>
            </w:r>
          </w:p>
        </w:tc>
        <w:tc>
          <w:tcPr>
            <w:tcW w:type="dxa" w:w="25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Purpose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70,000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70,000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15,000 / class</w:t>
            </w:r>
          </w:p>
        </w:tc>
        <w:tc>
          <w:tcPr>
            <w:tcW w:type="dxa" w:w="2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Model training</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20,000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20,000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2,000 / class</w:t>
            </w:r>
          </w:p>
        </w:tc>
        <w:tc>
          <w:tcPr>
            <w:tcW w:type="dxa" w:w="2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Tune &amp; early stop</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Test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5,413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5,492</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All (10,905)</w:t>
            </w:r>
          </w:p>
        </w:tc>
        <w:tc>
          <w:tcPr>
            <w:tcW w:type="dxa" w:w="2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Final evaluation</w:t>
            </w:r>
          </w:p>
        </w:tc>
      </w:tr>
    </w:tbl>
    <w:p>
      <w:pPr>
        <w:spacing w:after="160" w:before="40"/>
        <w:jc w:val="center"/>
      </w:pPr>
      <w:r>
        <w:rPr>
          <w:rFonts w:ascii="Arial" w:cs="Arial" w:eastAsia="Arial" w:hAnsi="Arial"/>
          <w:i/>
          <w:iCs/>
          <w:color w:val="555555"/>
          <w:sz w:val="18"/>
          <w:szCs w:val="18"/>
        </w:rPr>
        <w:t xml:space="preserve">Table 1: Dataset split — Kaggle Deepfake and Real Images dataset</w:t>
      </w:r>
    </w:p>
    <w:p>
      <w:pPr>
        <w:spacing w:after="0" w:before="60"/>
      </w:pPr>
      <w:r>
        <w:t xml:space="preserve"/>
      </w:r>
    </w:p>
    <w:p>
      <w:pPr>
        <w:spacing w:after="80" w:before="80"/>
        <w:jc w:val="both"/>
      </w:pPr>
      <w:r>
        <w:rPr>
          <w:rFonts w:ascii="Arial" w:cs="Arial" w:eastAsia="Arial" w:hAnsi="Arial"/>
          <w:sz w:val="21"/>
          <w:szCs w:val="21"/>
        </w:rPr>
        <w:t xml:space="preserve">The dataset contains </w:t>
      </w:r>
      <w:r>
        <w:rPr>
          <w:rFonts w:ascii="Arial" w:cs="Arial" w:eastAsia="Arial" w:hAnsi="Arial"/>
          <w:b/>
          <w:bCs/>
          <w:sz w:val="21"/>
          <w:szCs w:val="21"/>
        </w:rPr>
        <w:t xml:space="preserve">140,000 training images</w:t>
      </w:r>
      <w:r>
        <w:rPr>
          <w:rFonts w:ascii="Arial" w:cs="Arial" w:eastAsia="Arial" w:hAnsi="Arial"/>
          <w:sz w:val="21"/>
          <w:szCs w:val="21"/>
        </w:rPr>
        <w:t xml:space="preserve"> (70k real + 70k fake). Due to time constraints, we sampled </w:t>
      </w:r>
      <w:r>
        <w:rPr>
          <w:rFonts w:ascii="Arial" w:cs="Arial" w:eastAsia="Arial" w:hAnsi="Arial"/>
          <w:b/>
          <w:bCs/>
          <w:sz w:val="21"/>
          <w:szCs w:val="21"/>
        </w:rPr>
        <w:t xml:space="preserve">15,000 images per class</w:t>
      </w:r>
      <w:r>
        <w:rPr>
          <w:rFonts w:ascii="Arial" w:cs="Arial" w:eastAsia="Arial" w:hAnsi="Arial"/>
          <w:sz w:val="21"/>
          <w:szCs w:val="21"/>
        </w:rPr>
        <w:t xml:space="preserve"> for training and </w:t>
      </w:r>
      <w:r>
        <w:rPr>
          <w:rFonts w:ascii="Arial" w:cs="Arial" w:eastAsia="Arial" w:hAnsi="Arial"/>
          <w:b/>
          <w:bCs/>
          <w:sz w:val="21"/>
          <w:szCs w:val="21"/>
        </w:rPr>
        <w:t xml:space="preserve">2,000 per class</w:t>
      </w:r>
      <w:r>
        <w:rPr>
          <w:rFonts w:ascii="Arial" w:cs="Arial" w:eastAsia="Arial" w:hAnsi="Arial"/>
          <w:sz w:val="21"/>
          <w:szCs w:val="21"/>
        </w:rPr>
        <w:t xml:space="preserve"> for validation. The complete test set of 10,905 images was used without sampling for honest final evaluation. This sampling is justified because EfficientNet-B0's pretrained features are already strong — it learns the deepfake task effectively even with a subset of the data.</w:t>
      </w:r>
    </w:p>
    <w:p>
      <w:pPr>
        <w:spacing w:after="0" w:before="60"/>
      </w:pPr>
      <w:r>
        <w:t xml:space="preserve"/>
      </w:r>
    </w:p>
    <w:p>
      <w:pPr>
        <w:pStyle w:val="Heading2"/>
        <w:spacing w:after="80" w:before="180"/>
      </w:pPr>
      <w:r>
        <w:rPr>
          <w:rFonts w:ascii="Arial" w:cs="Arial" w:eastAsia="Arial" w:hAnsi="Arial"/>
          <w:b/>
          <w:bCs/>
          <w:color w:val="2E75B6"/>
          <w:sz w:val="24"/>
          <w:szCs w:val="24"/>
        </w:rPr>
        <w:t xml:space="preserve">2.2 Preprocessing and Augmentation</w:t>
      </w:r>
    </w:p>
    <w:p>
      <w:pPr>
        <w:spacing w:after="80" w:before="80"/>
        <w:jc w:val="both"/>
      </w:pPr>
      <w:r>
        <w:rPr>
          <w:rFonts w:ascii="Arial" w:cs="Arial" w:eastAsia="Arial" w:hAnsi="Arial"/>
          <w:sz w:val="21"/>
          <w:szCs w:val="21"/>
        </w:rPr>
        <w:t xml:space="preserve">All images go through the following steps before being fed into the model:</w:t>
      </w:r>
    </w:p>
    <w:p>
      <w:pPr>
        <w:pStyle w:val="ListParagraph"/>
        <w:numPr>
          <w:ilvl w:val="0"/>
          <w:numId w:val="2"/>
        </w:numPr>
        <w:spacing w:after="40" w:before="40"/>
      </w:pPr>
      <w:r>
        <w:rPr>
          <w:rFonts w:ascii="Arial" w:cs="Arial" w:eastAsia="Arial" w:hAnsi="Arial"/>
          <w:sz w:val="21"/>
          <w:szCs w:val="21"/>
        </w:rPr>
        <w:t xml:space="preserve">Resize to 128 × 128 pixels</w:t>
      </w:r>
    </w:p>
    <w:p>
      <w:pPr>
        <w:pStyle w:val="ListParagraph"/>
        <w:numPr>
          <w:ilvl w:val="0"/>
          <w:numId w:val="2"/>
        </w:numPr>
        <w:spacing w:after="40" w:before="40"/>
      </w:pPr>
      <w:r>
        <w:rPr>
          <w:rFonts w:ascii="Arial" w:cs="Arial" w:eastAsia="Arial" w:hAnsi="Arial"/>
          <w:sz w:val="21"/>
          <w:szCs w:val="21"/>
        </w:rPr>
        <w:t xml:space="preserve">Normalize using ImageNet mean [0.485, 0.456, 0.406] and std [0.229, 0.224, 0.225]</w:t>
      </w:r>
    </w:p>
    <w:p>
      <w:pPr>
        <w:pStyle w:val="ListParagraph"/>
        <w:numPr>
          <w:ilvl w:val="0"/>
          <w:numId w:val="2"/>
        </w:numPr>
        <w:spacing w:after="40" w:before="40"/>
      </w:pPr>
      <w:r>
        <w:rPr>
          <w:rFonts w:ascii="Arial" w:cs="Arial" w:eastAsia="Arial" w:hAnsi="Arial"/>
          <w:sz w:val="21"/>
          <w:szCs w:val="21"/>
        </w:rPr>
        <w:t xml:space="preserve">Training augmentations: horizontal flip (50%), rotation ±15°, brightness/contrast, Gaussian blur, JPEG compression simulation, coarse dropout</w:t>
      </w:r>
    </w:p>
    <w:p>
      <w:pPr>
        <w:pStyle w:val="ListParagraph"/>
        <w:numPr>
          <w:ilvl w:val="0"/>
          <w:numId w:val="2"/>
        </w:numPr>
        <w:spacing w:after="40" w:before="40"/>
      </w:pPr>
      <w:r>
        <w:rPr>
          <w:rFonts w:ascii="Arial" w:cs="Arial" w:eastAsia="Arial" w:hAnsi="Arial"/>
          <w:sz w:val="21"/>
          <w:szCs w:val="21"/>
        </w:rPr>
        <w:t xml:space="preserve">Validation and test: only resize and normalize — no augmentation</w:t>
      </w:r>
    </w:p>
    <w:p>
      <w:pPr>
        <w:spacing w:after="0" w:before="60"/>
      </w:pPr>
      <w:r>
        <w:t xml:space="preserve"/>
      </w:r>
    </w:p>
    <w:p>
      <w:pPr>
        <w:spacing w:after="80" w:before="80"/>
        <w:jc w:val="both"/>
      </w:pPr>
      <w:r>
        <w:rPr>
          <w:rFonts w:ascii="Arial" w:cs="Arial" w:eastAsia="Arial" w:hAnsi="Arial"/>
          <w:sz w:val="21"/>
          <w:szCs w:val="21"/>
        </w:rPr>
        <w:t xml:space="preserve">JPEG compression simulation is particularly important because most deepfakes in the real world are shared on social media platforms that apply heavy compression, which can alter or partially hide visual artifacts.</w:t>
      </w:r>
    </w:p>
    <w:p>
      <w:r>
        <w:br w:type="page"/>
      </w:r>
    </w:p>
    <w:p>
      <w:pPr>
        <w:pStyle w:val="Heading1"/>
        <w:pBdr>
          <w:bottom w:val="single" w:color="2E75B6" w:sz="6" w:space="4"/>
        </w:pBdr>
        <w:spacing w:after="120" w:before="280"/>
      </w:pPr>
      <w:r>
        <w:rPr>
          <w:rFonts w:ascii="Arial" w:cs="Arial" w:eastAsia="Arial" w:hAnsi="Arial"/>
          <w:b/>
          <w:bCs/>
          <w:color w:val="1F4E79"/>
          <w:sz w:val="28"/>
          <w:szCs w:val="28"/>
        </w:rPr>
        <w:t xml:space="preserve">3. Methodology</w:t>
      </w:r>
    </w:p>
    <w:p>
      <w:pPr>
        <w:pStyle w:val="Heading2"/>
        <w:spacing w:after="80" w:before="180"/>
      </w:pPr>
      <w:r>
        <w:rPr>
          <w:rFonts w:ascii="Arial" w:cs="Arial" w:eastAsia="Arial" w:hAnsi="Arial"/>
          <w:b/>
          <w:bCs/>
          <w:color w:val="2E75B6"/>
          <w:sz w:val="24"/>
          <w:szCs w:val="24"/>
        </w:rPr>
        <w:t xml:space="preserve">3.1 Architecture Diagram</w:t>
      </w:r>
    </w:p>
    <w:p>
      <w:pPr>
        <w:spacing w:after="80" w:before="80"/>
        <w:jc w:val="both"/>
      </w:pPr>
      <w:r>
        <w:rPr>
          <w:rFonts w:ascii="Arial" w:cs="Arial" w:eastAsia="Arial" w:hAnsi="Arial"/>
          <w:sz w:val="21"/>
          <w:szCs w:val="21"/>
        </w:rPr>
        <w:t xml:space="preserve">The full end-to-end pipeline is shown below. Input images are preprocessed and passed through </w:t>
      </w:r>
      <w:r>
        <w:rPr>
          <w:rFonts w:ascii="Arial" w:cs="Arial" w:eastAsia="Arial" w:hAnsi="Arial"/>
          <w:b/>
          <w:bCs/>
          <w:sz w:val="21"/>
          <w:szCs w:val="21"/>
        </w:rPr>
        <w:t xml:space="preserve">EfficientNet-B0</w:t>
      </w:r>
      <w:r>
        <w:rPr>
          <w:rFonts w:ascii="Arial" w:cs="Arial" w:eastAsia="Arial" w:hAnsi="Arial"/>
          <w:sz w:val="21"/>
          <w:szCs w:val="21"/>
        </w:rPr>
        <w:t xml:space="preserve"> (pretrained on ImageNet) followed by a custom binary classification head. The output is a probability score indicating how likely the image is a deepfake.</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BBBBBB" w:sz="1"/>
              <w:left w:val="single" w:color="BBBBBB" w:sz="1"/>
              <w:bottom w:val="single" w:color="BBBBBB" w:sz="1"/>
              <w:right w:val="single" w:color="BBBBBB" w:sz="1"/>
            </w:tcBorders>
            <w:shd w:fill="D6E4F0" w:val="clear"/>
            <w:tcMar>
              <w:top w:type="dxa" w:w="50"/>
              <w:left w:type="dxa" w:w="200"/>
              <w:bottom w:type="dxa" w:w="50"/>
              <w:right w:type="dxa" w:w="200"/>
            </w:tcMar>
          </w:tcPr>
          <w:p>
            <w:pPr>
              <w:jc w:val="center"/>
            </w:pPr>
            <w:r>
              <w:rPr>
                <w:rFonts w:ascii="Arial" w:cs="Arial" w:eastAsia="Arial" w:hAnsi="Arial"/>
                <w:b/>
                <w:bCs/>
                <w:color w:val="1F4E79"/>
                <w:sz w:val="19"/>
                <w:szCs w:val="19"/>
              </w:rPr>
              <w:t xml:space="preserve">Input Image  (128 × 128 × 3)</w:t>
            </w:r>
          </w:p>
        </w:tc>
      </w:tr>
      <w:tr>
        <w:tc>
          <w:tcPr>
            <w:tcW w:type="dxa" w:w="86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val="false"/>
                <w:bCs w:val="false"/>
                <w:color w:val="000000"/>
                <w:sz w:val="22"/>
                <w:szCs w:val="22"/>
              </w:rPr>
              <w:t xml:space="preserve">↓</w:t>
            </w:r>
          </w:p>
        </w:tc>
      </w:tr>
      <w:tr>
        <w:tc>
          <w:tcPr>
            <w:tcW w:type="dxa" w:w="8600"/>
            <w:tcBorders>
              <w:top w:val="single" w:color="BBBBBB" w:sz="1"/>
              <w:left w:val="single" w:color="BBBBBB" w:sz="1"/>
              <w:bottom w:val="single" w:color="BBBBBB" w:sz="1"/>
              <w:right w:val="single" w:color="BBBBBB" w:sz="1"/>
            </w:tcBorders>
            <w:shd w:fill="EBF5FB" w:val="clear"/>
            <w:tcMar>
              <w:top w:type="dxa" w:w="50"/>
              <w:left w:type="dxa" w:w="200"/>
              <w:bottom w:type="dxa" w:w="50"/>
              <w:right w:type="dxa" w:w="200"/>
            </w:tcMar>
          </w:tcPr>
          <w:p>
            <w:pPr>
              <w:jc w:val="center"/>
            </w:pPr>
            <w:r>
              <w:rPr>
                <w:rFonts w:ascii="Arial" w:cs="Arial" w:eastAsia="Arial" w:hAnsi="Arial"/>
                <w:b/>
                <w:bCs/>
                <w:color w:val="1F4E79"/>
                <w:sz w:val="19"/>
                <w:szCs w:val="19"/>
              </w:rPr>
              <w:t xml:space="preserve">Preprocessing &amp; Augmentation</w:t>
            </w:r>
          </w:p>
        </w:tc>
      </w:tr>
      <w:tr>
        <w:tc>
          <w:tcPr>
            <w:tcW w:type="dxa" w:w="8600"/>
            <w:tcBorders>
              <w:top w:val="single" w:color="BBBBBB" w:sz="1"/>
              <w:left w:val="single" w:color="BBBBBB" w:sz="1"/>
              <w:bottom w:val="single" w:color="BBBBBB" w:sz="1"/>
              <w:right w:val="single" w:color="BBBBBB" w:sz="1"/>
            </w:tcBorders>
            <w:shd w:fill="EBF5FB" w:val="clear"/>
            <w:tcMar>
              <w:top w:type="dxa" w:w="50"/>
              <w:left w:type="dxa" w:w="200"/>
              <w:bottom w:type="dxa" w:w="50"/>
              <w:right w:type="dxa" w:w="200"/>
            </w:tcMar>
          </w:tcPr>
          <w:p>
            <w:pPr>
              <w:jc w:val="center"/>
            </w:pPr>
            <w:r>
              <w:rPr>
                <w:rFonts w:ascii="Courier New" w:cs="Courier New" w:eastAsia="Courier New" w:hAnsi="Courier New"/>
                <w:b w:val="false"/>
                <w:bCs w:val="false"/>
                <w:color w:val="000000"/>
                <w:sz w:val="19"/>
                <w:szCs w:val="19"/>
              </w:rPr>
              <w:t xml:space="preserve">Resize · Normalize · Flip · Rotate · JPEG Compression · Coarse Dropout</w:t>
            </w:r>
          </w:p>
        </w:tc>
      </w:tr>
      <w:tr>
        <w:tc>
          <w:tcPr>
            <w:tcW w:type="dxa" w:w="86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val="false"/>
                <w:bCs w:val="false"/>
                <w:color w:val="000000"/>
                <w:sz w:val="22"/>
                <w:szCs w:val="22"/>
              </w:rPr>
              <w:t xml:space="preserve">↓</w:t>
            </w:r>
          </w:p>
        </w:tc>
      </w:tr>
      <w:tr>
        <w:tc>
          <w:tcPr>
            <w:tcW w:type="dxa" w:w="8600"/>
            <w:tcBorders>
              <w:top w:val="single" w:color="BBBBBB" w:sz="1"/>
              <w:left w:val="single" w:color="BBBBBB" w:sz="1"/>
              <w:bottom w:val="single" w:color="BBBBBB" w:sz="1"/>
              <w:right w:val="single" w:color="BBBBBB" w:sz="1"/>
            </w:tcBorders>
            <w:shd w:fill="D6E4F0" w:val="clear"/>
            <w:tcMar>
              <w:top w:type="dxa" w:w="50"/>
              <w:left w:type="dxa" w:w="200"/>
              <w:bottom w:type="dxa" w:w="50"/>
              <w:right w:type="dxa" w:w="200"/>
            </w:tcMar>
          </w:tcPr>
          <w:p>
            <w:pPr>
              <w:jc w:val="center"/>
            </w:pPr>
            <w:r>
              <w:rPr>
                <w:rFonts w:ascii="Arial" w:cs="Arial" w:eastAsia="Arial" w:hAnsi="Arial"/>
                <w:b/>
                <w:bCs/>
                <w:color w:val="1F4E79"/>
                <w:sz w:val="19"/>
                <w:szCs w:val="19"/>
              </w:rPr>
              <w:t xml:space="preserve">EfficientNet-B0  Backbone  (pretrained — ImageNet)</w:t>
            </w:r>
          </w:p>
        </w:tc>
      </w:tr>
      <w:tr>
        <w:tc>
          <w:tcPr>
            <w:tcW w:type="dxa" w:w="8600"/>
            <w:tcBorders>
              <w:top w:val="single" w:color="BBBBBB" w:sz="1"/>
              <w:left w:val="single" w:color="BBBBBB" w:sz="1"/>
              <w:bottom w:val="single" w:color="BBBBBB" w:sz="1"/>
              <w:right w:val="single" w:color="BBBBBB" w:sz="1"/>
            </w:tcBorders>
            <w:shd w:fill="EBF5FB" w:val="clear"/>
            <w:tcMar>
              <w:top w:type="dxa" w:w="50"/>
              <w:left w:type="dxa" w:w="200"/>
              <w:bottom w:type="dxa" w:w="50"/>
              <w:right w:type="dxa" w:w="200"/>
            </w:tcMar>
          </w:tcPr>
          <w:p>
            <w:pPr>
              <w:jc w:val="center"/>
            </w:pPr>
            <w:r>
              <w:rPr>
                <w:rFonts w:ascii="Courier New" w:cs="Courier New" w:eastAsia="Courier New" w:hAnsi="Courier New"/>
                <w:b w:val="false"/>
                <w:bCs w:val="false"/>
                <w:color w:val="000000"/>
                <w:sz w:val="19"/>
                <w:szCs w:val="19"/>
              </w:rPr>
              <w:t xml:space="preserve">Freeze epochs 1–2   →   Full fine-tune epochs 3–15</w:t>
            </w:r>
          </w:p>
        </w:tc>
      </w:tr>
      <w:tr>
        <w:tc>
          <w:tcPr>
            <w:tcW w:type="dxa" w:w="86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val="false"/>
                <w:bCs w:val="false"/>
                <w:color w:val="000000"/>
                <w:sz w:val="22"/>
                <w:szCs w:val="22"/>
              </w:rPr>
              <w:t xml:space="preserve">↓</w:t>
            </w:r>
          </w:p>
        </w:tc>
      </w:tr>
      <w:tr>
        <w:tc>
          <w:tcPr>
            <w:tcW w:type="dxa" w:w="8600"/>
            <w:tcBorders>
              <w:top w:val="single" w:color="BBBBBB" w:sz="1"/>
              <w:left w:val="single" w:color="BBBBBB" w:sz="1"/>
              <w:bottom w:val="single" w:color="BBBBBB" w:sz="1"/>
              <w:right w:val="single" w:color="BBBBBB" w:sz="1"/>
            </w:tcBorders>
            <w:shd w:fill="EBF5FB" w:val="clear"/>
            <w:tcMar>
              <w:top w:type="dxa" w:w="50"/>
              <w:left w:type="dxa" w:w="200"/>
              <w:bottom w:type="dxa" w:w="50"/>
              <w:right w:type="dxa" w:w="200"/>
            </w:tcMar>
          </w:tcPr>
          <w:p>
            <w:pPr>
              <w:jc w:val="center"/>
            </w:pPr>
            <w:r>
              <w:rPr>
                <w:rFonts w:ascii="Courier New" w:cs="Courier New" w:eastAsia="Courier New" w:hAnsi="Courier New"/>
                <w:b w:val="false"/>
                <w:bCs w:val="false"/>
                <w:color w:val="000000"/>
                <w:sz w:val="19"/>
                <w:szCs w:val="19"/>
              </w:rPr>
              <w:t xml:space="preserve">Global Average Pooling  →  1,280 features</w:t>
            </w:r>
          </w:p>
        </w:tc>
      </w:tr>
      <w:tr>
        <w:tc>
          <w:tcPr>
            <w:tcW w:type="dxa" w:w="86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val="false"/>
                <w:bCs w:val="false"/>
                <w:color w:val="000000"/>
                <w:sz w:val="22"/>
                <w:szCs w:val="22"/>
              </w:rPr>
              <w:t xml:space="preserve">↓</w:t>
            </w:r>
          </w:p>
        </w:tc>
      </w:tr>
      <w:tr>
        <w:tc>
          <w:tcPr>
            <w:tcW w:type="dxa" w:w="8600"/>
            <w:tcBorders>
              <w:top w:val="single" w:color="BBBBBB" w:sz="1"/>
              <w:left w:val="single" w:color="BBBBBB" w:sz="1"/>
              <w:bottom w:val="single" w:color="BBBBBB" w:sz="1"/>
              <w:right w:val="single" w:color="BBBBBB" w:sz="1"/>
            </w:tcBorders>
            <w:shd w:fill="D6E4F0" w:val="clear"/>
            <w:tcMar>
              <w:top w:type="dxa" w:w="50"/>
              <w:left w:type="dxa" w:w="200"/>
              <w:bottom w:type="dxa" w:w="50"/>
              <w:right w:type="dxa" w:w="200"/>
            </w:tcMar>
          </w:tcPr>
          <w:p>
            <w:pPr>
              <w:jc w:val="center"/>
            </w:pPr>
            <w:r>
              <w:rPr>
                <w:rFonts w:ascii="Arial" w:cs="Arial" w:eastAsia="Arial" w:hAnsi="Arial"/>
                <w:b/>
                <w:bCs/>
                <w:color w:val="1F4E79"/>
                <w:sz w:val="19"/>
                <w:szCs w:val="19"/>
              </w:rPr>
              <w:t xml:space="preserve">Classification Head</w:t>
            </w:r>
          </w:p>
        </w:tc>
      </w:tr>
      <w:tr>
        <w:tc>
          <w:tcPr>
            <w:tcW w:type="dxa" w:w="8600"/>
            <w:tcBorders>
              <w:top w:val="single" w:color="BBBBBB" w:sz="1"/>
              <w:left w:val="single" w:color="BBBBBB" w:sz="1"/>
              <w:bottom w:val="single" w:color="BBBBBB" w:sz="1"/>
              <w:right w:val="single" w:color="BBBBBB" w:sz="1"/>
            </w:tcBorders>
            <w:shd w:fill="EBF5FB" w:val="clear"/>
            <w:tcMar>
              <w:top w:type="dxa" w:w="50"/>
              <w:left w:type="dxa" w:w="200"/>
              <w:bottom w:type="dxa" w:w="50"/>
              <w:right w:type="dxa" w:w="200"/>
            </w:tcMar>
          </w:tcPr>
          <w:p>
            <w:pPr>
              <w:jc w:val="center"/>
            </w:pPr>
            <w:r>
              <w:rPr>
                <w:rFonts w:ascii="Courier New" w:cs="Courier New" w:eastAsia="Courier New" w:hAnsi="Courier New"/>
                <w:b w:val="false"/>
                <w:bCs w:val="false"/>
                <w:color w:val="000000"/>
                <w:sz w:val="19"/>
                <w:szCs w:val="19"/>
              </w:rPr>
              <w:t xml:space="preserve">Dropout(0.4) → FC(1280→512) → BatchNorm → ReLU → Dropout(0.3) → FC(512→1)</w:t>
            </w:r>
          </w:p>
        </w:tc>
      </w:tr>
      <w:tr>
        <w:tc>
          <w:tcPr>
            <w:tcW w:type="dxa" w:w="86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val="false"/>
                <w:bCs w:val="false"/>
                <w:color w:val="000000"/>
                <w:sz w:val="22"/>
                <w:szCs w:val="22"/>
              </w:rPr>
              <w:t xml:space="preserve">↓</w:t>
            </w:r>
          </w:p>
        </w:tc>
      </w:tr>
      <w:tr>
        <w:tc>
          <w:tcPr>
            <w:tcW w:type="dxa" w:w="8600"/>
            <w:tcBorders>
              <w:top w:val="single" w:color="BBBBBB" w:sz="1"/>
              <w:left w:val="single" w:color="BBBBBB" w:sz="1"/>
              <w:bottom w:val="single" w:color="BBBBBB" w:sz="1"/>
              <w:right w:val="single" w:color="BBBBBB" w:sz="1"/>
            </w:tcBorders>
            <w:shd w:fill="EBF5FB" w:val="clear"/>
            <w:tcMar>
              <w:top w:type="dxa" w:w="50"/>
              <w:left w:type="dxa" w:w="200"/>
              <w:bottom w:type="dxa" w:w="50"/>
              <w:right w:type="dxa" w:w="200"/>
            </w:tcMar>
          </w:tcPr>
          <w:p>
            <w:pPr>
              <w:jc w:val="center"/>
            </w:pPr>
            <w:r>
              <w:rPr>
                <w:rFonts w:ascii="Arial" w:cs="Arial" w:eastAsia="Arial" w:hAnsi="Arial"/>
                <w:b/>
                <w:bCs/>
                <w:color w:val="1F4E79"/>
                <w:sz w:val="19"/>
                <w:szCs w:val="19"/>
              </w:rPr>
              <w:t xml:space="preserve">Sigmoid Output  →  P(Fake) ∈ [0, 1]</w:t>
            </w:r>
          </w:p>
        </w:tc>
      </w:tr>
      <w:tr>
        <w:tc>
          <w:tcPr>
            <w:tcW w:type="dxa" w:w="8600"/>
            <w:tcBorders>
              <w:top w:val="single" w:color="BBBBBB" w:sz="1"/>
              <w:left w:val="single" w:color="BBBBBB" w:sz="1"/>
              <w:bottom w:val="single" w:color="BBBBBB" w:sz="1"/>
              <w:right w:val="single" w:color="BBBBBB" w:sz="1"/>
            </w:tcBorders>
            <w:shd w:fill="EAF5EA" w:val="clear"/>
            <w:tcMar>
              <w:top w:type="dxa" w:w="50"/>
              <w:left w:type="dxa" w:w="200"/>
              <w:bottom w:type="dxa" w:w="50"/>
              <w:right w:type="dxa" w:w="200"/>
            </w:tcMar>
          </w:tcPr>
          <w:p>
            <w:pPr>
              <w:jc w:val="center"/>
            </w:pPr>
            <w:r>
              <w:rPr>
                <w:rFonts w:ascii="Courier New" w:cs="Courier New" w:eastAsia="Courier New" w:hAnsi="Courier New"/>
                <w:b w:val="false"/>
                <w:bCs w:val="false"/>
                <w:color w:val="000000"/>
                <w:sz w:val="19"/>
                <w:szCs w:val="19"/>
              </w:rPr>
              <w:t xml:space="preserve">P &lt; 0.5  →  REAL          P ≥ 0.5  →  FAKE</w:t>
            </w:r>
          </w:p>
        </w:tc>
      </w:tr>
      <w:tr>
        <w:tc>
          <w:tcPr>
            <w:tcW w:type="dxa" w:w="860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jc w:val="center"/>
            </w:pPr>
            <w:r>
              <w:rPr>
                <w:rFonts w:ascii="Arial" w:cs="Arial" w:eastAsia="Arial" w:hAnsi="Arial"/>
                <w:b w:val="false"/>
                <w:bCs w:val="false"/>
                <w:color w:val="000000"/>
                <w:sz w:val="22"/>
                <w:szCs w:val="22"/>
              </w:rPr>
              <w:t xml:space="preserve">↓</w:t>
            </w:r>
          </w:p>
        </w:tc>
      </w:tr>
      <w:tr>
        <w:tc>
          <w:tcPr>
            <w:tcW w:type="dxa" w:w="8600"/>
            <w:tcBorders>
              <w:top w:val="single" w:color="BBBBBB" w:sz="1"/>
              <w:left w:val="single" w:color="BBBBBB" w:sz="1"/>
              <w:bottom w:val="single" w:color="BBBBBB" w:sz="1"/>
              <w:right w:val="single" w:color="BBBBBB" w:sz="1"/>
            </w:tcBorders>
            <w:shd w:fill="EBF5FB" w:val="clear"/>
            <w:tcMar>
              <w:top w:type="dxa" w:w="50"/>
              <w:left w:type="dxa" w:w="200"/>
              <w:bottom w:type="dxa" w:w="50"/>
              <w:right w:type="dxa" w:w="200"/>
            </w:tcMar>
          </w:tcPr>
          <w:p>
            <w:pPr>
              <w:jc w:val="center"/>
            </w:pPr>
            <w:r>
              <w:rPr>
                <w:rFonts w:ascii="Courier New" w:cs="Courier New" w:eastAsia="Courier New" w:hAnsi="Courier New"/>
                <w:b w:val="false"/>
                <w:bCs w:val="false"/>
                <w:color w:val="000000"/>
                <w:sz w:val="19"/>
                <w:szCs w:val="19"/>
              </w:rPr>
              <w:t xml:space="preserve">Evaluation: AUC-ROC  ·  EER  ·  Accuracy  ·  F1-Score</w:t>
            </w:r>
          </w:p>
        </w:tc>
      </w:tr>
      <w:tr>
        <w:tc>
          <w:tcPr>
            <w:tcW w:type="dxa" w:w="8600"/>
            <w:tcBorders>
              <w:top w:val="single" w:color="BBBBBB" w:sz="1"/>
              <w:left w:val="single" w:color="BBBBBB" w:sz="1"/>
              <w:bottom w:val="single" w:color="BBBBBB" w:sz="1"/>
              <w:right w:val="single" w:color="BBBBBB" w:sz="1"/>
            </w:tcBorders>
            <w:shd w:fill="EBF5FB" w:val="clear"/>
            <w:tcMar>
              <w:top w:type="dxa" w:w="50"/>
              <w:left w:type="dxa" w:w="200"/>
              <w:bottom w:type="dxa" w:w="50"/>
              <w:right w:type="dxa" w:w="200"/>
            </w:tcMar>
          </w:tcPr>
          <w:p>
            <w:pPr>
              <w:jc w:val="center"/>
            </w:pPr>
            <w:r>
              <w:rPr>
                <w:rFonts w:ascii="Courier New" w:cs="Courier New" w:eastAsia="Courier New" w:hAnsi="Courier New"/>
                <w:b w:val="false"/>
                <w:bCs w:val="false"/>
                <w:color w:val="000000"/>
                <w:sz w:val="19"/>
                <w:szCs w:val="19"/>
              </w:rPr>
              <w:t xml:space="preserve">Explainability: Grad-CAM++ Heatmaps</w:t>
            </w:r>
          </w:p>
        </w:tc>
      </w:tr>
    </w:tbl>
    <w:p>
      <w:pPr>
        <w:spacing w:after="160" w:before="40"/>
        <w:jc w:val="center"/>
      </w:pPr>
      <w:r>
        <w:rPr>
          <w:rFonts w:ascii="Arial" w:cs="Arial" w:eastAsia="Arial" w:hAnsi="Arial"/>
          <w:i/>
          <w:iCs/>
          <w:color w:val="555555"/>
          <w:sz w:val="18"/>
          <w:szCs w:val="18"/>
        </w:rPr>
        <w:t xml:space="preserve">Figure 1: End-to-end detection pipeline — from input image to Real/Fake decision</w:t>
      </w:r>
    </w:p>
    <w:p>
      <w:pPr>
        <w:spacing w:after="0" w:before="60"/>
      </w:pPr>
      <w:r>
        <w:t xml:space="preserve"/>
      </w:r>
    </w:p>
    <w:p>
      <w:pPr>
        <w:pStyle w:val="Heading2"/>
        <w:spacing w:after="80" w:before="180"/>
      </w:pPr>
      <w:r>
        <w:rPr>
          <w:rFonts w:ascii="Arial" w:cs="Arial" w:eastAsia="Arial" w:hAnsi="Arial"/>
          <w:b/>
          <w:bCs/>
          <w:color w:val="2E75B6"/>
          <w:sz w:val="24"/>
          <w:szCs w:val="24"/>
        </w:rPr>
        <w:t xml:space="preserve">3.2 Transfer Learning Strategy</w:t>
      </w:r>
    </w:p>
    <w:p>
      <w:pPr>
        <w:spacing w:after="80" w:before="80"/>
        <w:jc w:val="both"/>
      </w:pPr>
      <w:r>
        <w:rPr>
          <w:rFonts w:ascii="Arial" w:cs="Arial" w:eastAsia="Arial" w:hAnsi="Arial"/>
          <w:sz w:val="21"/>
          <w:szCs w:val="21"/>
        </w:rPr>
        <w:t xml:space="preserve">We use a two-phase training schedule:</w:t>
      </w:r>
    </w:p>
    <w:p>
      <w:pPr>
        <w:pStyle w:val="ListParagraph"/>
        <w:numPr>
          <w:ilvl w:val="0"/>
          <w:numId w:val="2"/>
        </w:numPr>
        <w:spacing w:after="40" w:before="40"/>
      </w:pPr>
      <w:r>
        <w:rPr>
          <w:rFonts w:ascii="Arial" w:cs="Arial" w:eastAsia="Arial" w:hAnsi="Arial"/>
          <w:sz w:val="21"/>
          <w:szCs w:val="21"/>
        </w:rPr>
        <w:t xml:space="preserve">Phase 1 — Backbone Frozen (Epochs 1–2): Only the classification head is trained. Backbone weights remain fixed at pretrained ImageNet values, preventing destruction of learned features before the head stabilizes.</w:t>
      </w:r>
    </w:p>
    <w:p>
      <w:pPr>
        <w:pStyle w:val="ListParagraph"/>
        <w:numPr>
          <w:ilvl w:val="0"/>
          <w:numId w:val="2"/>
        </w:numPr>
        <w:spacing w:after="40" w:before="40"/>
      </w:pPr>
      <w:r>
        <w:rPr>
          <w:rFonts w:ascii="Arial" w:cs="Arial" w:eastAsia="Arial" w:hAnsi="Arial"/>
          <w:sz w:val="21"/>
          <w:szCs w:val="21"/>
        </w:rPr>
        <w:t xml:space="preserve">Phase 2 — Full Fine-tuning (Epochs 3–15): All layers are trained together. The backbone is updated with a lower learning rate (10× smaller than the head) to carefully adapt features to the deepfake domain.</w:t>
      </w:r>
    </w:p>
    <w:p>
      <w:pPr>
        <w:spacing w:after="0" w:before="60"/>
      </w:pPr>
      <w:r>
        <w:t xml:space="preserve"/>
      </w:r>
    </w:p>
    <w:p>
      <w:pPr>
        <w:pStyle w:val="Heading2"/>
        <w:spacing w:after="80" w:before="180"/>
      </w:pPr>
      <w:r>
        <w:rPr>
          <w:rFonts w:ascii="Arial" w:cs="Arial" w:eastAsia="Arial" w:hAnsi="Arial"/>
          <w:b/>
          <w:bCs/>
          <w:color w:val="2E75B6"/>
          <w:sz w:val="24"/>
          <w:szCs w:val="24"/>
        </w:rPr>
        <w:t xml:space="preserve">3.3 Training Configuration</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Hyperparameter</w:t>
            </w:r>
          </w:p>
        </w:tc>
        <w:tc>
          <w:tcPr>
            <w:tcW w:type="dxa" w:w="55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Value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Loss Function</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Focal Loss (α=0.8, γ=2.0) with BCEWithLogitsLoss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Optimizer</w:t>
            </w:r>
          </w:p>
        </w:tc>
        <w:tc>
          <w:tcPr>
            <w:tcW w:type="dxa" w:w="55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AdamW (lr=1e-4, weight_decay=1e-5)</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LR Scheduler</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Cosine Annealing (T_max=13, eta_min=1e-6)</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Batch Size</w:t>
            </w:r>
          </w:p>
        </w:tc>
        <w:tc>
          <w:tcPr>
            <w:tcW w:type="dxa" w:w="55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Epochs</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(early stopping patience = 4)</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Mixed Precision</w:t>
            </w:r>
          </w:p>
        </w:tc>
        <w:tc>
          <w:tcPr>
            <w:tcW w:type="dxa" w:w="55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Yes — AMP (NVIDIA T4 GPU on Colab)</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Gradient Clipping</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Input Image Size</w:t>
            </w:r>
          </w:p>
        </w:tc>
        <w:tc>
          <w:tcPr>
            <w:tcW w:type="dxa" w:w="55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 × 128 × 3</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Backbone Freeze</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First 2 epochs frozen, then full fine-tuning</w:t>
            </w:r>
          </w:p>
        </w:tc>
      </w:tr>
    </w:tbl>
    <w:p>
      <w:pPr>
        <w:spacing w:after="160" w:before="40"/>
        <w:jc w:val="center"/>
      </w:pPr>
      <w:r>
        <w:rPr>
          <w:rFonts w:ascii="Arial" w:cs="Arial" w:eastAsia="Arial" w:hAnsi="Arial"/>
          <w:i/>
          <w:iCs/>
          <w:color w:val="555555"/>
          <w:sz w:val="18"/>
          <w:szCs w:val="18"/>
        </w:rPr>
        <w:t xml:space="preserve">Table 2: Training hyperparameters</w:t>
      </w:r>
    </w:p>
    <w:p>
      <w:pPr>
        <w:spacing w:after="0" w:before="60"/>
      </w:pPr>
      <w:r>
        <w:t xml:space="preserve"/>
      </w:r>
    </w:p>
    <w:p>
      <w:pPr>
        <w:pStyle w:val="Heading2"/>
        <w:spacing w:after="80" w:before="180"/>
      </w:pPr>
      <w:r>
        <w:rPr>
          <w:rFonts w:ascii="Arial" w:cs="Arial" w:eastAsia="Arial" w:hAnsi="Arial"/>
          <w:b/>
          <w:bCs/>
          <w:color w:val="2E75B6"/>
          <w:sz w:val="24"/>
          <w:szCs w:val="24"/>
        </w:rPr>
        <w:t xml:space="preserve">3.4 Grad-CAM++ Explainability</w:t>
      </w:r>
    </w:p>
    <w:p>
      <w:pPr>
        <w:spacing w:after="80" w:before="80"/>
        <w:jc w:val="both"/>
      </w:pPr>
      <w:r>
        <w:rPr>
          <w:rFonts w:ascii="Arial" w:cs="Arial" w:eastAsia="Arial" w:hAnsi="Arial"/>
          <w:sz w:val="21"/>
          <w:szCs w:val="21"/>
        </w:rPr>
        <w:t xml:space="preserve">To understand model decisions, we apply </w:t>
      </w:r>
      <w:r>
        <w:rPr>
          <w:rFonts w:ascii="Arial" w:cs="Arial" w:eastAsia="Arial" w:hAnsi="Arial"/>
          <w:b/>
          <w:bCs/>
          <w:sz w:val="21"/>
          <w:szCs w:val="21"/>
        </w:rPr>
        <w:t xml:space="preserve">Grad-CAM++ (Gradient-weighted Class Activation Mapping)</w:t>
      </w:r>
      <w:r>
        <w:rPr>
          <w:rFonts w:ascii="Arial" w:cs="Arial" w:eastAsia="Arial" w:hAnsi="Arial"/>
          <w:sz w:val="21"/>
          <w:szCs w:val="21"/>
        </w:rPr>
        <w:t xml:space="preserve">. This technique computes gradients of the model output with respect to the last convolutional block's feature maps, producing a heatmap that highlights which image regions drove the classification. Warm colors (red/yellow) = high model attention. This is important for verifying the model is detecting genuine artifacts, not spurious patterns.</w:t>
      </w:r>
    </w:p>
    <w:p>
      <w:r>
        <w:br w:type="page"/>
      </w:r>
    </w:p>
    <w:p>
      <w:pPr>
        <w:pStyle w:val="Heading1"/>
        <w:pBdr>
          <w:bottom w:val="single" w:color="2E75B6" w:sz="6" w:space="4"/>
        </w:pBdr>
        <w:spacing w:after="120" w:before="280"/>
      </w:pPr>
      <w:r>
        <w:rPr>
          <w:rFonts w:ascii="Arial" w:cs="Arial" w:eastAsia="Arial" w:hAnsi="Arial"/>
          <w:b/>
          <w:bCs/>
          <w:color w:val="1F4E79"/>
          <w:sz w:val="28"/>
          <w:szCs w:val="28"/>
        </w:rPr>
        <w:t xml:space="preserve">4. Results</w:t>
      </w:r>
    </w:p>
    <w:p>
      <w:pPr>
        <w:pStyle w:val="Heading2"/>
        <w:spacing w:after="80" w:before="180"/>
      </w:pPr>
      <w:r>
        <w:rPr>
          <w:rFonts w:ascii="Arial" w:cs="Arial" w:eastAsia="Arial" w:hAnsi="Arial"/>
          <w:b/>
          <w:bCs/>
          <w:color w:val="2E75B6"/>
          <w:sz w:val="24"/>
          <w:szCs w:val="24"/>
        </w:rPr>
        <w:t xml:space="preserve">4.1 Evaluation Metrics Explained</w:t>
      </w:r>
    </w:p>
    <w:p>
      <w:pPr>
        <w:pStyle w:val="ListParagraph"/>
        <w:numPr>
          <w:ilvl w:val="0"/>
          <w:numId w:val="2"/>
        </w:numPr>
        <w:spacing w:after="40" w:before="40"/>
      </w:pPr>
      <w:r>
        <w:rPr>
          <w:rFonts w:ascii="Arial" w:cs="Arial" w:eastAsia="Arial" w:hAnsi="Arial"/>
          <w:sz w:val="21"/>
          <w:szCs w:val="21"/>
        </w:rPr>
        <w:t xml:space="preserve">AUC-ROC: Area under the Receiver Operating Characteristic curve. Measures separability at all thresholds. 1.0 = perfect, 0.5 = random. Higher is better.</w:t>
      </w:r>
    </w:p>
    <w:p>
      <w:pPr>
        <w:pStyle w:val="ListParagraph"/>
        <w:numPr>
          <w:ilvl w:val="0"/>
          <w:numId w:val="2"/>
        </w:numPr>
        <w:spacing w:after="40" w:before="40"/>
      </w:pPr>
      <w:r>
        <w:rPr>
          <w:rFonts w:ascii="Arial" w:cs="Arial" w:eastAsia="Arial" w:hAnsi="Arial"/>
          <w:sz w:val="21"/>
          <w:szCs w:val="21"/>
        </w:rPr>
        <w:t xml:space="preserve">EER (Equal Error Rate): The point where False Acceptance Rate = False Rejection Rate. Key metric in biometric security. Lower is better.</w:t>
      </w:r>
    </w:p>
    <w:p>
      <w:pPr>
        <w:pStyle w:val="ListParagraph"/>
        <w:numPr>
          <w:ilvl w:val="0"/>
          <w:numId w:val="2"/>
        </w:numPr>
        <w:spacing w:after="40" w:before="40"/>
      </w:pPr>
      <w:r>
        <w:rPr>
          <w:rFonts w:ascii="Arial" w:cs="Arial" w:eastAsia="Arial" w:hAnsi="Arial"/>
          <w:sz w:val="21"/>
          <w:szCs w:val="21"/>
        </w:rPr>
        <w:t xml:space="preserve">Accuracy: Percentage of correctly classified images across all classes.</w:t>
      </w:r>
    </w:p>
    <w:p>
      <w:pPr>
        <w:pStyle w:val="ListParagraph"/>
        <w:numPr>
          <w:ilvl w:val="0"/>
          <w:numId w:val="2"/>
        </w:numPr>
        <w:spacing w:after="40" w:before="40"/>
      </w:pPr>
      <w:r>
        <w:rPr>
          <w:rFonts w:ascii="Arial" w:cs="Arial" w:eastAsia="Arial" w:hAnsi="Arial"/>
          <w:sz w:val="21"/>
          <w:szCs w:val="21"/>
        </w:rPr>
        <w:t xml:space="preserve">F1-Score: Harmonic mean of Precision and Recall — useful when both false positives and false negatives matter.</w:t>
      </w:r>
    </w:p>
    <w:p>
      <w:pPr>
        <w:spacing w:after="0" w:before="80"/>
      </w:pPr>
      <w:r>
        <w:t xml:space="preserve"/>
      </w:r>
    </w:p>
    <w:p>
      <w:pPr>
        <w:pStyle w:val="Heading2"/>
        <w:spacing w:after="80" w:before="180"/>
      </w:pPr>
      <w:r>
        <w:rPr>
          <w:rFonts w:ascii="Arial" w:cs="Arial" w:eastAsia="Arial" w:hAnsi="Arial"/>
          <w:b/>
          <w:bCs/>
          <w:color w:val="2E75B6"/>
          <w:sz w:val="24"/>
          <w:szCs w:val="24"/>
        </w:rPr>
        <w:t xml:space="preserve">4.2 Training History</w:t>
      </w:r>
    </w:p>
    <w:p>
      <w:pPr>
        <w:spacing w:after="40" w:before="80"/>
        <w:jc w:val="center"/>
      </w:pPr>
      <w:r>
        <w:drawing>
          <wp:inline distT="0" distB="0" distL="0" distR="0">
            <wp:extent cx="825817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258175" cy="60388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2: Training and validation metrics across 15 epochs (Loss, Accuracy, AUC-ROC, F1-Score)</w:t>
      </w:r>
    </w:p>
    <w:p>
      <w:pPr>
        <w:spacing w:after="0" w:before="60"/>
      </w:pPr>
      <w:r>
        <w:t xml:space="preserve"/>
      </w:r>
    </w:p>
    <w:p>
      <w:pPr>
        <w:spacing w:after="80" w:before="80"/>
        <w:jc w:val="both"/>
      </w:pPr>
      <w:r>
        <w:rPr>
          <w:rFonts w:ascii="Arial" w:cs="Arial" w:eastAsia="Arial" w:hAnsi="Arial"/>
          <w:sz w:val="21"/>
          <w:szCs w:val="21"/>
        </w:rPr>
        <w:t xml:space="preserve">The training curves show steady and consistent improvement. Loss decreases smoothly on both train and validation sets. The validation AUC reaches </w:t>
      </w:r>
      <w:r>
        <w:rPr>
          <w:rFonts w:ascii="Arial" w:cs="Arial" w:eastAsia="Arial" w:hAnsi="Arial"/>
          <w:b/>
          <w:bCs/>
          <w:sz w:val="21"/>
          <w:szCs w:val="21"/>
        </w:rPr>
        <w:t xml:space="preserve">0.9000</w:t>
      </w:r>
      <w:r>
        <w:rPr>
          <w:rFonts w:ascii="Arial" w:cs="Arial" w:eastAsia="Arial" w:hAnsi="Arial"/>
          <w:sz w:val="21"/>
          <w:szCs w:val="21"/>
        </w:rPr>
        <w:t xml:space="preserve"> by epoch 12 and stays stable, confirming the model has converged without severe overfitting. The jump in performance at epoch 3 corresponds to the backbone being unfrozen for full fine-tuning.</w:t>
      </w:r>
    </w:p>
    <w:p>
      <w:pPr>
        <w:spacing w:after="0" w:before="80"/>
      </w:pPr>
      <w:r>
        <w:t xml:space="preserve"/>
      </w:r>
    </w:p>
    <w:p>
      <w:pPr>
        <w:pStyle w:val="Heading2"/>
        <w:spacing w:after="80" w:before="180"/>
      </w:pPr>
      <w:r>
        <w:rPr>
          <w:rFonts w:ascii="Arial" w:cs="Arial" w:eastAsia="Arial" w:hAnsi="Arial"/>
          <w:b/>
          <w:bCs/>
          <w:color w:val="2E75B6"/>
          <w:sz w:val="24"/>
          <w:szCs w:val="24"/>
        </w:rPr>
        <w:t xml:space="preserve">4.3 Final Test Set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400"/>
        <w:gridCol w:w="1326"/>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Metric</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Train</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Validation</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Test</w:t>
            </w:r>
          </w:p>
        </w:tc>
        <w:tc>
          <w:tcPr>
            <w:tcW w:type="dxa" w:w="13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Target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Accuracy</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80.51%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85.15%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74.79%</w:t>
            </w:r>
          </w:p>
        </w:tc>
        <w:tc>
          <w:tcPr>
            <w:tcW w:type="dxa" w:w="1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&gt;70%</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AUC-ROC</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0.8585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0.9000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0.8244</w:t>
            </w:r>
          </w:p>
        </w:tc>
        <w:tc>
          <w:tcPr>
            <w:tcW w:type="dxa" w:w="1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&gt;0.80</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EER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0.2310</w:t>
            </w:r>
          </w:p>
        </w:tc>
        <w:tc>
          <w:tcPr>
            <w:tcW w:type="dxa" w:w="1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&lt;0.30</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F1-Score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0.8034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0.8635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0.7738</w:t>
            </w:r>
          </w:p>
        </w:tc>
        <w:tc>
          <w:tcPr>
            <w:tcW w:type="dxa" w:w="1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&gt;0.70</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Precision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0.7060</w:t>
            </w:r>
          </w:p>
        </w:tc>
        <w:tc>
          <w:tcPr>
            <w:tcW w:type="dxa" w:w="1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Recall</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0.8560</w:t>
            </w:r>
          </w:p>
        </w:tc>
        <w:tc>
          <w:tcPr>
            <w:tcW w:type="dxa" w:w="1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bl>
    <w:p>
      <w:pPr>
        <w:spacing w:after="160" w:before="40"/>
        <w:jc w:val="center"/>
      </w:pPr>
      <w:r>
        <w:rPr>
          <w:rFonts w:ascii="Arial" w:cs="Arial" w:eastAsia="Arial" w:hAnsi="Arial"/>
          <w:i/>
          <w:iCs/>
          <w:color w:val="555555"/>
          <w:sz w:val="18"/>
          <w:szCs w:val="18"/>
        </w:rPr>
        <w:t xml:space="preserve">Table 3: Final evaluation metrics on the full held-out test set (10,905 images)</w:t>
      </w:r>
    </w:p>
    <w:p>
      <w:pPr>
        <w:spacing w:after="0" w:before="60"/>
      </w:pPr>
      <w:r>
        <w:t xml:space="preserve"/>
      </w:r>
    </w:p>
    <w:p>
      <w:pPr>
        <w:spacing w:after="80" w:before="80"/>
        <w:jc w:val="both"/>
      </w:pPr>
      <w:r>
        <w:rPr>
          <w:rFonts w:ascii="Arial" w:cs="Arial" w:eastAsia="Arial" w:hAnsi="Arial"/>
          <w:sz w:val="21"/>
          <w:szCs w:val="21"/>
        </w:rPr>
        <w:t xml:space="preserve">The model achieves </w:t>
      </w:r>
      <w:r>
        <w:rPr>
          <w:rFonts w:ascii="Arial" w:cs="Arial" w:eastAsia="Arial" w:hAnsi="Arial"/>
          <w:b/>
          <w:bCs/>
          <w:sz w:val="21"/>
          <w:szCs w:val="21"/>
        </w:rPr>
        <w:t xml:space="preserve">AUC-ROC = 0.8244</w:t>
      </w:r>
      <w:r>
        <w:rPr>
          <w:rFonts w:ascii="Arial" w:cs="Arial" w:eastAsia="Arial" w:hAnsi="Arial"/>
          <w:sz w:val="21"/>
          <w:szCs w:val="21"/>
        </w:rPr>
        <w:t xml:space="preserve">, </w:t>
      </w:r>
      <w:r>
        <w:rPr>
          <w:rFonts w:ascii="Arial" w:cs="Arial" w:eastAsia="Arial" w:hAnsi="Arial"/>
          <w:b/>
          <w:bCs/>
          <w:sz w:val="21"/>
          <w:szCs w:val="21"/>
        </w:rPr>
        <w:t xml:space="preserve">EER = 23.10%</w:t>
      </w:r>
      <w:r>
        <w:rPr>
          <w:rFonts w:ascii="Arial" w:cs="Arial" w:eastAsia="Arial" w:hAnsi="Arial"/>
          <w:sz w:val="21"/>
          <w:szCs w:val="21"/>
        </w:rPr>
        <w:t xml:space="preserve">, and </w:t>
      </w:r>
      <w:r>
        <w:rPr>
          <w:rFonts w:ascii="Arial" w:cs="Arial" w:eastAsia="Arial" w:hAnsi="Arial"/>
          <w:b/>
          <w:bCs/>
          <w:sz w:val="21"/>
          <w:szCs w:val="21"/>
        </w:rPr>
        <w:t xml:space="preserve">Accuracy = 74.79%</w:t>
      </w:r>
      <w:r>
        <w:rPr>
          <w:rFonts w:ascii="Arial" w:cs="Arial" w:eastAsia="Arial" w:hAnsi="Arial"/>
          <w:sz w:val="21"/>
          <w:szCs w:val="21"/>
        </w:rPr>
        <w:t xml:space="preserve"> on the test set. The model has high recall for fake images (85.6%), meaning it catches most deepfakes — important for a security application where missing a fake is more costly than a false alarm.</w:t>
      </w:r>
    </w:p>
    <w:p>
      <w:pPr>
        <w:spacing w:after="0" w:before="80"/>
      </w:pPr>
      <w:r>
        <w:t xml:space="preserve"/>
      </w:r>
    </w:p>
    <w:p>
      <w:pPr>
        <w:pStyle w:val="Heading2"/>
        <w:spacing w:after="80" w:before="180"/>
      </w:pPr>
      <w:r>
        <w:rPr>
          <w:rFonts w:ascii="Arial" w:cs="Arial" w:eastAsia="Arial" w:hAnsi="Arial"/>
          <w:b/>
          <w:bCs/>
          <w:color w:val="2E75B6"/>
          <w:sz w:val="24"/>
          <w:szCs w:val="24"/>
        </w:rPr>
        <w:t xml:space="preserve">4.4 Confusion Matrix</w:t>
      </w:r>
    </w:p>
    <w:p>
      <w:pPr>
        <w:spacing w:after="40" w:before="80"/>
        <w:jc w:val="center"/>
      </w:pPr>
      <w:r>
        <w:drawing>
          <wp:inline distT="0" distB="0" distL="0" distR="0">
            <wp:extent cx="82581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58175" cy="34385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3: Confusion matrix (counts and normalized) on the test set</w:t>
      </w:r>
    </w:p>
    <w:p>
      <w:pPr>
        <w:spacing w:after="0" w:before="60"/>
      </w:pPr>
      <w:r>
        <w:t xml:space="preserve"/>
      </w:r>
    </w:p>
    <w:p>
      <w:pPr>
        <w:spacing w:after="80" w:before="80"/>
        <w:jc w:val="both"/>
      </w:pPr>
      <w:r>
        <w:rPr>
          <w:rFonts w:ascii="Arial" w:cs="Arial" w:eastAsia="Arial" w:hAnsi="Arial"/>
          <w:sz w:val="21"/>
          <w:szCs w:val="21"/>
        </w:rPr>
        <w:t xml:space="preserve">The normalized confusion matrix shows the model correctly classifies 86% of fake images (high recall) but only 64% of real images, indicating a bias toward predicting fake. This is a deliberate trade-off — in security systems, failing to detect a deepfake is more harmful than a false alarm on a real image.</w:t>
      </w:r>
    </w:p>
    <w:p>
      <w:pPr>
        <w:spacing w:after="0" w:before="80"/>
      </w:pPr>
      <w:r>
        <w:t xml:space="preserve"/>
      </w:r>
    </w:p>
    <w:p>
      <w:pPr>
        <w:pStyle w:val="Heading2"/>
        <w:spacing w:after="80" w:before="180"/>
      </w:pPr>
      <w:r>
        <w:rPr>
          <w:rFonts w:ascii="Arial" w:cs="Arial" w:eastAsia="Arial" w:hAnsi="Arial"/>
          <w:b/>
          <w:bCs/>
          <w:color w:val="2E75B6"/>
          <w:sz w:val="24"/>
          <w:szCs w:val="24"/>
        </w:rPr>
        <w:t xml:space="preserve">4.5 Score Distribution and Precision-Recall Curve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60"/>
            </w:tcMar>
          </w:tcPr>
          <w:p>
            <w:pPr>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66950"/>
                          </a:xfrm>
                          <a:prstGeom prst="rect">
                            <a:avLst/>
                          </a:prstGeom>
                        </pic:spPr>
                      </pic:pic>
                    </a:graphicData>
                  </a:graphic>
                </wp:inline>
              </w:drawing>
            </w:r>
          </w:p>
          <w:p>
            <w:pPr>
              <w:spacing w:after="80" w:before="40"/>
              <w:jc w:val="center"/>
            </w:pPr>
            <w:r>
              <w:rPr>
                <w:rFonts w:ascii="Arial" w:cs="Arial" w:eastAsia="Arial" w:hAnsi="Arial"/>
                <w:i/>
                <w:iCs/>
                <w:sz w:val="18"/>
                <w:szCs w:val="18"/>
              </w:rPr>
              <w:t xml:space="preserve">Figure 4: Score distribution — Real vs Fake</w:t>
            </w:r>
          </w:p>
        </w:tc>
        <w:tc>
          <w:tcPr>
            <w:tcW w:type="dxa" w:w="4513"/>
            <w:tcBorders>
              <w:top w:val="none" w:color="FFFFFF" w:sz="0"/>
              <w:left w:val="none" w:color="FFFFFF" w:sz="0"/>
              <w:bottom w:val="none" w:color="FFFFFF" w:sz="0"/>
              <w:right w:val="none" w:color="FFFFFF" w:sz="0"/>
            </w:tcBorders>
            <w:tcMar>
              <w:top w:type="dxa" w:w="0"/>
              <w:left w:type="dxa" w:w="60"/>
              <w:bottom w:type="dxa" w:w="0"/>
              <w:right w:type="dxa" w:w="0"/>
            </w:tcMar>
          </w:tcPr>
          <w:p>
            <w:pPr>
              <w:jc w:val="center"/>
            </w:pPr>
            <w:r>
              <w:drawing>
                <wp:inline distT="0" distB="0" distL="0" distR="0">
                  <wp:extent cx="3143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695575"/>
                          </a:xfrm>
                          <a:prstGeom prst="rect">
                            <a:avLst/>
                          </a:prstGeom>
                        </pic:spPr>
                      </pic:pic>
                    </a:graphicData>
                  </a:graphic>
                </wp:inline>
              </w:drawing>
            </w:r>
          </w:p>
          <w:p>
            <w:pPr>
              <w:spacing w:after="80" w:before="40"/>
              <w:jc w:val="center"/>
            </w:pPr>
            <w:r>
              <w:rPr>
                <w:rFonts w:ascii="Arial" w:cs="Arial" w:eastAsia="Arial" w:hAnsi="Arial"/>
                <w:i/>
                <w:iCs/>
                <w:sz w:val="18"/>
                <w:szCs w:val="18"/>
              </w:rPr>
              <w:t xml:space="preserve">Figure 5: Precision-Recall curve (AP = 0.7816)</w:t>
            </w:r>
          </w:p>
        </w:tc>
      </w:tr>
    </w:tbl>
    <w:p>
      <w:pPr>
        <w:spacing w:after="0" w:before="40"/>
      </w:pPr>
      <w:r>
        <w:t xml:space="preserve"/>
      </w:r>
    </w:p>
    <w:p>
      <w:pPr>
        <w:spacing w:after="80" w:before="80"/>
        <w:jc w:val="both"/>
      </w:pPr>
      <w:r>
        <w:rPr>
          <w:rFonts w:ascii="Arial" w:cs="Arial" w:eastAsia="Arial" w:hAnsi="Arial"/>
          <w:sz w:val="21"/>
          <w:szCs w:val="21"/>
        </w:rPr>
        <w:t xml:space="preserve">The score distribution plot shows the model is highly confident in most predictions — scores cluster near 0 (real) and 1 (fake) with very few uncertain predictions in between. The precision-recall curve with Average Precision of 0.7816 confirms solid detection capability across all operating thresholds.</w:t>
      </w:r>
    </w:p>
    <w:p>
      <w:r>
        <w:br w:type="page"/>
      </w:r>
    </w:p>
    <w:p>
      <w:pPr>
        <w:pStyle w:val="Heading2"/>
        <w:spacing w:after="80" w:before="180"/>
      </w:pPr>
      <w:r>
        <w:rPr>
          <w:rFonts w:ascii="Arial" w:cs="Arial" w:eastAsia="Arial" w:hAnsi="Arial"/>
          <w:b/>
          <w:bCs/>
          <w:color w:val="2E75B6"/>
          <w:sz w:val="24"/>
          <w:szCs w:val="24"/>
        </w:rPr>
        <w:t xml:space="preserve">4.6 Grad-CAM++ Explainability Results</w:t>
      </w:r>
    </w:p>
    <w:p>
      <w:pPr>
        <w:spacing w:after="80" w:before="80"/>
        <w:jc w:val="both"/>
      </w:pPr>
      <w:r>
        <w:rPr>
          <w:rFonts w:ascii="Arial" w:cs="Arial" w:eastAsia="Arial" w:hAnsi="Arial"/>
          <w:sz w:val="21"/>
          <w:szCs w:val="21"/>
        </w:rPr>
        <w:t xml:space="preserve">The following Grad-CAM++ heatmaps show which facial regions the model focuses on when making predictions. Warm colors (red/yellow) indicate high model attention.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single" w:color="BBBBBB" w:sz="1"/>
              <w:left w:val="single" w:color="BBBBBB" w:sz="1"/>
              <w:bottom w:val="single" w:color="BBBBBB" w:sz="1"/>
              <w:right w:val="single" w:color="BBBBBB" w:sz="1"/>
            </w:tcBorders>
            <w:shd w:fill="EAF5EA" w:val="clear"/>
            <w:tcMar>
              <w:top w:type="dxa" w:w="80"/>
              <w:left w:type="dxa" w:w="120"/>
              <w:bottom w:type="dxa" w:w="80"/>
              <w:right w:type="dxa" w:w="120"/>
            </w:tcMar>
          </w:tcPr>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143000"/>
                          </a:xfrm>
                          <a:prstGeom prst="rect">
                            <a:avLst/>
                          </a:prstGeom>
                        </pic:spPr>
                      </pic:pic>
                    </a:graphicData>
                  </a:graphic>
                </wp:inline>
              </w:drawing>
            </w:r>
          </w:p>
          <w:p>
            <w:pPr>
              <w:jc w:val="center"/>
            </w:pPr>
            <w:r>
              <w:rPr>
                <w:rFonts w:ascii="Arial" w:cs="Arial" w:eastAsia="Arial" w:hAnsi="Arial"/>
                <w:b/>
                <w:bCs/>
                <w:color w:val="2E7D32"/>
                <w:sz w:val="18"/>
                <w:szCs w:val="18"/>
              </w:rPr>
              <w:t xml:space="preserve">GT: Real  |  Pred: Real ✓</w:t>
            </w:r>
          </w:p>
        </w:tc>
        <w:tc>
          <w:tcPr>
            <w:tcW w:type="dxa" w:w="301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tcPr>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 cy="1143000"/>
                          </a:xfrm>
                          <a:prstGeom prst="rect">
                            <a:avLst/>
                          </a:prstGeom>
                        </pic:spPr>
                      </pic:pic>
                    </a:graphicData>
                  </a:graphic>
                </wp:inline>
              </w:drawing>
            </w:r>
          </w:p>
          <w:p>
            <w:pPr>
              <w:jc w:val="center"/>
            </w:pPr>
            <w:r>
              <w:rPr>
                <w:rFonts w:ascii="Arial" w:cs="Arial" w:eastAsia="Arial" w:hAnsi="Arial"/>
                <w:b/>
                <w:bCs/>
                <w:color w:val="C0392B"/>
                <w:sz w:val="18"/>
                <w:szCs w:val="18"/>
              </w:rPr>
              <w:t xml:space="preserve">GT: Fake  |  Pred: Fake ✓</w:t>
            </w:r>
          </w:p>
        </w:tc>
        <w:tc>
          <w:tcPr>
            <w:tcW w:type="dxa" w:w="3008"/>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43000" cy="1143000"/>
                          </a:xfrm>
                          <a:prstGeom prst="rect">
                            <a:avLst/>
                          </a:prstGeom>
                        </pic:spPr>
                      </pic:pic>
                    </a:graphicData>
                  </a:graphic>
                </wp:inline>
              </w:drawing>
            </w:r>
          </w:p>
          <w:p>
            <w:pPr>
              <w:jc w:val="center"/>
            </w:pPr>
            <w:r>
              <w:rPr>
                <w:rFonts w:ascii="Arial" w:cs="Arial" w:eastAsia="Arial" w:hAnsi="Arial"/>
                <w:b/>
                <w:bCs/>
                <w:color w:val="E67E22"/>
                <w:sz w:val="18"/>
                <w:szCs w:val="18"/>
              </w:rPr>
              <w:t xml:space="preserve">GT: Fake  |  Pred: Real ✗</w:t>
            </w:r>
          </w:p>
        </w:tc>
      </w:tr>
    </w:tbl>
    <w:p>
      <w:pPr>
        <w:spacing w:after="160" w:before="40"/>
        <w:jc w:val="center"/>
      </w:pPr>
      <w:r>
        <w:rPr>
          <w:rFonts w:ascii="Arial" w:cs="Arial" w:eastAsia="Arial" w:hAnsi="Arial"/>
          <w:i/>
          <w:iCs/>
          <w:color w:val="555555"/>
          <w:sz w:val="18"/>
          <w:szCs w:val="18"/>
        </w:rPr>
        <w:t xml:space="preserve">Figure 6: Grad-CAM++ examples — correct real detection, correct fake detection, and a misclassified fake</w:t>
      </w:r>
    </w:p>
    <w:p>
      <w:pPr>
        <w:spacing w:after="0" w:before="60"/>
      </w:pPr>
      <w:r>
        <w:t xml:space="preserve"/>
      </w:r>
    </w:p>
    <w:p>
      <w:pPr>
        <w:spacing w:after="80" w:before="80"/>
        <w:jc w:val="both"/>
      </w:pPr>
      <w:r>
        <w:rPr>
          <w:rFonts w:ascii="Arial" w:cs="Arial" w:eastAsia="Arial" w:hAnsi="Arial"/>
          <w:sz w:val="21"/>
          <w:szCs w:val="21"/>
        </w:rPr>
        <w:t xml:space="preserve">For correctly detected fakes, the model focuses on face boundaries and skin texture inconsistencies — known deepfake artifacts. For the misclassified fake (right), the model's attention is scattered, suggesting the deepfake was of high quality with minimal visible artifacts. This analysis validates that the model has learned meaningful features rather than spurious correlations.</w:t>
      </w:r>
    </w:p>
    <w:p>
      <w:r>
        <w:br w:type="page"/>
      </w:r>
    </w:p>
    <w:p>
      <w:pPr>
        <w:pStyle w:val="Heading1"/>
        <w:pBdr>
          <w:bottom w:val="single" w:color="2E75B6" w:sz="6" w:space="4"/>
        </w:pBdr>
        <w:spacing w:after="120" w:before="280"/>
      </w:pPr>
      <w:r>
        <w:rPr>
          <w:rFonts w:ascii="Arial" w:cs="Arial" w:eastAsia="Arial" w:hAnsi="Arial"/>
          <w:b/>
          <w:bCs/>
          <w:color w:val="1F4E79"/>
          <w:sz w:val="28"/>
          <w:szCs w:val="28"/>
        </w:rPr>
        <w:t xml:space="preserve">5. Comparison with Existing Methods</w:t>
      </w:r>
    </w:p>
    <w:p>
      <w:pPr>
        <w:spacing w:after="80" w:before="80"/>
        <w:jc w:val="both"/>
      </w:pPr>
      <w:r>
        <w:rPr>
          <w:rFonts w:ascii="Arial" w:cs="Arial" w:eastAsia="Arial" w:hAnsi="Arial"/>
          <w:sz w:val="21"/>
          <w:szCs w:val="21"/>
        </w:rPr>
        <w:t xml:space="preserve">We compare our model against five published deepfake detection methods. Note: benchmark methods were trained on </w:t>
      </w:r>
      <w:r>
        <w:rPr>
          <w:rFonts w:ascii="Arial" w:cs="Arial" w:eastAsia="Arial" w:hAnsi="Arial"/>
          <w:b/>
          <w:bCs/>
          <w:sz w:val="21"/>
          <w:szCs w:val="21"/>
        </w:rPr>
        <w:t xml:space="preserve">FaceForensics++ (FF++)</w:t>
      </w:r>
      <w:r>
        <w:rPr>
          <w:rFonts w:ascii="Arial" w:cs="Arial" w:eastAsia="Arial" w:hAnsi="Arial"/>
          <w:sz w:val="21"/>
          <w:szCs w:val="21"/>
        </w:rPr>
        <w:t xml:space="preserve">, while ours used the Kaggle dataset. This makes direct numerical comparison approximate, but provides important context for where a simple transfer learning baseline stands relative to specialized architectures.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500"/>
        <w:gridCol w:w="1300"/>
        <w:gridCol w:w="1200"/>
        <w:gridCol w:w="1526"/>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Method</w:t>
            </w:r>
          </w:p>
        </w:tc>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Year</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Dataset</w:t>
            </w:r>
          </w:p>
        </w:tc>
        <w:tc>
          <w:tcPr>
            <w:tcW w:type="dxa" w:w="13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AUC</w:t>
            </w:r>
          </w:p>
        </w:tc>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Accuracy</w:t>
            </w:r>
          </w:p>
        </w:tc>
        <w:tc>
          <w:tcPr>
            <w:tcW w:type="dxa" w:w="15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EER</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Face X-ray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2020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FF++</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0.980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95.4%</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0.052</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Multi-Attentional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2021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FF++</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0.993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97.6%</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0.033</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LipForensics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2021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FF++</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0.997</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0.025</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RECCE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2022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FF++</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0.991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97.9%</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0.030</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UniFace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2023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FF++</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0.994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98.1%</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0.022</w:t>
            </w:r>
          </w:p>
        </w:tc>
      </w:tr>
      <w:tr>
        <w:tc>
          <w:tcPr>
            <w:tcW w:type="dxa" w:w="2500"/>
            <w:tcBorders>
              <w:top w:val="single" w:color="BBBBBB" w:sz="1"/>
              <w:left w:val="single" w:color="BBBBBB" w:sz="1"/>
              <w:bottom w:val="single" w:color="BBBBBB" w:sz="1"/>
              <w:right w:val="single" w:color="BBBBBB" w:sz="1"/>
            </w:tcBorders>
            <w:shd w:fill="EAF5E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Ours (EfficientNet-B0)</w:t>
            </w:r>
          </w:p>
        </w:tc>
        <w:tc>
          <w:tcPr>
            <w:tcW w:type="dxa" w:w="1000"/>
            <w:tcBorders>
              <w:top w:val="single" w:color="BBBBBB" w:sz="1"/>
              <w:left w:val="single" w:color="BBBBBB" w:sz="1"/>
              <w:bottom w:val="single" w:color="BBBBBB" w:sz="1"/>
              <w:right w:val="single" w:color="BBBBBB" w:sz="1"/>
            </w:tcBorders>
            <w:shd w:fill="EAF5E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2024</w:t>
            </w:r>
          </w:p>
        </w:tc>
        <w:tc>
          <w:tcPr>
            <w:tcW w:type="dxa" w:w="1500"/>
            <w:tcBorders>
              <w:top w:val="single" w:color="BBBBBB" w:sz="1"/>
              <w:left w:val="single" w:color="BBBBBB" w:sz="1"/>
              <w:bottom w:val="single" w:color="BBBBBB" w:sz="1"/>
              <w:right w:val="single" w:color="BBBBBB" w:sz="1"/>
            </w:tcBorders>
            <w:shd w:fill="EAF5E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Kaggle*</w:t>
            </w:r>
          </w:p>
        </w:tc>
        <w:tc>
          <w:tcPr>
            <w:tcW w:type="dxa" w:w="1300"/>
            <w:tcBorders>
              <w:top w:val="single" w:color="BBBBBB" w:sz="1"/>
              <w:left w:val="single" w:color="BBBBBB" w:sz="1"/>
              <w:bottom w:val="single" w:color="BBBBBB" w:sz="1"/>
              <w:right w:val="single" w:color="BBBBBB" w:sz="1"/>
            </w:tcBorders>
            <w:shd w:fill="EAF5E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0.8244</w:t>
            </w:r>
          </w:p>
        </w:tc>
        <w:tc>
          <w:tcPr>
            <w:tcW w:type="dxa" w:w="1200"/>
            <w:tcBorders>
              <w:top w:val="single" w:color="BBBBBB" w:sz="1"/>
              <w:left w:val="single" w:color="BBBBBB" w:sz="1"/>
              <w:bottom w:val="single" w:color="BBBBBB" w:sz="1"/>
              <w:right w:val="single" w:color="BBBBBB" w:sz="1"/>
            </w:tcBorders>
            <w:shd w:fill="EAF5E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74.79%</w:t>
            </w:r>
          </w:p>
        </w:tc>
        <w:tc>
          <w:tcPr>
            <w:tcW w:type="dxa" w:w="1526"/>
            <w:tcBorders>
              <w:top w:val="single" w:color="BBBBBB" w:sz="1"/>
              <w:left w:val="single" w:color="BBBBBB" w:sz="1"/>
              <w:bottom w:val="single" w:color="BBBBBB" w:sz="1"/>
              <w:right w:val="single" w:color="BBBBBB" w:sz="1"/>
            </w:tcBorders>
            <w:shd w:fill="EAF5E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0.2310</w:t>
            </w:r>
          </w:p>
        </w:tc>
      </w:tr>
    </w:tbl>
    <w:p>
      <w:pPr>
        <w:spacing w:after="160" w:before="40"/>
        <w:jc w:val="center"/>
      </w:pPr>
      <w:r>
        <w:rPr>
          <w:rFonts w:ascii="Arial" w:cs="Arial" w:eastAsia="Arial" w:hAnsi="Arial"/>
          <w:i/>
          <w:iCs/>
          <w:color w:val="555555"/>
          <w:sz w:val="18"/>
          <w:szCs w:val="18"/>
        </w:rPr>
        <w:t xml:space="preserve">Table 4: Benchmark comparison (* different training dataset from published methods)</w:t>
      </w:r>
    </w:p>
    <w:p>
      <w:pPr>
        <w:spacing w:after="0" w:before="80"/>
      </w:pPr>
      <w:r>
        <w:t xml:space="preserve"/>
      </w:r>
    </w:p>
    <w:p>
      <w:pPr>
        <w:spacing w:after="40" w:before="80"/>
        <w:jc w:val="center"/>
      </w:pPr>
      <w:r>
        <w:drawing>
          <wp:inline distT="0" distB="0" distL="0" distR="0">
            <wp:extent cx="825817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258175" cy="30765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7: Visual benchmark comparison across AUC-ROC, Accuracy, and EER</w:t>
      </w:r>
    </w:p>
    <w:p>
      <w:pPr>
        <w:spacing w:after="0" w:before="60"/>
      </w:pPr>
      <w:r>
        <w:t xml:space="preserve"/>
      </w:r>
    </w:p>
    <w:p>
      <w:pPr>
        <w:pStyle w:val="Heading2"/>
        <w:spacing w:after="80" w:before="180"/>
      </w:pPr>
      <w:r>
        <w:rPr>
          <w:rFonts w:ascii="Arial" w:cs="Arial" w:eastAsia="Arial" w:hAnsi="Arial"/>
          <w:b/>
          <w:bCs/>
          <w:color w:val="2E75B6"/>
          <w:sz w:val="24"/>
          <w:szCs w:val="24"/>
        </w:rPr>
        <w:t xml:space="preserve">5.1 Discussion</w:t>
      </w:r>
    </w:p>
    <w:p>
      <w:pPr>
        <w:pStyle w:val="ListParagraph"/>
        <w:numPr>
          <w:ilvl w:val="0"/>
          <w:numId w:val="2"/>
        </w:numPr>
        <w:spacing w:after="40" w:before="40"/>
      </w:pPr>
      <w:r>
        <w:rPr>
          <w:rFonts w:ascii="Arial" w:cs="Arial" w:eastAsia="Arial" w:hAnsi="Arial"/>
          <w:sz w:val="21"/>
          <w:szCs w:val="21"/>
        </w:rPr>
        <w:t xml:space="preserve">Our AUC of 0.8244 is lower than SOTA methods (0.980–0.997). This is expected — those methods use specialized architectures with attention mechanisms, temporal modeling, and ensemble strategies, trained on a more challenging academic benchmark.</w:t>
      </w:r>
    </w:p>
    <w:p>
      <w:pPr>
        <w:pStyle w:val="ListParagraph"/>
        <w:numPr>
          <w:ilvl w:val="0"/>
          <w:numId w:val="2"/>
        </w:numPr>
        <w:spacing w:after="40" w:before="40"/>
      </w:pPr>
      <w:r>
        <w:rPr>
          <w:rFonts w:ascii="Arial" w:cs="Arial" w:eastAsia="Arial" w:hAnsi="Arial"/>
          <w:sz w:val="21"/>
          <w:szCs w:val="21"/>
        </w:rPr>
        <w:t xml:space="preserve">Despite being a simple single-backbone baseline with no deepfake-specific design, our model achieves solid results. This demonstrates that pretrained transfer learning is a strong starting point for deepfake detection.</w:t>
      </w:r>
    </w:p>
    <w:p>
      <w:pPr>
        <w:pStyle w:val="ListParagraph"/>
        <w:numPr>
          <w:ilvl w:val="0"/>
          <w:numId w:val="2"/>
        </w:numPr>
        <w:spacing w:after="40" w:before="40"/>
      </w:pPr>
      <w:r>
        <w:rPr>
          <w:rFonts w:ascii="Arial" w:cs="Arial" w:eastAsia="Arial" w:hAnsi="Arial"/>
          <w:sz w:val="21"/>
          <w:szCs w:val="21"/>
        </w:rPr>
        <w:t xml:space="preserve">Our EER of 0.2310 is higher than SOTA (0.022–0.052), indicating room for improvement through larger training data or higher resolution inputs.</w:t>
      </w:r>
    </w:p>
    <w:p>
      <w:pPr>
        <w:pStyle w:val="ListParagraph"/>
        <w:numPr>
          <w:ilvl w:val="0"/>
          <w:numId w:val="2"/>
        </w:numPr>
        <w:spacing w:after="40" w:before="40"/>
      </w:pPr>
      <w:r>
        <w:rPr>
          <w:rFonts w:ascii="Arial" w:cs="Arial" w:eastAsia="Arial" w:hAnsi="Arial"/>
          <w:sz w:val="21"/>
          <w:szCs w:val="21"/>
        </w:rPr>
        <w:t xml:space="preserve">Training completed in under 50 minutes on a single Colab T4 GPU, making this approach practical and reproducible.</w:t>
      </w:r>
    </w:p>
    <w:p>
      <w:pPr>
        <w:spacing w:after="0" w:before="60"/>
      </w:pPr>
      <w:r>
        <w:t xml:space="preserve"/>
      </w:r>
    </w:p>
    <w:p>
      <w:pPr>
        <w:pStyle w:val="Heading2"/>
        <w:spacing w:after="80" w:before="180"/>
      </w:pPr>
      <w:r>
        <w:rPr>
          <w:rFonts w:ascii="Arial" w:cs="Arial" w:eastAsia="Arial" w:hAnsi="Arial"/>
          <w:b/>
          <w:bCs/>
          <w:color w:val="2E75B6"/>
          <w:sz w:val="24"/>
          <w:szCs w:val="24"/>
        </w:rPr>
        <w:t xml:space="preserve">5.2 Limitations</w:t>
      </w:r>
    </w:p>
    <w:p>
      <w:pPr>
        <w:pStyle w:val="ListParagraph"/>
        <w:numPr>
          <w:ilvl w:val="0"/>
          <w:numId w:val="2"/>
        </w:numPr>
        <w:spacing w:after="40" w:before="40"/>
      </w:pPr>
      <w:r>
        <w:rPr>
          <w:rFonts w:ascii="Arial" w:cs="Arial" w:eastAsia="Arial" w:hAnsi="Arial"/>
          <w:sz w:val="21"/>
          <w:szCs w:val="21"/>
        </w:rPr>
        <w:t xml:space="preserve">Trained on a different dataset than benchmark methods — direct comparison is approximate</w:t>
      </w:r>
    </w:p>
    <w:p>
      <w:pPr>
        <w:pStyle w:val="ListParagraph"/>
        <w:numPr>
          <w:ilvl w:val="0"/>
          <w:numId w:val="2"/>
        </w:numPr>
        <w:spacing w:after="40" w:before="40"/>
      </w:pPr>
      <w:r>
        <w:rPr>
          <w:rFonts w:ascii="Arial" w:cs="Arial" w:eastAsia="Arial" w:hAnsi="Arial"/>
          <w:sz w:val="21"/>
          <w:szCs w:val="21"/>
        </w:rPr>
        <w:t xml:space="preserve">Input resolution limited to 128×128 — higher resolution would improve fine-grained artifact detection</w:t>
      </w:r>
    </w:p>
    <w:p>
      <w:pPr>
        <w:pStyle w:val="ListParagraph"/>
        <w:numPr>
          <w:ilvl w:val="0"/>
          <w:numId w:val="2"/>
        </w:numPr>
        <w:spacing w:after="40" w:before="40"/>
      </w:pPr>
      <w:r>
        <w:rPr>
          <w:rFonts w:ascii="Arial" w:cs="Arial" w:eastAsia="Arial" w:hAnsi="Arial"/>
          <w:sz w:val="21"/>
          <w:szCs w:val="21"/>
        </w:rPr>
        <w:t xml:space="preserve">Image-only detection — video temporal analysis not yet implemented</w:t>
      </w:r>
    </w:p>
    <w:p>
      <w:pPr>
        <w:pStyle w:val="ListParagraph"/>
        <w:numPr>
          <w:ilvl w:val="0"/>
          <w:numId w:val="2"/>
        </w:numPr>
        <w:spacing w:after="40" w:before="40"/>
      </w:pPr>
      <w:r>
        <w:rPr>
          <w:rFonts w:ascii="Arial" w:cs="Arial" w:eastAsia="Arial" w:hAnsi="Arial"/>
          <w:sz w:val="21"/>
          <w:szCs w:val="21"/>
        </w:rPr>
        <w:t xml:space="preserve">Subsampled training data (15k/class of 70k available) — full dataset would improve generalization</w:t>
      </w:r>
    </w:p>
    <w:p>
      <w:pPr>
        <w:spacing w:after="0" w:before="80"/>
      </w:pPr>
      <w:r>
        <w:t xml:space="preserve"/>
      </w:r>
    </w:p>
    <w:p>
      <w:pPr>
        <w:pStyle w:val="Heading1"/>
        <w:pBdr>
          <w:bottom w:val="single" w:color="2E75B6" w:sz="6" w:space="4"/>
        </w:pBdr>
        <w:spacing w:after="120" w:before="280"/>
      </w:pPr>
      <w:r>
        <w:rPr>
          <w:rFonts w:ascii="Arial" w:cs="Arial" w:eastAsia="Arial" w:hAnsi="Arial"/>
          <w:b/>
          <w:bCs/>
          <w:color w:val="1F4E79"/>
          <w:sz w:val="28"/>
          <w:szCs w:val="28"/>
        </w:rPr>
        <w:t xml:space="preserve">6. Conclusion</w:t>
      </w:r>
    </w:p>
    <w:p>
      <w:pPr>
        <w:spacing w:after="80" w:before="80"/>
        <w:jc w:val="both"/>
      </w:pPr>
      <w:r>
        <w:rPr>
          <w:rFonts w:ascii="Arial" w:cs="Arial" w:eastAsia="Arial" w:hAnsi="Arial"/>
          <w:sz w:val="21"/>
          <w:szCs w:val="21"/>
        </w:rPr>
        <w:t xml:space="preserve">This project successfully built a deepfake image detection system using transfer learning with EfficientNet-B0. The system was trained on 30,000 images and evaluated on 10,905 unseen test images, achieving a </w:t>
      </w:r>
      <w:r>
        <w:rPr>
          <w:rFonts w:ascii="Arial" w:cs="Arial" w:eastAsia="Arial" w:hAnsi="Arial"/>
          <w:b/>
          <w:bCs/>
          <w:sz w:val="21"/>
          <w:szCs w:val="21"/>
        </w:rPr>
        <w:t xml:space="preserve">test AUC of 0.8244</w:t>
      </w:r>
      <w:r>
        <w:rPr>
          <w:rFonts w:ascii="Arial" w:cs="Arial" w:eastAsia="Arial" w:hAnsi="Arial"/>
          <w:sz w:val="21"/>
          <w:szCs w:val="21"/>
        </w:rPr>
        <w:t xml:space="preserve">, </w:t>
      </w:r>
      <w:r>
        <w:rPr>
          <w:rFonts w:ascii="Arial" w:cs="Arial" w:eastAsia="Arial" w:hAnsi="Arial"/>
          <w:b/>
          <w:bCs/>
          <w:sz w:val="21"/>
          <w:szCs w:val="21"/>
        </w:rPr>
        <w:t xml:space="preserve">EER of 23.10%</w:t>
      </w:r>
      <w:r>
        <w:rPr>
          <w:rFonts w:ascii="Arial" w:cs="Arial" w:eastAsia="Arial" w:hAnsi="Arial"/>
          <w:sz w:val="21"/>
          <w:szCs w:val="21"/>
        </w:rPr>
        <w:t xml:space="preserve">, and </w:t>
      </w:r>
      <w:r>
        <w:rPr>
          <w:rFonts w:ascii="Arial" w:cs="Arial" w:eastAsia="Arial" w:hAnsi="Arial"/>
          <w:b/>
          <w:bCs/>
          <w:sz w:val="21"/>
          <w:szCs w:val="21"/>
        </w:rPr>
        <w:t xml:space="preserve">accuracy of 74.79%</w:t>
      </w:r>
      <w:r>
        <w:rPr>
          <w:rFonts w:ascii="Arial" w:cs="Arial" w:eastAsia="Arial" w:hAnsi="Arial"/>
          <w:sz w:val="21"/>
          <w:szCs w:val="21"/>
        </w:rPr>
        <w:t xml:space="preserve">. Grad-CAM++ analysis confirms the model focuses on genuine face artifacts — face boundaries, texture inconsistencies — validating that it has learned meaningful deepfake-specific features.</w:t>
      </w:r>
    </w:p>
    <w:p>
      <w:pPr>
        <w:spacing w:after="0" w:before="60"/>
      </w:pPr>
      <w:r>
        <w:t xml:space="preserve"/>
      </w:r>
    </w:p>
    <w:p>
      <w:pPr>
        <w:spacing w:after="80" w:before="80"/>
        <w:jc w:val="both"/>
      </w:pPr>
      <w:r>
        <w:rPr>
          <w:rFonts w:ascii="Arial" w:cs="Arial" w:eastAsia="Arial" w:hAnsi="Arial"/>
          <w:sz w:val="21"/>
          <w:szCs w:val="21"/>
        </w:rPr>
        <w:t xml:space="preserve">The model serves as a strong baseline for deepfake detection using transfer learning. Future work includes training on the full dataset with higher resolution inputs, adding video-level temporal analysis with 3D CNNs, and experimenting with ensemble methods combining multiple backbone architectures to push AUC above 0.95.</w:t>
      </w:r>
    </w:p>
    <w:p>
      <w:pPr>
        <w:spacing w:after="0" w:before="100"/>
      </w:pPr>
      <w:r>
        <w:t xml:space="preserve"/>
      </w:r>
    </w:p>
    <w:p>
      <w:pPr>
        <w:pStyle w:val="Heading1"/>
        <w:pBdr>
          <w:bottom w:val="single" w:color="2E75B6" w:sz="6" w:space="4"/>
        </w:pBdr>
        <w:spacing w:after="120" w:before="280"/>
      </w:pPr>
      <w:r>
        <w:rPr>
          <w:rFonts w:ascii="Arial" w:cs="Arial" w:eastAsia="Arial" w:hAnsi="Arial"/>
          <w:b/>
          <w:bCs/>
          <w:color w:val="1F4E79"/>
          <w:sz w:val="28"/>
          <w:szCs w:val="28"/>
        </w:rPr>
        <w:t xml:space="preserve">References</w:t>
      </w:r>
    </w:p>
    <w:p>
      <w:pPr>
        <w:spacing w:after="60" w:before="60"/>
      </w:pPr>
      <w:r>
        <w:rPr>
          <w:rFonts w:ascii="Arial" w:cs="Arial" w:eastAsia="Arial" w:hAnsi="Arial"/>
          <w:color w:val="333333"/>
          <w:sz w:val="19"/>
          <w:szCs w:val="19"/>
        </w:rPr>
        <w:t xml:space="preserve">[1] Rössler, A., et al. FaceForensics++: Learning to Detect Manipulated Facial Images. ICCV 2019.</w:t>
      </w:r>
    </w:p>
    <w:p>
      <w:pPr>
        <w:spacing w:after="60" w:before="60"/>
      </w:pPr>
      <w:r>
        <w:rPr>
          <w:rFonts w:ascii="Arial" w:cs="Arial" w:eastAsia="Arial" w:hAnsi="Arial"/>
          <w:color w:val="333333"/>
          <w:sz w:val="19"/>
          <w:szCs w:val="19"/>
        </w:rPr>
        <w:t xml:space="preserve">[2] Li, L., et al. Face X-ray for More General Face Forgery Detection. CVPR 2020.</w:t>
      </w:r>
    </w:p>
    <w:p>
      <w:pPr>
        <w:spacing w:after="60" w:before="60"/>
      </w:pPr>
      <w:r>
        <w:rPr>
          <w:rFonts w:ascii="Arial" w:cs="Arial" w:eastAsia="Arial" w:hAnsi="Arial"/>
          <w:color w:val="333333"/>
          <w:sz w:val="19"/>
          <w:szCs w:val="19"/>
        </w:rPr>
        <w:t xml:space="preserve">[3] Zhao, H., et al. Multi-Attentional Deepfake Detection. CVPR 2021.</w:t>
      </w:r>
    </w:p>
    <w:p>
      <w:pPr>
        <w:spacing w:after="60" w:before="60"/>
      </w:pPr>
      <w:r>
        <w:rPr>
          <w:rFonts w:ascii="Arial" w:cs="Arial" w:eastAsia="Arial" w:hAnsi="Arial"/>
          <w:color w:val="333333"/>
          <w:sz w:val="19"/>
          <w:szCs w:val="19"/>
        </w:rPr>
        <w:t xml:space="preserve">[4] Haliassos, A., et al. LipForensics: Extracting Structured Speech for Exposing Deepfakes. CVPR 2021.</w:t>
      </w:r>
    </w:p>
    <w:p>
      <w:pPr>
        <w:spacing w:after="60" w:before="60"/>
      </w:pPr>
      <w:r>
        <w:rPr>
          <w:rFonts w:ascii="Arial" w:cs="Arial" w:eastAsia="Arial" w:hAnsi="Arial"/>
          <w:color w:val="333333"/>
          <w:sz w:val="19"/>
          <w:szCs w:val="19"/>
        </w:rPr>
        <w:t xml:space="preserve">[5] Tan, M., Le, Q. EfficientNet: Rethinking Model Scaling for CNNs. ICML 2019.</w:t>
      </w:r>
    </w:p>
    <w:p>
      <w:pPr>
        <w:spacing w:after="60" w:before="60"/>
      </w:pPr>
      <w:r>
        <w:rPr>
          <w:rFonts w:ascii="Arial" w:cs="Arial" w:eastAsia="Arial" w:hAnsi="Arial"/>
          <w:color w:val="333333"/>
          <w:sz w:val="19"/>
          <w:szCs w:val="19"/>
        </w:rPr>
        <w:t xml:space="preserve">[6] Selvaraju, R., et al. Grad-CAM: Visual Explanations from Deep Networks. ICCV 2017.</w:t>
      </w:r>
    </w:p>
    <w:p>
      <w:pPr>
        <w:spacing w:after="60" w:before="60"/>
      </w:pPr>
      <w:r>
        <w:rPr>
          <w:rFonts w:ascii="Arial" w:cs="Arial" w:eastAsia="Arial" w:hAnsi="Arial"/>
          <w:color w:val="333333"/>
          <w:sz w:val="19"/>
          <w:szCs w:val="19"/>
        </w:rPr>
        <w:t xml:space="preserve">[7] Karki, M. Deepfake and Real Images Dataset. Kaggle, 2023.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c9216ded887fb72a185edd4c3aff232d481ae0.png"/><Relationship Id="rId8" Type="http://schemas.openxmlformats.org/officeDocument/2006/relationships/image" Target="media/af4954bd457f7b3409377a46d8b3348fc8240619.png"/><Relationship Id="rId9" Type="http://schemas.openxmlformats.org/officeDocument/2006/relationships/image" Target="media/71697ba7c76024699b388ff5cf70829a05383fdc.png"/><Relationship Id="rId10" Type="http://schemas.openxmlformats.org/officeDocument/2006/relationships/image" Target="media/a7ddbdf874a570ebcd55f6106efe5732cad3cc24.png"/><Relationship Id="rId11" Type="http://schemas.openxmlformats.org/officeDocument/2006/relationships/image" Target="media/b058e3e0e76742f0cb3456964a5f43563c6d6f82.jpg"/><Relationship Id="rId12" Type="http://schemas.openxmlformats.org/officeDocument/2006/relationships/image" Target="media/92f95dc942f85ce0c7a19d7dab3be685f6687374.jpg"/><Relationship Id="rId13" Type="http://schemas.openxmlformats.org/officeDocument/2006/relationships/image" Target="media/8f2d7c90022f0e93afe15ba4e99be9a2f175c713.jpg"/><Relationship Id="rId14" Type="http://schemas.openxmlformats.org/officeDocument/2006/relationships/image" Target="media/74817851b9c5d40dd5d79e22b1b6c5f2b82e66b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2026-05-10T18:21:05.305Z</dcterms:created>
  <dcterms:modified xsi:type="dcterms:W3CDTF">2026-05-10T18:21:05.322Z</dcterms:modified>
</cp:coreProperties>
</file>

<file path=docProps/custom.xml><?xml version="1.0" encoding="utf-8"?>
<Properties xmlns="http://schemas.openxmlformats.org/officeDocument/2006/custom-properties" xmlns:vt="http://schemas.openxmlformats.org/officeDocument/2006/docPropsVTypes"/>
</file>