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11.D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18.C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23.D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29.B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37.A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38.D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45.C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46.B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55.C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60.B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62.A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68.D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69.D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76.A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77.D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