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2.C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3.D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4.C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6.C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7.A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8.C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9.C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11.B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13.D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14.D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16.A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19.B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29.A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30.A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31.A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35.B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36.A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39.A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40.B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43.A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46.A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50.C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54.C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58.C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63.C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72.B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75.A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