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3.C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5.C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9.A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11.A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13.D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15.D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17.B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19.B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21.D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23.C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25.C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27.A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29.B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31.C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33.B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35.A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37. TRUE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39. FALSE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41. TRUE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43. FALSE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45. TRUE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47. FALSE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