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13.A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17.A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24.C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25.C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26.D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27.B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34.A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35.D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36.C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43.C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44.A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48.A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52.A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53.B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69.C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76.A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77.C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78.A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79.A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