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 Dive: ASP.NET Core Service Lifetimes</w:t>
      </w:r>
    </w:p>
    <w:p>
      <w:r>
        <w:t>This guide explains Dependency Injection lifetimes from a Senior Developer's perspective, focusing on thread safety, state management, and memory efficiency.</w:t>
      </w:r>
    </w:p>
    <w:p>
      <w:pPr>
        <w:pStyle w:val="Heading1"/>
      </w:pPr>
      <w:r>
        <w:t>1. AddSingleton (The Global Shared Instance)</w:t>
      </w:r>
    </w:p>
    <w:p>
      <w:r>
        <w:t>Theory: Created once when the app starts. Every request from every user shares this exact same object.</w:t>
      </w:r>
    </w:p>
    <w:p>
      <w:r>
        <w:rPr>
          <w:rFonts w:ascii="Courier New" w:hAnsi="Courier New"/>
          <w:color w:val="0066CC"/>
        </w:rPr>
        <w:t>builder.Services.AddSingleton&lt;ICacheService, RedisCacheService&gt;();</w:t>
      </w:r>
    </w:p>
    <w:p>
      <w:pPr>
        <w:pStyle w:val="Heading2"/>
      </w:pPr>
      <w:r>
        <w:t>Why use it?</w:t>
      </w:r>
    </w:p>
    <w:p>
      <w:r>
        <w:t>Used for expensive objects that don't hold user-specific data (Stateless). It saves CPU cycles by not re-creating objects like Configuration or Database Connection Pools.</w:t>
      </w:r>
    </w:p>
    <w:p>
      <w:pPr>
        <w:pStyle w:val="Heading1"/>
      </w:pPr>
      <w:r>
        <w:t>2. AddScoped (The Request Boundary)</w:t>
      </w:r>
    </w:p>
    <w:p>
      <w:r>
        <w:t>Theory: Created once per HTTP request. All classes injected during that request get the same instance, but a different user or a new refresh gets a new instance.</w:t>
      </w:r>
    </w:p>
    <w:p>
      <w:r>
        <w:rPr>
          <w:rFonts w:ascii="Courier New" w:hAnsi="Courier New"/>
          <w:color w:val="0066CC"/>
        </w:rPr>
        <w:t>builder.Services.AddScoped&lt;ILoanRepository, LoanRepository&gt;();</w:t>
      </w:r>
    </w:p>
    <w:p>
      <w:pPr>
        <w:pStyle w:val="Heading2"/>
      </w:pPr>
      <w:r>
        <w:t>Why use it?</w:t>
      </w:r>
    </w:p>
    <w:p>
      <w:r>
        <w:t>Essential for Database Context (EF Core). It ensures that if Service A and Service B both update the DB in one request, they use the same transaction. It maintains a consistent state across the lifetime of a single web request.</w:t>
      </w:r>
    </w:p>
    <w:p>
      <w:pPr>
        <w:pStyle w:val="Heading1"/>
      </w:pPr>
      <w:r>
        <w:t>3. AddTransient (The Senior Developer Choice)</w:t>
      </w:r>
    </w:p>
    <w:p>
      <w:r>
        <w:t>Theory: A brand new instance is created every single time it is requested by a constructor.</w:t>
      </w:r>
    </w:p>
    <w:p>
      <w:r>
        <w:rPr>
          <w:rFonts w:ascii="Courier New" w:hAnsi="Courier New"/>
          <w:color w:val="0066CC"/>
        </w:rPr>
        <w:t>builder.Services.AddTransient&lt;IEmailService, EmailService&gt;();</w:t>
      </w:r>
    </w:p>
    <w:p>
      <w:pPr>
        <w:pStyle w:val="Heading2"/>
      </w:pPr>
      <w:r>
        <w:t>Deep Dive: Why choose Transient?</w:t>
      </w:r>
    </w:p>
    <w:p>
      <w:pPr>
        <w:pStyle w:val="ListBullet"/>
      </w:pPr>
      <w:r>
        <w:t>Problem 1: State Bleeding (Side Effects)</w:t>
      </w:r>
    </w:p>
    <w:p>
      <w:pPr>
        <w:pStyle w:val="ListBullet"/>
      </w:pPr>
      <w:r>
        <w:t>If a service stores temporary data in a property (e.g., CurrentFileName), a Scoped service might leak that data to another part of the code in the same request. Transient ensures a 'Clean Slate' every time.</w:t>
      </w:r>
    </w:p>
    <w:p>
      <w:pPr>
        <w:pStyle w:val="ListBullet"/>
      </w:pPr>
      <w:r>
        <w:t>Problem 2: Thread Safety (Concurrency)</w:t>
      </w:r>
    </w:p>
    <w:p>
      <w:pPr>
        <w:pStyle w:val="ListBullet"/>
      </w:pPr>
      <w:r>
        <w:t>If you run parallel tasks (Task.WhenAll) inside one request, they might crash if they try to use one Scoped object at the same time. Transient gives each thread its own private object, solving race conditions.</w:t>
      </w:r>
    </w:p>
    <w:p>
      <w:pPr>
        <w:pStyle w:val="ListBullet"/>
      </w:pPr>
      <w:r>
        <w:t>Problem 3: Memory Efficiency</w:t>
      </w:r>
    </w:p>
    <w:p>
      <w:pPr>
        <w:pStyle w:val="ListBullet"/>
      </w:pPr>
      <w:r>
        <w:t>Transient objects are short-lived. They are marked for Garbage Collection (GC) as soon as the method finishes, whereas Scoped objects stay in RAM until the entire request is finished.</w:t>
      </w:r>
    </w:p>
    <w:p>
      <w:pPr>
        <w:pStyle w:val="Heading1"/>
      </w:pPr>
      <w:r>
        <w:t>Comparison at a Glance</w:t>
      </w:r>
    </w:p>
    <w:tbl>
      <w:tblPr>
        <w:tblW w:type="auto" w:w="0"/>
        <w:tblLook w:firstColumn="1" w:firstRow="1" w:lastColumn="0" w:lastRow="0" w:noHBand="0" w:noVBand="1" w:val="04A0"/>
      </w:tblPr>
      <w:tblGrid>
        <w:gridCol w:w="2160"/>
        <w:gridCol w:w="2160"/>
        <w:gridCol w:w="2160"/>
        <w:gridCol w:w="2160"/>
      </w:tblGrid>
      <w:tr>
        <w:tc>
          <w:tcPr>
            <w:tcW w:type="dxa" w:w="2160"/>
          </w:tcPr>
          <w:p>
            <w:r>
              <w:t>Lifetime</w:t>
            </w:r>
          </w:p>
        </w:tc>
        <w:tc>
          <w:tcPr>
            <w:tcW w:type="dxa" w:w="2160"/>
          </w:tcPr>
          <w:p>
            <w:r>
              <w:t>Instance</w:t>
            </w:r>
          </w:p>
        </w:tc>
        <w:tc>
          <w:tcPr>
            <w:tcW w:type="dxa" w:w="2160"/>
          </w:tcPr>
          <w:p>
            <w:r>
              <w:t>Memory/GC</w:t>
            </w:r>
          </w:p>
        </w:tc>
        <w:tc>
          <w:tcPr>
            <w:tcW w:type="dxa" w:w="2160"/>
          </w:tcPr>
          <w:p>
            <w:r>
              <w:t>Best Case</w:t>
            </w:r>
          </w:p>
        </w:tc>
      </w:tr>
      <w:tr>
        <w:tc>
          <w:tcPr>
            <w:tcW w:type="dxa" w:w="2160"/>
          </w:tcPr>
          <w:p>
            <w:r>
              <w:t>Singleton</w:t>
            </w:r>
          </w:p>
        </w:tc>
        <w:tc>
          <w:tcPr>
            <w:tcW w:type="dxa" w:w="2160"/>
          </w:tcPr>
          <w:p>
            <w:r>
              <w:t>1 per App</w:t>
            </w:r>
          </w:p>
        </w:tc>
        <w:tc>
          <w:tcPr>
            <w:tcW w:type="dxa" w:w="2160"/>
          </w:tcPr>
          <w:p>
            <w:r>
              <w:t>Kept in RAM</w:t>
            </w:r>
          </w:p>
        </w:tc>
        <w:tc>
          <w:tcPr>
            <w:tcW w:type="dxa" w:w="2160"/>
          </w:tcPr>
          <w:p>
            <w:r>
              <w:t>Config, Redis</w:t>
            </w:r>
          </w:p>
        </w:tc>
      </w:tr>
      <w:tr>
        <w:tc>
          <w:tcPr>
            <w:tcW w:type="dxa" w:w="2160"/>
          </w:tcPr>
          <w:p>
            <w:r>
              <w:t>Scoped</w:t>
            </w:r>
          </w:p>
        </w:tc>
        <w:tc>
          <w:tcPr>
            <w:tcW w:type="dxa" w:w="2160"/>
          </w:tcPr>
          <w:p>
            <w:r>
              <w:t>1 per Request</w:t>
            </w:r>
          </w:p>
        </w:tc>
        <w:tc>
          <w:tcPr>
            <w:tcW w:type="dxa" w:w="2160"/>
          </w:tcPr>
          <w:p>
            <w:r>
              <w:t>Cleared after Request</w:t>
            </w:r>
          </w:p>
        </w:tc>
        <w:tc>
          <w:tcPr>
            <w:tcW w:type="dxa" w:w="2160"/>
          </w:tcPr>
          <w:p>
            <w:r>
              <w:t>DB, Repositories</w:t>
            </w:r>
          </w:p>
        </w:tc>
      </w:tr>
      <w:tr>
        <w:tc>
          <w:tcPr>
            <w:tcW w:type="dxa" w:w="2160"/>
          </w:tcPr>
          <w:p>
            <w:r>
              <w:t>Transient</w:t>
            </w:r>
          </w:p>
        </w:tc>
        <w:tc>
          <w:tcPr>
            <w:tcW w:type="dxa" w:w="2160"/>
          </w:tcPr>
          <w:p>
            <w:r>
              <w:t>1 per Injection</w:t>
            </w:r>
          </w:p>
        </w:tc>
        <w:tc>
          <w:tcPr>
            <w:tcW w:type="dxa" w:w="2160"/>
          </w:tcPr>
          <w:p>
            <w:r>
              <w:t>Cleared immediately</w:t>
            </w:r>
          </w:p>
        </w:tc>
        <w:tc>
          <w:tcPr>
            <w:tcW w:type="dxa" w:w="2160"/>
          </w:tcPr>
          <w:p>
            <w:r>
              <w:t>Email, Calculators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