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Hlk510299995" w:displacedByCustomXml="next"/>
    <w:bookmarkEnd w:id="1" w:displacedByCustomXml="next"/>
    <w:sdt>
      <w:sdtPr>
        <w:rPr>
          <w:rFonts w:asciiTheme="majorHAnsi" w:eastAsiaTheme="majorEastAsia" w:hAnsiTheme="majorHAnsi" w:cstheme="majorBidi"/>
          <w:b/>
          <w:caps/>
          <w:sz w:val="32"/>
          <w:szCs w:val="36"/>
          <w:lang w:val="fr-FR"/>
        </w:rPr>
        <w:id w:val="-35815398"/>
        <w:docPartObj>
          <w:docPartGallery w:val="Cover Pages"/>
          <w:docPartUnique/>
        </w:docPartObj>
      </w:sdtPr>
      <w:sdtEndPr>
        <w:rPr>
          <w:rFonts w:asciiTheme="minorHAnsi" w:hAnsiTheme="minorHAnsi"/>
          <w:szCs w:val="24"/>
        </w:rPr>
      </w:sdtEndPr>
      <w:sdtContent>
        <w:p w14:paraId="3B8B1DCB" w14:textId="77777777" w:rsidR="00D27642" w:rsidRDefault="00D27642">
          <w:pPr>
            <w:rPr>
              <w:rFonts w:asciiTheme="majorHAnsi" w:eastAsiaTheme="majorEastAsia" w:hAnsiTheme="majorHAnsi" w:cstheme="majorBidi"/>
              <w:caps/>
              <w:sz w:val="32"/>
              <w:szCs w:val="36"/>
            </w:rPr>
          </w:pPr>
        </w:p>
        <w:p w14:paraId="6302C405" w14:textId="77777777" w:rsidR="00D27642" w:rsidRDefault="00D27642">
          <w:pPr>
            <w:rPr>
              <w:rFonts w:asciiTheme="majorHAnsi" w:eastAsiaTheme="majorEastAsia" w:hAnsiTheme="majorHAnsi" w:cstheme="majorBidi"/>
              <w:caps/>
              <w:sz w:val="32"/>
              <w:szCs w:val="36"/>
            </w:rPr>
          </w:pPr>
        </w:p>
        <w:p w14:paraId="7C26D465" w14:textId="77777777" w:rsidR="00D27642" w:rsidRDefault="001422B7">
          <w:pPr>
            <w:rPr>
              <w:rFonts w:asciiTheme="majorHAnsi" w:eastAsiaTheme="majorEastAsia" w:hAnsiTheme="majorHAnsi" w:cstheme="majorBidi"/>
              <w:caps/>
              <w:sz w:val="32"/>
              <w:szCs w:val="36"/>
            </w:rPr>
          </w:pPr>
          <w:r>
            <w:rPr>
              <w:rFonts w:asciiTheme="majorHAnsi" w:eastAsiaTheme="majorEastAsia" w:hAnsiTheme="majorHAnsi" w:cstheme="majorBidi"/>
              <w:caps/>
              <w:sz w:val="32"/>
              <w:szCs w:val="36"/>
            </w:rPr>
            <w:br w:type="textWrapping" w:clear="all"/>
          </w:r>
        </w:p>
        <w:p w14:paraId="78AF2C10" w14:textId="77777777" w:rsidR="00D27642" w:rsidRDefault="00D27642">
          <w:pPr>
            <w:rPr>
              <w:rFonts w:asciiTheme="majorHAnsi" w:eastAsiaTheme="majorEastAsia" w:hAnsiTheme="majorHAnsi" w:cstheme="majorBidi"/>
              <w:caps/>
              <w:sz w:val="32"/>
              <w:szCs w:val="36"/>
            </w:rPr>
          </w:pPr>
        </w:p>
        <w:p w14:paraId="733A47F0" w14:textId="77777777" w:rsidR="00D27642" w:rsidRDefault="00D27642"/>
        <w:p w14:paraId="1DE6B235" w14:textId="77777777" w:rsidR="00D27642" w:rsidRDefault="00D27642"/>
        <w:p w14:paraId="364F6403" w14:textId="77777777" w:rsidR="00D27642" w:rsidRDefault="00D27642"/>
        <w:p w14:paraId="1EBC88E1" w14:textId="77777777" w:rsidR="00D27642" w:rsidRDefault="00D27642"/>
        <w:sdt>
          <w:sdtPr>
            <w:rPr>
              <w:b/>
              <w:sz w:val="28"/>
            </w:rPr>
            <w:id w:val="1571999911"/>
            <w:placeholder>
              <w:docPart w:val="5D86781DC7F9462D9E501F34911A0DF1"/>
            </w:placeholder>
            <w:dropDownList>
              <w:listItem w:value="Choisissez un élément."/>
              <w:listItem w:displayText="Fatou Ba" w:value="Fatou Ba"/>
              <w:listItem w:displayText="Audrey Bélanger Baur" w:value="Audrey Bélanger Baur"/>
              <w:listItem w:displayText="Patrice Martineau" w:value="Patrice Martineau"/>
              <w:listItem w:displayText="Philippe Samborski" w:value="Philippe Samborski"/>
              <w:listItem w:displayText="Camille Vézina" w:value="Camille Vézina"/>
            </w:dropDownList>
          </w:sdtPr>
          <w:sdtEndPr/>
          <w:sdtContent>
            <w:p w14:paraId="41DBE5A6" w14:textId="7BEF3CF3" w:rsidR="00D27642" w:rsidRDefault="004F3BC4">
              <w:r>
                <w:rPr>
                  <w:b/>
                  <w:sz w:val="28"/>
                </w:rPr>
                <w:t>Philippe Samborski</w:t>
              </w:r>
            </w:p>
          </w:sdtContent>
        </w:sdt>
        <w:p w14:paraId="2C05D6D7" w14:textId="7FD47397" w:rsidR="00C94D50" w:rsidRDefault="00292BB0">
          <w:sdt>
            <w:sdtPr>
              <w:rPr>
                <w:b/>
              </w:rPr>
              <w:id w:val="667445704"/>
              <w:placeholder>
                <w:docPart w:val="C22C4CFF144D4365B35DB16720469432"/>
              </w:placeholder>
              <w15:color w:val="000000"/>
              <w:date w:fullDate="2018-03-30T00:00:00Z">
                <w:dateFormat w:val="yyyy-MM-dd"/>
                <w:lid w:val="fr-CA"/>
                <w:storeMappedDataAs w:val="dateTime"/>
                <w:calendar w:val="gregorian"/>
              </w:date>
            </w:sdtPr>
            <w:sdtEndPr/>
            <w:sdtContent>
              <w:r w:rsidR="002220EC">
                <w:rPr>
                  <w:b/>
                </w:rPr>
                <w:t>2018-03-30</w:t>
              </w:r>
            </w:sdtContent>
          </w:sdt>
          <w:r w:rsidR="00C94D50">
            <w:rPr>
              <w:noProof/>
              <w:lang w:val="en-CA" w:eastAsia="en-CA"/>
            </w:rPr>
            <mc:AlternateContent>
              <mc:Choice Requires="wps">
                <w:drawing>
                  <wp:anchor distT="0" distB="0" distL="114300" distR="114300" simplePos="0" relativeHeight="251661312" behindDoc="0" locked="0" layoutInCell="1" allowOverlap="1" wp14:anchorId="476C9E0C" wp14:editId="2CF8018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0E20D" w14:textId="77777777" w:rsidR="00C439DE" w:rsidRDefault="00C439DE">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76C9E0C" id="_x0000_t202" coordsize="21600,21600" o:spt="202" path="m,l,21600r21600,l21600,xe">
                    <v:stroke joinstyle="miter"/>
                    <v:path gradientshapeok="t" o:connecttype="rect"/>
                  </v:shapetype>
                  <v:shape id="Zone de texte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3LehQIAAGc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6HVa1vv0Wlv+5EJjl816MY1C/GOecwIOoi5j7c4&#10;pLKouh0kSjbW//ybPuFBXVgpaTFzFQ0/tswLStRnA1JPZmWZqRHzL17wWZidTk8TY9aj2mz1hUUn&#10;JlgujmcxgaMaRemtfsBmWKYHYWKG49mKxlG8iP0SwGbhYrnMIEykY/HarBxPrlNjEs3uuwfm3cDF&#10;NBI3dhxMNn9ByR6bOeOW2whiZr6m2vYFHWqOac40HjZPWhfP/zPqaT8ufgE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Adw3Le&#10;hQIAAGcFAAAOAAAAAAAAAAAAAAAAAC4CAABkcnMvZTJvRG9jLnhtbFBLAQItABQABgAIAAAAIQDG&#10;REMM2wAAAAYBAAAPAAAAAAAAAAAAAAAAAN8EAABkcnMvZG93bnJldi54bWxQSwUGAAAAAAQABADz&#10;AAAA5wUAAAAA&#10;" filled="f" stroked="f" strokeweight=".5pt">
                    <v:textbox style="mso-fit-shape-to-text:t" inset="126pt,0,54pt,0">
                      <w:txbxContent>
                        <w:p w14:paraId="3290E20D" w14:textId="77777777" w:rsidR="00C439DE" w:rsidRDefault="00C439DE">
                          <w:pPr>
                            <w:pStyle w:val="NoSpacing"/>
                            <w:jc w:val="right"/>
                            <w:rPr>
                              <w:color w:val="595959" w:themeColor="text1" w:themeTint="A6"/>
                              <w:sz w:val="20"/>
                              <w:szCs w:val="20"/>
                            </w:rPr>
                          </w:pPr>
                        </w:p>
                      </w:txbxContent>
                    </v:textbox>
                    <w10:wrap type="square" anchorx="page" anchory="page"/>
                  </v:shape>
                </w:pict>
              </mc:Fallback>
            </mc:AlternateContent>
          </w:r>
          <w:r w:rsidR="00C94D50">
            <w:rPr>
              <w:noProof/>
              <w:lang w:val="en-CA" w:eastAsia="en-CA"/>
            </w:rPr>
            <mc:AlternateContent>
              <mc:Choice Requires="wps">
                <w:drawing>
                  <wp:anchor distT="0" distB="0" distL="114300" distR="114300" simplePos="0" relativeHeight="251659264" behindDoc="0" locked="0" layoutInCell="1" allowOverlap="1" wp14:anchorId="4160A490" wp14:editId="33960B7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384D12" w14:textId="5F456207" w:rsidR="00C439DE" w:rsidRPr="006212D1" w:rsidRDefault="00C439DE" w:rsidP="006C7DDE">
                                <w:pPr>
                                  <w:jc w:val="center"/>
                                  <w:rPr>
                                    <w:smallCaps/>
                                    <w:color w:val="404040" w:themeColor="text1" w:themeTint="BF"/>
                                    <w:sz w:val="36"/>
                                    <w:szCs w:val="36"/>
                                    <w:lang w:val="fr-FR"/>
                                  </w:rPr>
                                </w:pPr>
                                <w:r>
                                  <w:rPr>
                                    <w:b/>
                                    <w:caps/>
                                    <w:sz w:val="36"/>
                                    <w:szCs w:val="36"/>
                                    <w:lang w:val="fr-FR"/>
                                  </w:rPr>
                                  <w:t>Proposition POUR LE MARATHON DE PROGRAMMATION SUR LES FLUX ÉNERGÉTIQUES DU CANADA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160A490" id="Zone de texte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14:paraId="68384D12" w14:textId="5F456207" w:rsidR="00C439DE" w:rsidRPr="006212D1" w:rsidRDefault="00C439DE" w:rsidP="006C7DDE">
                          <w:pPr>
                            <w:jc w:val="center"/>
                            <w:rPr>
                              <w:smallCaps/>
                              <w:color w:val="404040" w:themeColor="text1" w:themeTint="BF"/>
                              <w:sz w:val="36"/>
                              <w:szCs w:val="36"/>
                              <w:lang w:val="fr-FR"/>
                            </w:rPr>
                          </w:pPr>
                          <w:r>
                            <w:rPr>
                              <w:b/>
                              <w:caps/>
                              <w:sz w:val="36"/>
                              <w:szCs w:val="36"/>
                              <w:lang w:val="fr-FR"/>
                            </w:rPr>
                            <w:t>Proposition POUR LE MARATHON DE PROGRAMMATION SUR LES FLUX ÉNERGÉTIQUES DU CANADA </w:t>
                          </w:r>
                        </w:p>
                      </w:txbxContent>
                    </v:textbox>
                    <w10:wrap type="square" anchorx="page" anchory="page"/>
                  </v:shape>
                </w:pict>
              </mc:Fallback>
            </mc:AlternateContent>
          </w:r>
        </w:p>
        <w:p w14:paraId="770FBF28" w14:textId="77777777" w:rsidR="00D27642" w:rsidRDefault="00D27642" w:rsidP="0086244F"/>
        <w:p w14:paraId="3225658E" w14:textId="77777777" w:rsidR="00F41CBF" w:rsidRDefault="00C94D50" w:rsidP="0086244F">
          <w:r w:rsidRPr="007A4DCF">
            <w:br w:type="page"/>
          </w:r>
        </w:p>
        <w:p w14:paraId="5FB5D485" w14:textId="054908E0" w:rsidR="009B0E95" w:rsidRDefault="00CF1501" w:rsidP="005C067E">
          <w:pPr>
            <w:pStyle w:val="Heading1"/>
          </w:pPr>
          <w:r>
            <w:lastRenderedPageBreak/>
            <w:t>Version française</w:t>
          </w:r>
        </w:p>
      </w:sdtContent>
    </w:sdt>
    <w:p w14:paraId="271E6CE0" w14:textId="5543A231" w:rsidR="00BE66D0" w:rsidRDefault="00BE66D0" w:rsidP="00B0591F">
      <w:pPr>
        <w:tabs>
          <w:tab w:val="left" w:pos="1635"/>
        </w:tabs>
        <w:rPr>
          <w:rFonts w:ascii="Calibri" w:hAnsi="Calibri"/>
          <w:szCs w:val="24"/>
          <w:lang w:val="fr-FR"/>
        </w:rPr>
      </w:pPr>
    </w:p>
    <w:p w14:paraId="7C5A7C64" w14:textId="5845282D" w:rsidR="00462159" w:rsidRPr="009641E2" w:rsidRDefault="00462159" w:rsidP="00CF1501">
      <w:pPr>
        <w:pStyle w:val="Heading2"/>
        <w:numPr>
          <w:ilvl w:val="0"/>
          <w:numId w:val="0"/>
        </w:numPr>
        <w:ind w:left="360"/>
      </w:pPr>
      <w:r>
        <w:t xml:space="preserve">A. </w:t>
      </w:r>
      <w:r w:rsidRPr="009641E2">
        <w:t xml:space="preserve">Objectif </w:t>
      </w:r>
    </w:p>
    <w:p w14:paraId="3662FABF" w14:textId="77777777" w:rsidR="00462159" w:rsidRDefault="00462159" w:rsidP="00462159">
      <w:pPr>
        <w:tabs>
          <w:tab w:val="left" w:pos="1635"/>
        </w:tabs>
        <w:jc w:val="both"/>
        <w:rPr>
          <w:rFonts w:ascii="Calibri" w:hAnsi="Calibri"/>
          <w:szCs w:val="24"/>
          <w:lang w:val="fr-FR"/>
        </w:rPr>
      </w:pPr>
    </w:p>
    <w:p w14:paraId="38843009" w14:textId="7833ECC1" w:rsidR="00462159" w:rsidRDefault="00462159" w:rsidP="00462159">
      <w:pPr>
        <w:tabs>
          <w:tab w:val="left" w:pos="1635"/>
        </w:tabs>
        <w:jc w:val="both"/>
        <w:rPr>
          <w:rFonts w:ascii="Calibri" w:hAnsi="Calibri"/>
          <w:szCs w:val="24"/>
          <w:lang w:val="fr-FR"/>
        </w:rPr>
      </w:pPr>
      <w:r>
        <w:rPr>
          <w:rFonts w:ascii="Calibri" w:hAnsi="Calibri"/>
          <w:szCs w:val="24"/>
          <w:lang w:val="fr-FR"/>
        </w:rPr>
        <w:t xml:space="preserve">Présenter l’évolution dans le temps de </w:t>
      </w:r>
      <w:r w:rsidRPr="00D9443E">
        <w:rPr>
          <w:rFonts w:ascii="Calibri" w:hAnsi="Calibri"/>
          <w:szCs w:val="24"/>
          <w:lang w:val="fr-FR"/>
        </w:rPr>
        <w:t>l’intensité énergétique</w:t>
      </w:r>
      <w:r w:rsidR="00D9443E" w:rsidRPr="00D9443E">
        <w:rPr>
          <w:rFonts w:ascii="Calibri" w:hAnsi="Calibri"/>
          <w:szCs w:val="24"/>
          <w:lang w:val="fr-FR"/>
        </w:rPr>
        <w:t xml:space="preserve"> au Canada</w:t>
      </w:r>
      <w:r w:rsidR="00912534">
        <w:rPr>
          <w:rFonts w:ascii="Calibri" w:hAnsi="Calibri"/>
          <w:b/>
          <w:szCs w:val="24"/>
          <w:lang w:val="fr-FR"/>
        </w:rPr>
        <w:t xml:space="preserve">, </w:t>
      </w:r>
      <w:r w:rsidR="00912534" w:rsidRPr="009641E2">
        <w:rPr>
          <w:rFonts w:ascii="Calibri" w:hAnsi="Calibri"/>
          <w:szCs w:val="24"/>
          <w:lang w:val="fr-FR"/>
        </w:rPr>
        <w:t>et ce</w:t>
      </w:r>
      <w:r w:rsidRPr="009641E2">
        <w:rPr>
          <w:rFonts w:ascii="Calibri" w:hAnsi="Calibri"/>
          <w:b/>
          <w:szCs w:val="24"/>
          <w:lang w:val="fr-FR"/>
        </w:rPr>
        <w:t xml:space="preserve"> </w:t>
      </w:r>
      <w:r>
        <w:rPr>
          <w:rFonts w:ascii="Calibri" w:hAnsi="Calibri"/>
          <w:szCs w:val="24"/>
          <w:lang w:val="fr-FR"/>
        </w:rPr>
        <w:t>par secteur industriel et par province et territoire.</w:t>
      </w:r>
    </w:p>
    <w:p w14:paraId="75787F23" w14:textId="2AB26524" w:rsidR="00675893" w:rsidRDefault="00675893" w:rsidP="00462159">
      <w:pPr>
        <w:tabs>
          <w:tab w:val="left" w:pos="1635"/>
        </w:tabs>
        <w:jc w:val="both"/>
        <w:rPr>
          <w:rFonts w:ascii="Calibri" w:hAnsi="Calibri"/>
          <w:szCs w:val="24"/>
          <w:lang w:val="fr-FR"/>
        </w:rPr>
      </w:pPr>
    </w:p>
    <w:p w14:paraId="18DEE0A2" w14:textId="4499E502" w:rsidR="00675893" w:rsidRDefault="00675893" w:rsidP="00CF1501">
      <w:pPr>
        <w:pStyle w:val="Heading2"/>
        <w:numPr>
          <w:ilvl w:val="0"/>
          <w:numId w:val="25"/>
        </w:numPr>
      </w:pPr>
      <w:r>
        <w:t>Concepts importants</w:t>
      </w:r>
    </w:p>
    <w:p w14:paraId="78B43CD2" w14:textId="749A912F" w:rsidR="00462159" w:rsidRDefault="00462159" w:rsidP="00462159">
      <w:pPr>
        <w:tabs>
          <w:tab w:val="left" w:pos="1635"/>
        </w:tabs>
        <w:jc w:val="both"/>
        <w:rPr>
          <w:rFonts w:ascii="Calibri" w:hAnsi="Calibri"/>
          <w:szCs w:val="24"/>
          <w:lang w:val="fr-FR"/>
        </w:rPr>
      </w:pPr>
    </w:p>
    <w:p w14:paraId="7D727819" w14:textId="28D1CCC8" w:rsidR="0044740A" w:rsidRDefault="00BB13CE" w:rsidP="0044740A">
      <w:pPr>
        <w:tabs>
          <w:tab w:val="left" w:pos="1635"/>
        </w:tabs>
        <w:rPr>
          <w:rFonts w:ascii="Calibri" w:hAnsi="Calibri"/>
          <w:szCs w:val="24"/>
          <w:lang w:val="fr-FR"/>
        </w:rPr>
      </w:pPr>
      <w:r>
        <w:t>L’</w:t>
      </w:r>
      <w:r w:rsidRPr="009641E2">
        <w:rPr>
          <w:b/>
        </w:rPr>
        <w:t xml:space="preserve">intensité énergétique </w:t>
      </w:r>
      <w:r>
        <w:t>correspond à la quantité d’énergie utilisée pour produire une unité de production (</w:t>
      </w:r>
      <w:r w:rsidRPr="00A1722D">
        <w:rPr>
          <w:i/>
        </w:rPr>
        <w:t>output</w:t>
      </w:r>
      <w:r>
        <w:t xml:space="preserve">) économique. Toutes choses étant égales par ailleurs, une faible intensité énergétique est généralement souhaitable et les progrès technologiques </w:t>
      </w:r>
      <w:r w:rsidR="003127A1">
        <w:t xml:space="preserve">devraient permettre </w:t>
      </w:r>
      <w:r>
        <w:t xml:space="preserve">de réduire cette dernière dans le temps. </w:t>
      </w:r>
      <w:r w:rsidR="0044740A">
        <w:t xml:space="preserve">L’intensité </w:t>
      </w:r>
      <w:r w:rsidR="00CF1501">
        <w:t xml:space="preserve">énergétique </w:t>
      </w:r>
      <w:r w:rsidR="0044740A">
        <w:t>est toutefois influencée par plusieurs facteurs tels que le climat, la structure industrielle et économique et la densité de la population, qui ne sont pas nécessairement liés à l’efficacité pure.</w:t>
      </w:r>
    </w:p>
    <w:p w14:paraId="109DDFC5" w14:textId="4B5DED2F" w:rsidR="00912534" w:rsidRPr="00DA0C17" w:rsidRDefault="00912534" w:rsidP="00912534">
      <w:pPr>
        <w:jc w:val="both"/>
        <w:rPr>
          <w:b/>
        </w:rPr>
      </w:pPr>
      <w:r>
        <w:t xml:space="preserve">L’approvisionnement en </w:t>
      </w:r>
      <w:r w:rsidRPr="00524E12">
        <w:rPr>
          <w:b/>
        </w:rPr>
        <w:t>énergie primaire</w:t>
      </w:r>
      <w:r>
        <w:rPr>
          <w:b/>
        </w:rPr>
        <w:t xml:space="preserve"> totale (AEPT)</w:t>
      </w:r>
      <w:r w:rsidR="003127A1">
        <w:rPr>
          <w:b/>
        </w:rPr>
        <w:t xml:space="preserve"> </w:t>
      </w:r>
      <w:r w:rsidR="003127A1" w:rsidRPr="003127A1">
        <w:t>correspond</w:t>
      </w:r>
      <w:r>
        <w:rPr>
          <w:b/>
        </w:rPr>
        <w:t xml:space="preserve">, </w:t>
      </w:r>
      <w:r>
        <w:t>quant à lui, à la somme de la production et des importations d’énergie (</w:t>
      </w:r>
      <w:r w:rsidRPr="00524E12">
        <w:rPr>
          <w:i/>
        </w:rPr>
        <w:t>ressources</w:t>
      </w:r>
      <w:r>
        <w:t>) moins les exportations et les soutes internationales et corrigée des variations des stocks.</w:t>
      </w:r>
    </w:p>
    <w:p w14:paraId="161E7D4B" w14:textId="77777777" w:rsidR="009D6100" w:rsidRDefault="009D6100" w:rsidP="00912534">
      <w:pPr>
        <w:jc w:val="center"/>
        <w:rPr>
          <w:rFonts w:ascii="Bodoni MT" w:hAnsi="Bodoni MT"/>
          <w:b/>
          <w:i/>
          <w:sz w:val="26"/>
          <w:szCs w:val="26"/>
        </w:rPr>
      </w:pPr>
    </w:p>
    <w:p w14:paraId="139E5047" w14:textId="17363867" w:rsidR="00912534" w:rsidRPr="00CF1501" w:rsidRDefault="00912534" w:rsidP="00912534">
      <w:pPr>
        <w:jc w:val="center"/>
        <w:rPr>
          <w:rFonts w:ascii="Britannic Bold" w:hAnsi="Britannic Bold"/>
          <w:b/>
          <w:i/>
          <w:sz w:val="26"/>
          <w:szCs w:val="26"/>
        </w:rPr>
      </w:pPr>
      <w:r w:rsidRPr="00CF1501">
        <w:rPr>
          <w:rFonts w:ascii="Britannic Bold" w:hAnsi="Britannic Bold"/>
          <w:b/>
          <w:i/>
          <w:sz w:val="26"/>
          <w:szCs w:val="26"/>
        </w:rPr>
        <w:t>AEPT = Production + importations – exportations – variation des stocks</w:t>
      </w:r>
    </w:p>
    <w:p w14:paraId="796A81BD" w14:textId="0600370F" w:rsidR="00912534" w:rsidRDefault="00912534" w:rsidP="00462159">
      <w:pPr>
        <w:tabs>
          <w:tab w:val="left" w:pos="1635"/>
        </w:tabs>
        <w:jc w:val="both"/>
        <w:rPr>
          <w:rFonts w:ascii="Calibri" w:hAnsi="Calibri"/>
          <w:szCs w:val="24"/>
          <w:lang w:val="fr-FR"/>
        </w:rPr>
      </w:pPr>
    </w:p>
    <w:p w14:paraId="2BB8C09C" w14:textId="2E272526" w:rsidR="00462159" w:rsidRPr="009641E2" w:rsidRDefault="00462159" w:rsidP="00CF1501">
      <w:pPr>
        <w:pStyle w:val="Heading2"/>
        <w:numPr>
          <w:ilvl w:val="0"/>
          <w:numId w:val="25"/>
        </w:numPr>
      </w:pPr>
      <w:r w:rsidRPr="009641E2">
        <w:t>Pertinence</w:t>
      </w:r>
    </w:p>
    <w:p w14:paraId="1EB22352" w14:textId="3301BB62" w:rsidR="00BE66D0" w:rsidRDefault="00BE66D0" w:rsidP="00B0591F">
      <w:pPr>
        <w:tabs>
          <w:tab w:val="left" w:pos="1635"/>
        </w:tabs>
        <w:rPr>
          <w:rFonts w:ascii="Calibri" w:hAnsi="Calibri"/>
          <w:szCs w:val="24"/>
          <w:lang w:val="fr-FR"/>
        </w:rPr>
      </w:pPr>
    </w:p>
    <w:p w14:paraId="647E7A16" w14:textId="56EFF409" w:rsidR="00BE66D0" w:rsidRDefault="00462159" w:rsidP="00B0591F">
      <w:pPr>
        <w:tabs>
          <w:tab w:val="left" w:pos="1635"/>
        </w:tabs>
      </w:pPr>
      <w:r>
        <w:t>L’</w:t>
      </w:r>
      <w:r w:rsidRPr="00CB41C3">
        <w:rPr>
          <w:b/>
        </w:rPr>
        <w:t xml:space="preserve">intensité énergétique </w:t>
      </w:r>
      <w:r>
        <w:t xml:space="preserve">est une composante importante de </w:t>
      </w:r>
      <w:r w:rsidRPr="004A08AF">
        <w:rPr>
          <w:b/>
        </w:rPr>
        <w:t>l’</w:t>
      </w:r>
      <w:r>
        <w:rPr>
          <w:b/>
        </w:rPr>
        <w:t>O</w:t>
      </w:r>
      <w:r w:rsidRPr="004A08AF">
        <w:rPr>
          <w:b/>
        </w:rPr>
        <w:t>bjectif 7</w:t>
      </w:r>
      <w:r>
        <w:t xml:space="preserve"> des Objectifs de développement durable (ODD), visant à garantir l’accès à tous à des services énergétiques fiables, durables et modernes, à un coût abordable.</w:t>
      </w:r>
    </w:p>
    <w:p w14:paraId="4FC90004" w14:textId="7319E0C8" w:rsidR="00675893" w:rsidRPr="009641E2" w:rsidRDefault="00675893" w:rsidP="00675893">
      <w:pPr>
        <w:rPr>
          <w:rFonts w:ascii="Calibri" w:hAnsi="Calibri"/>
          <w:iCs/>
          <w:szCs w:val="24"/>
          <w:lang w:val="fr-FR"/>
        </w:rPr>
      </w:pPr>
      <w:r w:rsidRPr="009641E2">
        <w:rPr>
          <w:rFonts w:ascii="Calibri" w:hAnsi="Calibri"/>
          <w:iCs/>
          <w:szCs w:val="24"/>
          <w:lang w:val="fr-FR"/>
        </w:rPr>
        <w:t xml:space="preserve">Tel que présenté à la Figure 1 et au </w:t>
      </w:r>
      <w:r w:rsidR="009641E2">
        <w:rPr>
          <w:rFonts w:ascii="Calibri" w:hAnsi="Calibri"/>
          <w:iCs/>
          <w:szCs w:val="24"/>
          <w:lang w:val="fr-FR"/>
        </w:rPr>
        <w:t>T</w:t>
      </w:r>
      <w:r w:rsidRPr="009641E2">
        <w:rPr>
          <w:rFonts w:ascii="Calibri" w:hAnsi="Calibri"/>
          <w:iCs/>
          <w:szCs w:val="24"/>
          <w:lang w:val="fr-FR"/>
        </w:rPr>
        <w:t>ableau 1 ci-dessous, le Canada est non seulement un des pays industrialisé</w:t>
      </w:r>
      <w:r w:rsidR="0044740A">
        <w:rPr>
          <w:rFonts w:ascii="Calibri" w:hAnsi="Calibri"/>
          <w:iCs/>
          <w:szCs w:val="24"/>
          <w:lang w:val="fr-FR"/>
        </w:rPr>
        <w:t>s</w:t>
      </w:r>
      <w:r w:rsidRPr="009641E2">
        <w:rPr>
          <w:rFonts w:ascii="Calibri" w:hAnsi="Calibri"/>
          <w:iCs/>
          <w:szCs w:val="24"/>
          <w:lang w:val="fr-FR"/>
        </w:rPr>
        <w:t xml:space="preserve"> ayant la plus forte intensité énergétique, </w:t>
      </w:r>
      <w:r w:rsidR="0044740A">
        <w:rPr>
          <w:rFonts w:ascii="Calibri" w:hAnsi="Calibri"/>
          <w:iCs/>
          <w:szCs w:val="24"/>
          <w:lang w:val="fr-FR"/>
        </w:rPr>
        <w:t xml:space="preserve">mais également un de </w:t>
      </w:r>
      <w:r w:rsidR="003127A1">
        <w:rPr>
          <w:rFonts w:ascii="Calibri" w:hAnsi="Calibri"/>
          <w:iCs/>
          <w:szCs w:val="24"/>
          <w:lang w:val="fr-FR"/>
        </w:rPr>
        <w:t xml:space="preserve">ceux </w:t>
      </w:r>
      <w:r w:rsidR="0044740A">
        <w:rPr>
          <w:rFonts w:ascii="Calibri" w:hAnsi="Calibri"/>
          <w:iCs/>
          <w:szCs w:val="24"/>
          <w:lang w:val="fr-FR"/>
        </w:rPr>
        <w:t xml:space="preserve">ayant réalisé </w:t>
      </w:r>
      <w:r w:rsidR="003127A1">
        <w:rPr>
          <w:rFonts w:ascii="Calibri" w:hAnsi="Calibri"/>
          <w:iCs/>
          <w:szCs w:val="24"/>
          <w:lang w:val="fr-FR"/>
        </w:rPr>
        <w:t xml:space="preserve">le moins de </w:t>
      </w:r>
      <w:r w:rsidR="0044740A">
        <w:rPr>
          <w:rFonts w:ascii="Calibri" w:hAnsi="Calibri"/>
          <w:iCs/>
          <w:szCs w:val="24"/>
          <w:lang w:val="fr-FR"/>
        </w:rPr>
        <w:t xml:space="preserve">progrès </w:t>
      </w:r>
      <w:r w:rsidR="003127A1">
        <w:rPr>
          <w:rFonts w:ascii="Calibri" w:hAnsi="Calibri"/>
          <w:iCs/>
          <w:szCs w:val="24"/>
          <w:lang w:val="fr-FR"/>
        </w:rPr>
        <w:t>à ce chapitre</w:t>
      </w:r>
      <w:r w:rsidR="0044740A">
        <w:rPr>
          <w:rFonts w:ascii="Calibri" w:hAnsi="Calibri"/>
          <w:iCs/>
          <w:szCs w:val="24"/>
          <w:lang w:val="fr-FR"/>
        </w:rPr>
        <w:t xml:space="preserve"> depuis </w:t>
      </w:r>
      <w:r w:rsidR="00466BAE">
        <w:rPr>
          <w:rFonts w:ascii="Calibri" w:hAnsi="Calibri"/>
          <w:iCs/>
          <w:szCs w:val="24"/>
          <w:lang w:val="fr-FR"/>
        </w:rPr>
        <w:t>1973.</w:t>
      </w:r>
    </w:p>
    <w:p w14:paraId="779BB8E4" w14:textId="77777777" w:rsidR="00675893" w:rsidRDefault="00675893" w:rsidP="00675893">
      <w:pPr>
        <w:rPr>
          <w:rFonts w:ascii="Calibri" w:hAnsi="Calibri"/>
          <w:b/>
          <w:iCs/>
          <w:sz w:val="20"/>
          <w:szCs w:val="20"/>
          <w:lang w:val="fr-FR"/>
        </w:rPr>
      </w:pPr>
    </w:p>
    <w:p w14:paraId="2094BF59" w14:textId="77777777" w:rsidR="00675893" w:rsidRDefault="00675893" w:rsidP="00675893">
      <w:pPr>
        <w:rPr>
          <w:rFonts w:ascii="Calibri" w:hAnsi="Calibri"/>
          <w:b/>
          <w:iCs/>
          <w:sz w:val="20"/>
          <w:szCs w:val="20"/>
          <w:lang w:val="fr-FR"/>
        </w:rPr>
      </w:pPr>
    </w:p>
    <w:p w14:paraId="013BFC38" w14:textId="1CB0211E" w:rsidR="00675893" w:rsidRPr="009641E2" w:rsidRDefault="00466BAE" w:rsidP="00675893">
      <w:pPr>
        <w:rPr>
          <w:rFonts w:ascii="Calibri" w:hAnsi="Calibri"/>
          <w:b/>
          <w:iCs/>
          <w:szCs w:val="24"/>
          <w:lang w:val="fr-FR"/>
        </w:rPr>
      </w:pPr>
      <w:r>
        <w:rPr>
          <w:rFonts w:ascii="Calibri" w:hAnsi="Calibri"/>
          <w:b/>
          <w:iCs/>
          <w:szCs w:val="24"/>
          <w:lang w:val="fr-FR"/>
        </w:rPr>
        <w:lastRenderedPageBreak/>
        <w:t>Figure 1</w:t>
      </w:r>
      <w:r w:rsidR="00C41C0D" w:rsidRPr="00DA0C17">
        <w:rPr>
          <w:rFonts w:ascii="Calibri" w:hAnsi="Calibri"/>
          <w:b/>
          <w:szCs w:val="24"/>
          <w:lang w:val="fr-FR"/>
        </w:rPr>
        <w:t xml:space="preserve"> – </w:t>
      </w:r>
      <w:r w:rsidR="00675893" w:rsidRPr="009641E2">
        <w:rPr>
          <w:rFonts w:ascii="Calibri" w:hAnsi="Calibri"/>
          <w:b/>
          <w:iCs/>
          <w:szCs w:val="24"/>
          <w:lang w:val="fr-FR"/>
        </w:rPr>
        <w:t>Approvisionnement en</w:t>
      </w:r>
      <w:r w:rsidR="00CF1501">
        <w:rPr>
          <w:rFonts w:ascii="Calibri" w:hAnsi="Calibri"/>
          <w:b/>
          <w:iCs/>
          <w:szCs w:val="24"/>
          <w:lang w:val="fr-FR"/>
        </w:rPr>
        <w:t xml:space="preserve"> énergie primaire totale </w:t>
      </w:r>
      <w:r w:rsidR="00675893" w:rsidRPr="009641E2">
        <w:rPr>
          <w:rFonts w:ascii="Calibri" w:hAnsi="Calibri"/>
          <w:b/>
          <w:iCs/>
          <w:szCs w:val="24"/>
          <w:lang w:val="fr-FR"/>
        </w:rPr>
        <w:t xml:space="preserve">par dollar de </w:t>
      </w:r>
      <w:r w:rsidR="00CF1501">
        <w:rPr>
          <w:rFonts w:ascii="Calibri" w:hAnsi="Calibri"/>
          <w:b/>
          <w:iCs/>
          <w:szCs w:val="24"/>
          <w:lang w:val="fr-FR"/>
        </w:rPr>
        <w:t>produit intérieur brut</w:t>
      </w:r>
      <w:r w:rsidR="00675893" w:rsidRPr="009641E2">
        <w:rPr>
          <w:rFonts w:ascii="Calibri" w:hAnsi="Calibri"/>
          <w:b/>
          <w:iCs/>
          <w:szCs w:val="24"/>
          <w:lang w:val="fr-FR"/>
        </w:rPr>
        <w:t xml:space="preserve">, </w:t>
      </w:r>
      <w:r>
        <w:rPr>
          <w:rFonts w:ascii="Calibri" w:hAnsi="Calibri"/>
          <w:b/>
          <w:iCs/>
          <w:szCs w:val="24"/>
          <w:lang w:val="fr-FR"/>
        </w:rPr>
        <w:t>t</w:t>
      </w:r>
      <w:r w:rsidR="00675893" w:rsidRPr="009641E2">
        <w:rPr>
          <w:rFonts w:ascii="Calibri" w:hAnsi="Calibri"/>
          <w:b/>
          <w:iCs/>
          <w:szCs w:val="24"/>
          <w:lang w:val="fr-FR"/>
        </w:rPr>
        <w:t>onnes d’équivalent pétrole par millier de dollars</w:t>
      </w:r>
      <w:r w:rsidR="00C41C0D">
        <w:rPr>
          <w:rFonts w:ascii="Calibri" w:hAnsi="Calibri"/>
          <w:b/>
          <w:iCs/>
          <w:szCs w:val="24"/>
          <w:lang w:val="fr-FR"/>
        </w:rPr>
        <w:t>, 2014</w:t>
      </w:r>
    </w:p>
    <w:p w14:paraId="4E71E3B2" w14:textId="7F32A4E8" w:rsidR="00462159" w:rsidRDefault="000F0DF3" w:rsidP="00B0591F">
      <w:pPr>
        <w:tabs>
          <w:tab w:val="left" w:pos="1635"/>
        </w:tabs>
        <w:rPr>
          <w:rFonts w:ascii="Calibri" w:hAnsi="Calibri"/>
          <w:szCs w:val="24"/>
          <w:lang w:val="fr-FR"/>
        </w:rPr>
      </w:pPr>
      <w:r>
        <w:rPr>
          <w:noProof/>
          <w:lang w:val="en-CA" w:eastAsia="en-CA"/>
        </w:rPr>
        <w:drawing>
          <wp:inline distT="0" distB="0" distL="0" distR="0" wp14:anchorId="54ED514A" wp14:editId="54A1BC99">
            <wp:extent cx="4572000" cy="2743200"/>
            <wp:effectExtent l="0" t="0" r="0" b="0"/>
            <wp:docPr id="1" name="Chart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1F9B7D" w14:textId="2EAAC948" w:rsidR="00462159" w:rsidRPr="000F0DF3" w:rsidRDefault="000F0DF3" w:rsidP="00B0591F">
      <w:pPr>
        <w:tabs>
          <w:tab w:val="left" w:pos="1635"/>
        </w:tabs>
        <w:rPr>
          <w:rFonts w:ascii="Calibri" w:hAnsi="Calibri"/>
          <w:sz w:val="20"/>
          <w:szCs w:val="20"/>
          <w:lang w:val="en-CA"/>
        </w:rPr>
      </w:pPr>
      <w:r w:rsidRPr="000F0DF3">
        <w:rPr>
          <w:rFonts w:ascii="Calibri" w:hAnsi="Calibri"/>
          <w:b/>
          <w:sz w:val="20"/>
          <w:szCs w:val="20"/>
          <w:lang w:val="en-CA"/>
        </w:rPr>
        <w:t>Source :</w:t>
      </w:r>
      <w:r w:rsidRPr="000F0DF3">
        <w:rPr>
          <w:rFonts w:ascii="Calibri" w:hAnsi="Calibri"/>
          <w:sz w:val="20"/>
          <w:szCs w:val="20"/>
          <w:lang w:val="en-CA"/>
        </w:rPr>
        <w:t xml:space="preserve"> International Energy Agency, World Energy Balances (2016 edition)</w:t>
      </w:r>
    </w:p>
    <w:p w14:paraId="5026EBF8" w14:textId="77777777" w:rsidR="000F0DF3" w:rsidRPr="00CF1501" w:rsidRDefault="000F0DF3" w:rsidP="009641E2">
      <w:pPr>
        <w:tabs>
          <w:tab w:val="left" w:pos="1635"/>
        </w:tabs>
        <w:rPr>
          <w:rFonts w:ascii="Calibri" w:hAnsi="Calibri"/>
          <w:b/>
          <w:szCs w:val="24"/>
          <w:lang w:val="en-CA"/>
        </w:rPr>
      </w:pPr>
    </w:p>
    <w:p w14:paraId="76E039C0" w14:textId="42D142C1" w:rsidR="009D6100" w:rsidRPr="009641E2" w:rsidRDefault="00466BAE" w:rsidP="009641E2">
      <w:pPr>
        <w:tabs>
          <w:tab w:val="left" w:pos="1635"/>
        </w:tabs>
        <w:rPr>
          <w:rFonts w:ascii="Calibri" w:hAnsi="Calibri"/>
          <w:b/>
          <w:szCs w:val="24"/>
          <w:lang w:val="fr-FR"/>
        </w:rPr>
      </w:pPr>
      <w:r w:rsidRPr="009641E2">
        <w:rPr>
          <w:rFonts w:ascii="Calibri" w:hAnsi="Calibri"/>
          <w:b/>
          <w:szCs w:val="24"/>
          <w:lang w:val="fr-FR"/>
        </w:rPr>
        <w:t>Tableau 1 – Variation de l’</w:t>
      </w:r>
      <w:r w:rsidRPr="009641E2">
        <w:rPr>
          <w:rFonts w:eastAsia="Century Gothic" w:cs="Century Gothic"/>
          <w:b/>
          <w:bCs/>
          <w:kern w:val="24"/>
          <w:szCs w:val="24"/>
        </w:rPr>
        <w:t>intensité</w:t>
      </w:r>
      <w:r w:rsidR="009D6100" w:rsidRPr="009641E2">
        <w:rPr>
          <w:rFonts w:eastAsia="Century Gothic" w:cs="Century Gothic"/>
          <w:b/>
          <w:bCs/>
          <w:kern w:val="24"/>
          <w:szCs w:val="24"/>
        </w:rPr>
        <w:t xml:space="preserve"> énergétique, pays</w:t>
      </w:r>
      <w:r>
        <w:rPr>
          <w:rFonts w:eastAsia="Century Gothic" w:cs="Century Gothic"/>
          <w:b/>
          <w:bCs/>
          <w:kern w:val="24"/>
          <w:szCs w:val="24"/>
        </w:rPr>
        <w:t xml:space="preserve"> et groupes sélectionnés</w:t>
      </w:r>
      <w:r w:rsidR="003127A1">
        <w:rPr>
          <w:rFonts w:eastAsia="Century Gothic" w:cs="Century Gothic"/>
          <w:b/>
          <w:bCs/>
          <w:kern w:val="24"/>
          <w:szCs w:val="24"/>
        </w:rPr>
        <w:t>,</w:t>
      </w:r>
      <w:r w:rsidR="009D6100" w:rsidRPr="009641E2">
        <w:rPr>
          <w:rFonts w:eastAsia="Century Gothic" w:cs="Century Gothic"/>
          <w:b/>
          <w:bCs/>
          <w:kern w:val="24"/>
          <w:szCs w:val="24"/>
        </w:rPr>
        <w:br/>
      </w:r>
      <w:r>
        <w:rPr>
          <w:rFonts w:eastAsia="Century Gothic" w:cs="Century Gothic"/>
          <w:b/>
          <w:bCs/>
          <w:iCs/>
          <w:kern w:val="24"/>
          <w:szCs w:val="24"/>
        </w:rPr>
        <w:t>t</w:t>
      </w:r>
      <w:r w:rsidR="009D6100" w:rsidRPr="009641E2">
        <w:rPr>
          <w:rFonts w:eastAsia="Century Gothic" w:cs="Century Gothic"/>
          <w:b/>
          <w:bCs/>
          <w:iCs/>
          <w:kern w:val="24"/>
          <w:szCs w:val="24"/>
        </w:rPr>
        <w:t>onnes d’équivalent pétrole (tep) par millier de dollars</w:t>
      </w:r>
      <w:r w:rsidRPr="009641E2">
        <w:rPr>
          <w:rFonts w:eastAsia="Century Gothic" w:cs="Century Gothic"/>
          <w:b/>
          <w:bCs/>
          <w:iCs/>
          <w:kern w:val="24"/>
          <w:szCs w:val="24"/>
        </w:rPr>
        <w:t xml:space="preserve">, </w:t>
      </w:r>
      <w:r w:rsidRPr="009641E2">
        <w:rPr>
          <w:rFonts w:eastAsia="Century Gothic" w:cs="Century Gothic"/>
          <w:b/>
          <w:bCs/>
          <w:kern w:val="24"/>
          <w:szCs w:val="24"/>
        </w:rPr>
        <w:t>1973 à 2015</w:t>
      </w:r>
    </w:p>
    <w:tbl>
      <w:tblPr>
        <w:tblW w:w="9923" w:type="dxa"/>
        <w:tblLook w:val="04A0" w:firstRow="1" w:lastRow="0" w:firstColumn="1" w:lastColumn="0" w:noHBand="0" w:noVBand="1"/>
      </w:tblPr>
      <w:tblGrid>
        <w:gridCol w:w="1418"/>
        <w:gridCol w:w="567"/>
        <w:gridCol w:w="567"/>
        <w:gridCol w:w="567"/>
        <w:gridCol w:w="567"/>
        <w:gridCol w:w="567"/>
        <w:gridCol w:w="709"/>
        <w:gridCol w:w="567"/>
        <w:gridCol w:w="708"/>
        <w:gridCol w:w="709"/>
        <w:gridCol w:w="992"/>
        <w:gridCol w:w="993"/>
        <w:gridCol w:w="992"/>
      </w:tblGrid>
      <w:tr w:rsidR="000F0DF3" w:rsidRPr="000F0DF3" w14:paraId="45F8EDE9" w14:textId="77777777" w:rsidTr="000F0DF3">
        <w:trPr>
          <w:trHeight w:val="315"/>
        </w:trPr>
        <w:tc>
          <w:tcPr>
            <w:tcW w:w="1418" w:type="dxa"/>
            <w:tcBorders>
              <w:top w:val="nil"/>
              <w:left w:val="nil"/>
              <w:bottom w:val="nil"/>
              <w:right w:val="nil"/>
            </w:tcBorders>
            <w:shd w:val="clear" w:color="000000" w:fill="FFFFFF"/>
            <w:noWrap/>
            <w:vAlign w:val="bottom"/>
            <w:hideMark/>
          </w:tcPr>
          <w:p w14:paraId="4AC9490A" w14:textId="77777777" w:rsidR="000F0DF3" w:rsidRPr="00CF1501" w:rsidRDefault="000F0DF3" w:rsidP="000F0DF3">
            <w:pPr>
              <w:spacing w:after="0" w:line="240" w:lineRule="auto"/>
              <w:rPr>
                <w:rFonts w:ascii="Calibri" w:eastAsia="Times New Roman" w:hAnsi="Calibri" w:cs="Times New Roman"/>
                <w:color w:val="000000"/>
                <w:sz w:val="16"/>
                <w:szCs w:val="16"/>
                <w:lang w:val="fr-FR" w:eastAsia="en-CA"/>
              </w:rPr>
            </w:pPr>
            <w:r w:rsidRPr="00CF1501">
              <w:rPr>
                <w:rFonts w:ascii="Calibri" w:eastAsia="Times New Roman" w:hAnsi="Calibri" w:cs="Times New Roman"/>
                <w:color w:val="000000"/>
                <w:sz w:val="16"/>
                <w:szCs w:val="16"/>
                <w:lang w:val="fr-FR" w:eastAsia="en-CA"/>
              </w:rPr>
              <w:t> </w:t>
            </w:r>
          </w:p>
        </w:tc>
        <w:tc>
          <w:tcPr>
            <w:tcW w:w="567" w:type="dxa"/>
            <w:tcBorders>
              <w:top w:val="nil"/>
              <w:left w:val="nil"/>
              <w:bottom w:val="nil"/>
              <w:right w:val="nil"/>
            </w:tcBorders>
            <w:shd w:val="clear" w:color="000000" w:fill="FFFFFF"/>
            <w:noWrap/>
            <w:vAlign w:val="bottom"/>
            <w:hideMark/>
          </w:tcPr>
          <w:p w14:paraId="2703EF2F" w14:textId="77777777" w:rsidR="000F0DF3" w:rsidRPr="00CF1501" w:rsidRDefault="000F0DF3" w:rsidP="000F0DF3">
            <w:pPr>
              <w:spacing w:after="0" w:line="240" w:lineRule="auto"/>
              <w:rPr>
                <w:rFonts w:ascii="Calibri" w:eastAsia="Times New Roman" w:hAnsi="Calibri" w:cs="Times New Roman"/>
                <w:color w:val="000000"/>
                <w:sz w:val="16"/>
                <w:szCs w:val="16"/>
                <w:lang w:val="fr-FR" w:eastAsia="en-CA"/>
              </w:rPr>
            </w:pPr>
            <w:r w:rsidRPr="00CF1501">
              <w:rPr>
                <w:rFonts w:ascii="Calibri" w:eastAsia="Times New Roman" w:hAnsi="Calibri" w:cs="Times New Roman"/>
                <w:color w:val="000000"/>
                <w:sz w:val="16"/>
                <w:szCs w:val="16"/>
                <w:lang w:val="fr-FR" w:eastAsia="en-CA"/>
              </w:rPr>
              <w:t> </w:t>
            </w:r>
          </w:p>
        </w:tc>
        <w:tc>
          <w:tcPr>
            <w:tcW w:w="567" w:type="dxa"/>
            <w:tcBorders>
              <w:top w:val="nil"/>
              <w:left w:val="nil"/>
              <w:bottom w:val="nil"/>
              <w:right w:val="nil"/>
            </w:tcBorders>
            <w:shd w:val="clear" w:color="000000" w:fill="FFFFFF"/>
            <w:noWrap/>
            <w:vAlign w:val="bottom"/>
            <w:hideMark/>
          </w:tcPr>
          <w:p w14:paraId="5CFB9CCA" w14:textId="77777777" w:rsidR="000F0DF3" w:rsidRPr="00CF1501" w:rsidRDefault="000F0DF3" w:rsidP="000F0DF3">
            <w:pPr>
              <w:spacing w:after="0" w:line="240" w:lineRule="auto"/>
              <w:rPr>
                <w:rFonts w:ascii="Calibri" w:eastAsia="Times New Roman" w:hAnsi="Calibri" w:cs="Times New Roman"/>
                <w:color w:val="000000"/>
                <w:sz w:val="16"/>
                <w:szCs w:val="16"/>
                <w:lang w:val="fr-FR" w:eastAsia="en-CA"/>
              </w:rPr>
            </w:pPr>
            <w:r w:rsidRPr="00CF1501">
              <w:rPr>
                <w:rFonts w:ascii="Calibri" w:eastAsia="Times New Roman" w:hAnsi="Calibri" w:cs="Times New Roman"/>
                <w:color w:val="000000"/>
                <w:sz w:val="16"/>
                <w:szCs w:val="16"/>
                <w:lang w:val="fr-FR" w:eastAsia="en-CA"/>
              </w:rPr>
              <w:t> </w:t>
            </w:r>
          </w:p>
        </w:tc>
        <w:tc>
          <w:tcPr>
            <w:tcW w:w="567" w:type="dxa"/>
            <w:tcBorders>
              <w:top w:val="nil"/>
              <w:left w:val="nil"/>
              <w:bottom w:val="nil"/>
              <w:right w:val="nil"/>
            </w:tcBorders>
            <w:shd w:val="clear" w:color="000000" w:fill="FFFFFF"/>
            <w:noWrap/>
            <w:vAlign w:val="bottom"/>
            <w:hideMark/>
          </w:tcPr>
          <w:p w14:paraId="3BBACC7F" w14:textId="77777777" w:rsidR="000F0DF3" w:rsidRPr="00CF1501" w:rsidRDefault="000F0DF3" w:rsidP="000F0DF3">
            <w:pPr>
              <w:spacing w:after="0" w:line="240" w:lineRule="auto"/>
              <w:rPr>
                <w:rFonts w:ascii="Calibri" w:eastAsia="Times New Roman" w:hAnsi="Calibri" w:cs="Times New Roman"/>
                <w:color w:val="000000"/>
                <w:sz w:val="16"/>
                <w:szCs w:val="16"/>
                <w:lang w:val="fr-FR" w:eastAsia="en-CA"/>
              </w:rPr>
            </w:pPr>
            <w:r w:rsidRPr="00CF1501">
              <w:rPr>
                <w:rFonts w:ascii="Calibri" w:eastAsia="Times New Roman" w:hAnsi="Calibri" w:cs="Times New Roman"/>
                <w:color w:val="000000"/>
                <w:sz w:val="16"/>
                <w:szCs w:val="16"/>
                <w:lang w:val="fr-FR" w:eastAsia="en-CA"/>
              </w:rPr>
              <w:t> </w:t>
            </w:r>
          </w:p>
        </w:tc>
        <w:tc>
          <w:tcPr>
            <w:tcW w:w="567" w:type="dxa"/>
            <w:tcBorders>
              <w:top w:val="nil"/>
              <w:left w:val="nil"/>
              <w:bottom w:val="nil"/>
              <w:right w:val="nil"/>
            </w:tcBorders>
            <w:shd w:val="clear" w:color="000000" w:fill="FFFFFF"/>
            <w:noWrap/>
            <w:vAlign w:val="bottom"/>
            <w:hideMark/>
          </w:tcPr>
          <w:p w14:paraId="0843F92F" w14:textId="77777777" w:rsidR="000F0DF3" w:rsidRPr="00CF1501" w:rsidRDefault="000F0DF3" w:rsidP="000F0DF3">
            <w:pPr>
              <w:spacing w:after="0" w:line="240" w:lineRule="auto"/>
              <w:rPr>
                <w:rFonts w:ascii="Calibri" w:eastAsia="Times New Roman" w:hAnsi="Calibri" w:cs="Times New Roman"/>
                <w:color w:val="000000"/>
                <w:sz w:val="16"/>
                <w:szCs w:val="16"/>
                <w:lang w:val="fr-FR" w:eastAsia="en-CA"/>
              </w:rPr>
            </w:pPr>
            <w:r w:rsidRPr="00CF1501">
              <w:rPr>
                <w:rFonts w:ascii="Calibri" w:eastAsia="Times New Roman" w:hAnsi="Calibri" w:cs="Times New Roman"/>
                <w:color w:val="000000"/>
                <w:sz w:val="16"/>
                <w:szCs w:val="16"/>
                <w:lang w:val="fr-FR" w:eastAsia="en-CA"/>
              </w:rPr>
              <w:t> </w:t>
            </w:r>
          </w:p>
        </w:tc>
        <w:tc>
          <w:tcPr>
            <w:tcW w:w="567" w:type="dxa"/>
            <w:tcBorders>
              <w:top w:val="nil"/>
              <w:left w:val="nil"/>
              <w:bottom w:val="nil"/>
              <w:right w:val="nil"/>
            </w:tcBorders>
            <w:shd w:val="clear" w:color="000000" w:fill="FFFFFF"/>
            <w:noWrap/>
            <w:vAlign w:val="bottom"/>
            <w:hideMark/>
          </w:tcPr>
          <w:p w14:paraId="32BB39C5" w14:textId="77777777" w:rsidR="000F0DF3" w:rsidRPr="00CF1501" w:rsidRDefault="000F0DF3" w:rsidP="000F0DF3">
            <w:pPr>
              <w:spacing w:after="0" w:line="240" w:lineRule="auto"/>
              <w:rPr>
                <w:rFonts w:ascii="Calibri" w:eastAsia="Times New Roman" w:hAnsi="Calibri" w:cs="Times New Roman"/>
                <w:color w:val="000000"/>
                <w:sz w:val="16"/>
                <w:szCs w:val="16"/>
                <w:lang w:val="fr-FR" w:eastAsia="en-CA"/>
              </w:rPr>
            </w:pPr>
            <w:r w:rsidRPr="00CF1501">
              <w:rPr>
                <w:rFonts w:ascii="Calibri" w:eastAsia="Times New Roman" w:hAnsi="Calibri" w:cs="Times New Roman"/>
                <w:color w:val="000000"/>
                <w:sz w:val="16"/>
                <w:szCs w:val="16"/>
                <w:lang w:val="fr-FR" w:eastAsia="en-CA"/>
              </w:rPr>
              <w:t> </w:t>
            </w:r>
          </w:p>
        </w:tc>
        <w:tc>
          <w:tcPr>
            <w:tcW w:w="709" w:type="dxa"/>
            <w:tcBorders>
              <w:top w:val="nil"/>
              <w:left w:val="nil"/>
              <w:bottom w:val="nil"/>
              <w:right w:val="nil"/>
            </w:tcBorders>
            <w:shd w:val="clear" w:color="000000" w:fill="FFFFFF"/>
            <w:noWrap/>
            <w:vAlign w:val="bottom"/>
            <w:hideMark/>
          </w:tcPr>
          <w:p w14:paraId="53A40F29" w14:textId="77777777" w:rsidR="000F0DF3" w:rsidRPr="00CF1501" w:rsidRDefault="000F0DF3" w:rsidP="000F0DF3">
            <w:pPr>
              <w:spacing w:after="0" w:line="240" w:lineRule="auto"/>
              <w:rPr>
                <w:rFonts w:ascii="Calibri" w:eastAsia="Times New Roman" w:hAnsi="Calibri" w:cs="Times New Roman"/>
                <w:color w:val="000000"/>
                <w:sz w:val="16"/>
                <w:szCs w:val="16"/>
                <w:lang w:val="fr-FR" w:eastAsia="en-CA"/>
              </w:rPr>
            </w:pPr>
            <w:r w:rsidRPr="00CF1501">
              <w:rPr>
                <w:rFonts w:ascii="Calibri" w:eastAsia="Times New Roman" w:hAnsi="Calibri" w:cs="Times New Roman"/>
                <w:color w:val="000000"/>
                <w:sz w:val="16"/>
                <w:szCs w:val="16"/>
                <w:lang w:val="fr-FR" w:eastAsia="en-CA"/>
              </w:rPr>
              <w:t> </w:t>
            </w:r>
          </w:p>
        </w:tc>
        <w:tc>
          <w:tcPr>
            <w:tcW w:w="567" w:type="dxa"/>
            <w:tcBorders>
              <w:top w:val="nil"/>
              <w:left w:val="nil"/>
              <w:bottom w:val="nil"/>
              <w:right w:val="nil"/>
            </w:tcBorders>
            <w:shd w:val="clear" w:color="000000" w:fill="FFFFFF"/>
            <w:noWrap/>
            <w:vAlign w:val="bottom"/>
            <w:hideMark/>
          </w:tcPr>
          <w:p w14:paraId="57E67481" w14:textId="77777777" w:rsidR="000F0DF3" w:rsidRPr="00CF1501" w:rsidRDefault="000F0DF3" w:rsidP="000F0DF3">
            <w:pPr>
              <w:spacing w:after="0" w:line="240" w:lineRule="auto"/>
              <w:rPr>
                <w:rFonts w:ascii="Calibri" w:eastAsia="Times New Roman" w:hAnsi="Calibri" w:cs="Times New Roman"/>
                <w:color w:val="000000"/>
                <w:sz w:val="16"/>
                <w:szCs w:val="16"/>
                <w:lang w:val="fr-FR" w:eastAsia="en-CA"/>
              </w:rPr>
            </w:pPr>
            <w:r w:rsidRPr="00CF1501">
              <w:rPr>
                <w:rFonts w:ascii="Calibri" w:eastAsia="Times New Roman" w:hAnsi="Calibri" w:cs="Times New Roman"/>
                <w:color w:val="000000"/>
                <w:sz w:val="16"/>
                <w:szCs w:val="16"/>
                <w:lang w:val="fr-FR" w:eastAsia="en-CA"/>
              </w:rPr>
              <w:t> </w:t>
            </w:r>
          </w:p>
        </w:tc>
        <w:tc>
          <w:tcPr>
            <w:tcW w:w="708" w:type="dxa"/>
            <w:tcBorders>
              <w:top w:val="nil"/>
              <w:left w:val="nil"/>
              <w:bottom w:val="nil"/>
              <w:right w:val="nil"/>
            </w:tcBorders>
            <w:shd w:val="clear" w:color="000000" w:fill="FFFFFF"/>
            <w:noWrap/>
            <w:vAlign w:val="bottom"/>
            <w:hideMark/>
          </w:tcPr>
          <w:p w14:paraId="3F10662F" w14:textId="77777777" w:rsidR="000F0DF3" w:rsidRPr="00CF1501" w:rsidRDefault="000F0DF3" w:rsidP="000F0DF3">
            <w:pPr>
              <w:spacing w:after="0" w:line="240" w:lineRule="auto"/>
              <w:rPr>
                <w:rFonts w:ascii="Calibri" w:eastAsia="Times New Roman" w:hAnsi="Calibri" w:cs="Times New Roman"/>
                <w:color w:val="000000"/>
                <w:sz w:val="16"/>
                <w:szCs w:val="16"/>
                <w:lang w:val="fr-FR" w:eastAsia="en-CA"/>
              </w:rPr>
            </w:pPr>
            <w:r w:rsidRPr="00CF1501">
              <w:rPr>
                <w:rFonts w:ascii="Calibri" w:eastAsia="Times New Roman" w:hAnsi="Calibri" w:cs="Times New Roman"/>
                <w:color w:val="000000"/>
                <w:sz w:val="16"/>
                <w:szCs w:val="16"/>
                <w:lang w:val="fr-FR" w:eastAsia="en-CA"/>
              </w:rPr>
              <w:t> </w:t>
            </w:r>
          </w:p>
        </w:tc>
        <w:tc>
          <w:tcPr>
            <w:tcW w:w="709" w:type="dxa"/>
            <w:tcBorders>
              <w:top w:val="nil"/>
              <w:left w:val="nil"/>
              <w:bottom w:val="nil"/>
              <w:right w:val="nil"/>
            </w:tcBorders>
            <w:shd w:val="clear" w:color="000000" w:fill="FFFFFF"/>
            <w:noWrap/>
            <w:vAlign w:val="bottom"/>
            <w:hideMark/>
          </w:tcPr>
          <w:p w14:paraId="732CF36F" w14:textId="77777777" w:rsidR="000F0DF3" w:rsidRPr="00CF1501" w:rsidRDefault="000F0DF3" w:rsidP="000F0DF3">
            <w:pPr>
              <w:spacing w:after="0" w:line="240" w:lineRule="auto"/>
              <w:rPr>
                <w:rFonts w:ascii="Calibri" w:eastAsia="Times New Roman" w:hAnsi="Calibri" w:cs="Times New Roman"/>
                <w:color w:val="000000"/>
                <w:sz w:val="16"/>
                <w:szCs w:val="16"/>
                <w:lang w:val="fr-FR" w:eastAsia="en-CA"/>
              </w:rPr>
            </w:pPr>
            <w:r w:rsidRPr="00CF1501">
              <w:rPr>
                <w:rFonts w:ascii="Calibri" w:eastAsia="Times New Roman" w:hAnsi="Calibri" w:cs="Times New Roman"/>
                <w:color w:val="000000"/>
                <w:sz w:val="16"/>
                <w:szCs w:val="16"/>
                <w:lang w:val="fr-FR" w:eastAsia="en-CA"/>
              </w:rPr>
              <w:t> </w:t>
            </w:r>
          </w:p>
        </w:tc>
        <w:tc>
          <w:tcPr>
            <w:tcW w:w="2977" w:type="dxa"/>
            <w:gridSpan w:val="3"/>
            <w:tcBorders>
              <w:top w:val="single" w:sz="8" w:space="0" w:color="auto"/>
              <w:left w:val="single" w:sz="8" w:space="0" w:color="auto"/>
              <w:bottom w:val="single" w:sz="8" w:space="0" w:color="auto"/>
              <w:right w:val="single" w:sz="8" w:space="0" w:color="000000"/>
            </w:tcBorders>
            <w:shd w:val="clear" w:color="000000" w:fill="A3837D"/>
            <w:noWrap/>
            <w:vAlign w:val="bottom"/>
            <w:hideMark/>
          </w:tcPr>
          <w:p w14:paraId="1E83EBC7" w14:textId="77777777" w:rsidR="000F0DF3" w:rsidRPr="000F0DF3" w:rsidRDefault="000F0DF3" w:rsidP="000F0DF3">
            <w:pPr>
              <w:spacing w:after="0" w:line="240" w:lineRule="auto"/>
              <w:jc w:val="center"/>
              <w:rPr>
                <w:rFonts w:ascii="Calibri" w:eastAsia="Times New Roman" w:hAnsi="Calibri" w:cs="Times New Roman"/>
                <w:b/>
                <w:bCs/>
                <w:color w:val="FFFFFF"/>
                <w:sz w:val="16"/>
                <w:szCs w:val="16"/>
                <w:lang w:val="en-CA" w:eastAsia="en-CA"/>
              </w:rPr>
            </w:pPr>
            <w:r w:rsidRPr="000F0DF3">
              <w:rPr>
                <w:rFonts w:ascii="Calibri" w:eastAsia="Times New Roman" w:hAnsi="Calibri" w:cs="Times New Roman"/>
                <w:b/>
                <w:bCs/>
                <w:color w:val="FFFFFF"/>
                <w:sz w:val="16"/>
                <w:szCs w:val="16"/>
                <w:lang w:val="en-CA" w:eastAsia="en-CA"/>
              </w:rPr>
              <w:t>Changement en %</w:t>
            </w:r>
          </w:p>
        </w:tc>
      </w:tr>
      <w:tr w:rsidR="000F0DF3" w:rsidRPr="000F0DF3" w14:paraId="0C8DCCA0" w14:textId="77777777" w:rsidTr="000F0DF3">
        <w:trPr>
          <w:trHeight w:val="499"/>
        </w:trPr>
        <w:tc>
          <w:tcPr>
            <w:tcW w:w="1418" w:type="dxa"/>
            <w:tcBorders>
              <w:top w:val="single" w:sz="8" w:space="0" w:color="auto"/>
              <w:left w:val="single" w:sz="8" w:space="0" w:color="auto"/>
              <w:bottom w:val="single" w:sz="8" w:space="0" w:color="auto"/>
              <w:right w:val="single" w:sz="8" w:space="0" w:color="auto"/>
            </w:tcBorders>
            <w:shd w:val="clear" w:color="000000" w:fill="ACB9CA"/>
            <w:noWrap/>
            <w:vAlign w:val="bottom"/>
            <w:hideMark/>
          </w:tcPr>
          <w:p w14:paraId="79CBDB75" w14:textId="77777777" w:rsidR="000F0DF3" w:rsidRPr="000F0DF3" w:rsidRDefault="000F0DF3" w:rsidP="000F0DF3">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Pays</w:t>
            </w:r>
          </w:p>
        </w:tc>
        <w:tc>
          <w:tcPr>
            <w:tcW w:w="567" w:type="dxa"/>
            <w:tcBorders>
              <w:top w:val="single" w:sz="8" w:space="0" w:color="auto"/>
              <w:left w:val="nil"/>
              <w:bottom w:val="single" w:sz="8" w:space="0" w:color="auto"/>
              <w:right w:val="single" w:sz="8" w:space="0" w:color="auto"/>
            </w:tcBorders>
            <w:shd w:val="clear" w:color="000000" w:fill="ACB9CA"/>
            <w:noWrap/>
            <w:vAlign w:val="bottom"/>
            <w:hideMark/>
          </w:tcPr>
          <w:p w14:paraId="1CAF1337" w14:textId="77777777" w:rsidR="000F0DF3" w:rsidRPr="000F0DF3" w:rsidRDefault="000F0DF3" w:rsidP="000F0DF3">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1973</w:t>
            </w:r>
          </w:p>
        </w:tc>
        <w:tc>
          <w:tcPr>
            <w:tcW w:w="567" w:type="dxa"/>
            <w:tcBorders>
              <w:top w:val="single" w:sz="8" w:space="0" w:color="auto"/>
              <w:left w:val="nil"/>
              <w:bottom w:val="single" w:sz="8" w:space="0" w:color="auto"/>
              <w:right w:val="single" w:sz="8" w:space="0" w:color="auto"/>
            </w:tcBorders>
            <w:shd w:val="clear" w:color="000000" w:fill="ACB9CA"/>
            <w:noWrap/>
            <w:vAlign w:val="bottom"/>
            <w:hideMark/>
          </w:tcPr>
          <w:p w14:paraId="0380D444" w14:textId="77777777" w:rsidR="000F0DF3" w:rsidRPr="000F0DF3" w:rsidRDefault="000F0DF3" w:rsidP="000F0DF3">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1980</w:t>
            </w:r>
          </w:p>
        </w:tc>
        <w:tc>
          <w:tcPr>
            <w:tcW w:w="567" w:type="dxa"/>
            <w:tcBorders>
              <w:top w:val="single" w:sz="8" w:space="0" w:color="auto"/>
              <w:left w:val="nil"/>
              <w:bottom w:val="single" w:sz="8" w:space="0" w:color="auto"/>
              <w:right w:val="single" w:sz="8" w:space="0" w:color="auto"/>
            </w:tcBorders>
            <w:shd w:val="clear" w:color="000000" w:fill="ACB9CA"/>
            <w:noWrap/>
            <w:vAlign w:val="bottom"/>
            <w:hideMark/>
          </w:tcPr>
          <w:p w14:paraId="005BD96C" w14:textId="77777777" w:rsidR="000F0DF3" w:rsidRPr="000F0DF3" w:rsidRDefault="000F0DF3" w:rsidP="000F0DF3">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1990</w:t>
            </w:r>
          </w:p>
        </w:tc>
        <w:tc>
          <w:tcPr>
            <w:tcW w:w="567" w:type="dxa"/>
            <w:tcBorders>
              <w:top w:val="single" w:sz="8" w:space="0" w:color="auto"/>
              <w:left w:val="nil"/>
              <w:bottom w:val="single" w:sz="8" w:space="0" w:color="auto"/>
              <w:right w:val="single" w:sz="8" w:space="0" w:color="auto"/>
            </w:tcBorders>
            <w:shd w:val="clear" w:color="000000" w:fill="ACB9CA"/>
            <w:noWrap/>
            <w:vAlign w:val="bottom"/>
            <w:hideMark/>
          </w:tcPr>
          <w:p w14:paraId="5EB0B7DC" w14:textId="77777777" w:rsidR="000F0DF3" w:rsidRPr="000F0DF3" w:rsidRDefault="000F0DF3" w:rsidP="000F0DF3">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2000</w:t>
            </w:r>
          </w:p>
        </w:tc>
        <w:tc>
          <w:tcPr>
            <w:tcW w:w="567" w:type="dxa"/>
            <w:tcBorders>
              <w:top w:val="single" w:sz="8" w:space="0" w:color="auto"/>
              <w:left w:val="nil"/>
              <w:bottom w:val="single" w:sz="8" w:space="0" w:color="auto"/>
              <w:right w:val="single" w:sz="8" w:space="0" w:color="auto"/>
            </w:tcBorders>
            <w:shd w:val="clear" w:color="000000" w:fill="ACB9CA"/>
            <w:noWrap/>
            <w:vAlign w:val="bottom"/>
            <w:hideMark/>
          </w:tcPr>
          <w:p w14:paraId="3C8A5288" w14:textId="77777777" w:rsidR="000F0DF3" w:rsidRPr="000F0DF3" w:rsidRDefault="000F0DF3" w:rsidP="000F0DF3">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2005</w:t>
            </w:r>
          </w:p>
        </w:tc>
        <w:tc>
          <w:tcPr>
            <w:tcW w:w="709" w:type="dxa"/>
            <w:tcBorders>
              <w:top w:val="single" w:sz="8" w:space="0" w:color="auto"/>
              <w:left w:val="nil"/>
              <w:bottom w:val="single" w:sz="8" w:space="0" w:color="auto"/>
              <w:right w:val="single" w:sz="8" w:space="0" w:color="auto"/>
            </w:tcBorders>
            <w:shd w:val="clear" w:color="000000" w:fill="ACB9CA"/>
            <w:noWrap/>
            <w:vAlign w:val="bottom"/>
            <w:hideMark/>
          </w:tcPr>
          <w:p w14:paraId="218D0AF1" w14:textId="77777777" w:rsidR="000F0DF3" w:rsidRPr="000F0DF3" w:rsidRDefault="000F0DF3" w:rsidP="000F0DF3">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2010</w:t>
            </w:r>
          </w:p>
        </w:tc>
        <w:tc>
          <w:tcPr>
            <w:tcW w:w="567" w:type="dxa"/>
            <w:tcBorders>
              <w:top w:val="single" w:sz="8" w:space="0" w:color="auto"/>
              <w:left w:val="nil"/>
              <w:bottom w:val="single" w:sz="8" w:space="0" w:color="auto"/>
              <w:right w:val="single" w:sz="8" w:space="0" w:color="auto"/>
            </w:tcBorders>
            <w:shd w:val="clear" w:color="000000" w:fill="ACB9CA"/>
            <w:noWrap/>
            <w:vAlign w:val="bottom"/>
            <w:hideMark/>
          </w:tcPr>
          <w:p w14:paraId="3AE989BB" w14:textId="77777777" w:rsidR="000F0DF3" w:rsidRPr="000F0DF3" w:rsidRDefault="000F0DF3" w:rsidP="000F0DF3">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2013</w:t>
            </w:r>
          </w:p>
        </w:tc>
        <w:tc>
          <w:tcPr>
            <w:tcW w:w="708" w:type="dxa"/>
            <w:tcBorders>
              <w:top w:val="single" w:sz="8" w:space="0" w:color="auto"/>
              <w:left w:val="nil"/>
              <w:bottom w:val="single" w:sz="8" w:space="0" w:color="auto"/>
              <w:right w:val="single" w:sz="8" w:space="0" w:color="auto"/>
            </w:tcBorders>
            <w:shd w:val="clear" w:color="000000" w:fill="ACB9CA"/>
            <w:noWrap/>
            <w:vAlign w:val="bottom"/>
            <w:hideMark/>
          </w:tcPr>
          <w:p w14:paraId="2C559E08" w14:textId="77777777" w:rsidR="000F0DF3" w:rsidRPr="000F0DF3" w:rsidRDefault="000F0DF3" w:rsidP="000F0DF3">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2014</w:t>
            </w:r>
          </w:p>
        </w:tc>
        <w:tc>
          <w:tcPr>
            <w:tcW w:w="709" w:type="dxa"/>
            <w:tcBorders>
              <w:top w:val="single" w:sz="8" w:space="0" w:color="auto"/>
              <w:left w:val="nil"/>
              <w:bottom w:val="single" w:sz="8" w:space="0" w:color="auto"/>
              <w:right w:val="single" w:sz="8" w:space="0" w:color="auto"/>
            </w:tcBorders>
            <w:shd w:val="clear" w:color="000000" w:fill="ACB9CA"/>
            <w:noWrap/>
            <w:vAlign w:val="bottom"/>
            <w:hideMark/>
          </w:tcPr>
          <w:p w14:paraId="6B9C5D3D" w14:textId="77777777" w:rsidR="000F0DF3" w:rsidRPr="000F0DF3" w:rsidRDefault="000F0DF3" w:rsidP="000F0DF3">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2015p</w:t>
            </w:r>
          </w:p>
        </w:tc>
        <w:tc>
          <w:tcPr>
            <w:tcW w:w="992" w:type="dxa"/>
            <w:tcBorders>
              <w:top w:val="nil"/>
              <w:left w:val="nil"/>
              <w:bottom w:val="single" w:sz="8" w:space="0" w:color="auto"/>
              <w:right w:val="single" w:sz="8" w:space="0" w:color="auto"/>
            </w:tcBorders>
            <w:shd w:val="clear" w:color="000000" w:fill="A3837D"/>
            <w:noWrap/>
            <w:vAlign w:val="bottom"/>
            <w:hideMark/>
          </w:tcPr>
          <w:p w14:paraId="68B1E02C" w14:textId="77777777" w:rsidR="000F0DF3" w:rsidRPr="000F0DF3" w:rsidRDefault="000F0DF3" w:rsidP="000F0DF3">
            <w:pPr>
              <w:spacing w:after="0" w:line="240" w:lineRule="auto"/>
              <w:rPr>
                <w:rFonts w:ascii="Calibri" w:eastAsia="Times New Roman" w:hAnsi="Calibri" w:cs="Times New Roman"/>
                <w:b/>
                <w:bCs/>
                <w:color w:val="FFFFFF"/>
                <w:sz w:val="16"/>
                <w:szCs w:val="16"/>
                <w:lang w:val="en-CA" w:eastAsia="en-CA"/>
              </w:rPr>
            </w:pPr>
            <w:r w:rsidRPr="000F0DF3">
              <w:rPr>
                <w:rFonts w:ascii="Calibri" w:eastAsia="Times New Roman" w:hAnsi="Calibri" w:cs="Times New Roman"/>
                <w:b/>
                <w:bCs/>
                <w:color w:val="FFFFFF"/>
                <w:sz w:val="16"/>
                <w:szCs w:val="16"/>
                <w:lang w:val="en-CA" w:eastAsia="en-CA"/>
              </w:rPr>
              <w:t>1973-2015</w:t>
            </w:r>
          </w:p>
        </w:tc>
        <w:tc>
          <w:tcPr>
            <w:tcW w:w="993" w:type="dxa"/>
            <w:tcBorders>
              <w:top w:val="nil"/>
              <w:left w:val="nil"/>
              <w:bottom w:val="nil"/>
              <w:right w:val="single" w:sz="8" w:space="0" w:color="auto"/>
            </w:tcBorders>
            <w:shd w:val="clear" w:color="000000" w:fill="A3837D"/>
            <w:noWrap/>
            <w:vAlign w:val="bottom"/>
            <w:hideMark/>
          </w:tcPr>
          <w:p w14:paraId="0AF1F14C" w14:textId="77777777" w:rsidR="000F0DF3" w:rsidRPr="000F0DF3" w:rsidRDefault="000F0DF3" w:rsidP="000F0DF3">
            <w:pPr>
              <w:spacing w:after="0" w:line="240" w:lineRule="auto"/>
              <w:rPr>
                <w:rFonts w:ascii="Calibri" w:eastAsia="Times New Roman" w:hAnsi="Calibri" w:cs="Times New Roman"/>
                <w:b/>
                <w:bCs/>
                <w:color w:val="FFFFFF"/>
                <w:sz w:val="16"/>
                <w:szCs w:val="16"/>
                <w:lang w:val="en-CA" w:eastAsia="en-CA"/>
              </w:rPr>
            </w:pPr>
            <w:r w:rsidRPr="000F0DF3">
              <w:rPr>
                <w:rFonts w:ascii="Calibri" w:eastAsia="Times New Roman" w:hAnsi="Calibri" w:cs="Times New Roman"/>
                <w:b/>
                <w:bCs/>
                <w:color w:val="FFFFFF"/>
                <w:sz w:val="16"/>
                <w:szCs w:val="16"/>
                <w:lang w:val="en-CA" w:eastAsia="en-CA"/>
              </w:rPr>
              <w:t>1990-2015</w:t>
            </w:r>
          </w:p>
        </w:tc>
        <w:tc>
          <w:tcPr>
            <w:tcW w:w="992" w:type="dxa"/>
            <w:tcBorders>
              <w:top w:val="nil"/>
              <w:left w:val="nil"/>
              <w:bottom w:val="nil"/>
              <w:right w:val="single" w:sz="8" w:space="0" w:color="auto"/>
            </w:tcBorders>
            <w:shd w:val="clear" w:color="000000" w:fill="A3837D"/>
            <w:noWrap/>
            <w:vAlign w:val="bottom"/>
            <w:hideMark/>
          </w:tcPr>
          <w:p w14:paraId="7EC2A701" w14:textId="77777777" w:rsidR="000F0DF3" w:rsidRPr="000F0DF3" w:rsidRDefault="000F0DF3" w:rsidP="000F0DF3">
            <w:pPr>
              <w:spacing w:after="0" w:line="240" w:lineRule="auto"/>
              <w:rPr>
                <w:rFonts w:ascii="Calibri" w:eastAsia="Times New Roman" w:hAnsi="Calibri" w:cs="Times New Roman"/>
                <w:b/>
                <w:bCs/>
                <w:color w:val="FFFFFF"/>
                <w:sz w:val="16"/>
                <w:szCs w:val="16"/>
                <w:lang w:val="en-CA" w:eastAsia="en-CA"/>
              </w:rPr>
            </w:pPr>
            <w:r w:rsidRPr="000F0DF3">
              <w:rPr>
                <w:rFonts w:ascii="Calibri" w:eastAsia="Times New Roman" w:hAnsi="Calibri" w:cs="Times New Roman"/>
                <w:b/>
                <w:bCs/>
                <w:color w:val="FFFFFF"/>
                <w:sz w:val="16"/>
                <w:szCs w:val="16"/>
                <w:lang w:val="en-CA" w:eastAsia="en-CA"/>
              </w:rPr>
              <w:t>2000-2015</w:t>
            </w:r>
          </w:p>
        </w:tc>
      </w:tr>
      <w:tr w:rsidR="000F0DF3" w:rsidRPr="000F0DF3" w14:paraId="798E803B" w14:textId="77777777" w:rsidTr="000F0DF3">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36EFC1F5" w14:textId="77777777" w:rsidR="000F0DF3" w:rsidRPr="000F0DF3" w:rsidRDefault="000F0DF3" w:rsidP="000F0DF3">
            <w:pPr>
              <w:spacing w:after="0" w:line="240" w:lineRule="auto"/>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Russie</w:t>
            </w:r>
          </w:p>
        </w:tc>
        <w:tc>
          <w:tcPr>
            <w:tcW w:w="567" w:type="dxa"/>
            <w:tcBorders>
              <w:top w:val="nil"/>
              <w:left w:val="nil"/>
              <w:bottom w:val="nil"/>
              <w:right w:val="single" w:sz="8" w:space="0" w:color="auto"/>
            </w:tcBorders>
            <w:shd w:val="clear" w:color="auto" w:fill="auto"/>
            <w:noWrap/>
            <w:vAlign w:val="bottom"/>
            <w:hideMark/>
          </w:tcPr>
          <w:p w14:paraId="26F0B7CF" w14:textId="77777777"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w:t>
            </w:r>
          </w:p>
        </w:tc>
        <w:tc>
          <w:tcPr>
            <w:tcW w:w="567" w:type="dxa"/>
            <w:tcBorders>
              <w:top w:val="nil"/>
              <w:left w:val="nil"/>
              <w:bottom w:val="nil"/>
              <w:right w:val="nil"/>
            </w:tcBorders>
            <w:shd w:val="clear" w:color="auto" w:fill="auto"/>
            <w:noWrap/>
            <w:vAlign w:val="bottom"/>
            <w:hideMark/>
          </w:tcPr>
          <w:p w14:paraId="7BC857F0" w14:textId="77777777"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w:t>
            </w:r>
          </w:p>
        </w:tc>
        <w:tc>
          <w:tcPr>
            <w:tcW w:w="567" w:type="dxa"/>
            <w:tcBorders>
              <w:top w:val="nil"/>
              <w:left w:val="single" w:sz="8" w:space="0" w:color="auto"/>
              <w:bottom w:val="nil"/>
              <w:right w:val="single" w:sz="8" w:space="0" w:color="auto"/>
            </w:tcBorders>
            <w:shd w:val="clear" w:color="auto" w:fill="auto"/>
            <w:noWrap/>
            <w:vAlign w:val="bottom"/>
            <w:hideMark/>
          </w:tcPr>
          <w:p w14:paraId="4FE286ED" w14:textId="4E1278EE" w:rsidR="000F0DF3" w:rsidRPr="000F0DF3" w:rsidRDefault="000F0DF3" w:rsidP="00791EA7">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32</w:t>
            </w:r>
          </w:p>
        </w:tc>
        <w:tc>
          <w:tcPr>
            <w:tcW w:w="567" w:type="dxa"/>
            <w:tcBorders>
              <w:top w:val="nil"/>
              <w:left w:val="nil"/>
              <w:bottom w:val="nil"/>
              <w:right w:val="nil"/>
            </w:tcBorders>
            <w:shd w:val="clear" w:color="auto" w:fill="auto"/>
            <w:noWrap/>
            <w:vAlign w:val="bottom"/>
            <w:hideMark/>
          </w:tcPr>
          <w:p w14:paraId="405F0BF0" w14:textId="279C19CF" w:rsidR="000F0DF3" w:rsidRPr="000F0DF3" w:rsidRDefault="000F0DF3" w:rsidP="00791EA7">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34</w:t>
            </w:r>
          </w:p>
        </w:tc>
        <w:tc>
          <w:tcPr>
            <w:tcW w:w="567" w:type="dxa"/>
            <w:tcBorders>
              <w:top w:val="nil"/>
              <w:left w:val="single" w:sz="8" w:space="0" w:color="auto"/>
              <w:bottom w:val="nil"/>
              <w:right w:val="single" w:sz="8" w:space="0" w:color="auto"/>
            </w:tcBorders>
            <w:shd w:val="clear" w:color="auto" w:fill="auto"/>
            <w:noWrap/>
            <w:vAlign w:val="bottom"/>
            <w:hideMark/>
          </w:tcPr>
          <w:p w14:paraId="1959C7DD" w14:textId="793476CC" w:rsidR="000F0DF3" w:rsidRPr="000F0DF3" w:rsidRDefault="000F0DF3" w:rsidP="00791EA7">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27</w:t>
            </w:r>
          </w:p>
        </w:tc>
        <w:tc>
          <w:tcPr>
            <w:tcW w:w="709" w:type="dxa"/>
            <w:tcBorders>
              <w:top w:val="nil"/>
              <w:left w:val="nil"/>
              <w:bottom w:val="nil"/>
              <w:right w:val="nil"/>
            </w:tcBorders>
            <w:shd w:val="clear" w:color="auto" w:fill="auto"/>
            <w:noWrap/>
            <w:vAlign w:val="bottom"/>
            <w:hideMark/>
          </w:tcPr>
          <w:p w14:paraId="24551C50" w14:textId="5FD0AB6D" w:rsidR="000F0DF3" w:rsidRPr="000F0DF3" w:rsidRDefault="000F0DF3" w:rsidP="00791EA7">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24</w:t>
            </w:r>
          </w:p>
        </w:tc>
        <w:tc>
          <w:tcPr>
            <w:tcW w:w="567" w:type="dxa"/>
            <w:tcBorders>
              <w:top w:val="nil"/>
              <w:left w:val="single" w:sz="8" w:space="0" w:color="auto"/>
              <w:bottom w:val="nil"/>
              <w:right w:val="single" w:sz="8" w:space="0" w:color="auto"/>
            </w:tcBorders>
            <w:shd w:val="clear" w:color="auto" w:fill="auto"/>
            <w:noWrap/>
            <w:vAlign w:val="bottom"/>
            <w:hideMark/>
          </w:tcPr>
          <w:p w14:paraId="702BF749" w14:textId="2C393D26"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23</w:t>
            </w:r>
          </w:p>
        </w:tc>
        <w:tc>
          <w:tcPr>
            <w:tcW w:w="708" w:type="dxa"/>
            <w:tcBorders>
              <w:top w:val="nil"/>
              <w:left w:val="nil"/>
              <w:bottom w:val="nil"/>
              <w:right w:val="nil"/>
            </w:tcBorders>
            <w:shd w:val="clear" w:color="000000" w:fill="E2EFDA"/>
            <w:noWrap/>
            <w:vAlign w:val="bottom"/>
            <w:hideMark/>
          </w:tcPr>
          <w:p w14:paraId="61BA9DA2" w14:textId="2C57F9C7"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22</w:t>
            </w:r>
          </w:p>
        </w:tc>
        <w:tc>
          <w:tcPr>
            <w:tcW w:w="709" w:type="dxa"/>
            <w:tcBorders>
              <w:top w:val="nil"/>
              <w:left w:val="single" w:sz="8" w:space="0" w:color="auto"/>
              <w:bottom w:val="nil"/>
              <w:right w:val="single" w:sz="8" w:space="0" w:color="auto"/>
            </w:tcBorders>
            <w:shd w:val="clear" w:color="auto" w:fill="auto"/>
            <w:noWrap/>
            <w:vAlign w:val="bottom"/>
            <w:hideMark/>
          </w:tcPr>
          <w:p w14:paraId="4F3E4244" w14:textId="77777777"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w:t>
            </w:r>
          </w:p>
        </w:tc>
        <w:tc>
          <w:tcPr>
            <w:tcW w:w="992" w:type="dxa"/>
            <w:tcBorders>
              <w:top w:val="nil"/>
              <w:left w:val="nil"/>
              <w:bottom w:val="nil"/>
              <w:right w:val="nil"/>
            </w:tcBorders>
            <w:shd w:val="clear" w:color="000000" w:fill="EDEDED"/>
            <w:noWrap/>
            <w:vAlign w:val="bottom"/>
            <w:hideMark/>
          </w:tcPr>
          <w:p w14:paraId="2281128E" w14:textId="77777777"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w:t>
            </w:r>
          </w:p>
        </w:tc>
        <w:tc>
          <w:tcPr>
            <w:tcW w:w="993" w:type="dxa"/>
            <w:tcBorders>
              <w:top w:val="single" w:sz="8" w:space="0" w:color="auto"/>
              <w:left w:val="single" w:sz="8" w:space="0" w:color="auto"/>
              <w:bottom w:val="nil"/>
              <w:right w:val="nil"/>
            </w:tcBorders>
            <w:shd w:val="clear" w:color="000000" w:fill="EDEDED"/>
            <w:noWrap/>
            <w:vAlign w:val="bottom"/>
            <w:hideMark/>
          </w:tcPr>
          <w:p w14:paraId="4CB1A1FC" w14:textId="01CB5B81"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-32</w:t>
            </w:r>
            <w:r w:rsidR="00560E45">
              <w:rPr>
                <w:rFonts w:ascii="Calibri" w:eastAsia="Times New Roman" w:hAnsi="Calibri" w:cs="Times New Roman"/>
                <w:b/>
                <w:bCs/>
                <w:color w:val="000000"/>
                <w:sz w:val="16"/>
                <w:szCs w:val="16"/>
                <w:lang w:val="en-CA" w:eastAsia="en-CA"/>
              </w:rPr>
              <w:t xml:space="preserve"> %</w:t>
            </w:r>
          </w:p>
        </w:tc>
        <w:tc>
          <w:tcPr>
            <w:tcW w:w="992" w:type="dxa"/>
            <w:tcBorders>
              <w:top w:val="single" w:sz="8" w:space="0" w:color="auto"/>
              <w:left w:val="single" w:sz="8" w:space="0" w:color="auto"/>
              <w:bottom w:val="nil"/>
              <w:right w:val="single" w:sz="8" w:space="0" w:color="auto"/>
            </w:tcBorders>
            <w:shd w:val="clear" w:color="000000" w:fill="EDEDED"/>
            <w:noWrap/>
            <w:vAlign w:val="bottom"/>
            <w:hideMark/>
          </w:tcPr>
          <w:p w14:paraId="55A01690" w14:textId="286143CA"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-35</w:t>
            </w:r>
            <w:r w:rsidR="00560E45">
              <w:rPr>
                <w:rFonts w:ascii="Calibri" w:eastAsia="Times New Roman" w:hAnsi="Calibri" w:cs="Times New Roman"/>
                <w:b/>
                <w:bCs/>
                <w:color w:val="000000"/>
                <w:sz w:val="16"/>
                <w:szCs w:val="16"/>
                <w:lang w:val="en-CA" w:eastAsia="en-CA"/>
              </w:rPr>
              <w:t xml:space="preserve"> %</w:t>
            </w:r>
          </w:p>
        </w:tc>
      </w:tr>
      <w:tr w:rsidR="000F0DF3" w:rsidRPr="000F0DF3" w14:paraId="63242064" w14:textId="77777777" w:rsidTr="000F0DF3">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6ADA432E" w14:textId="77777777" w:rsidR="000F0DF3" w:rsidRPr="000F0DF3" w:rsidRDefault="000F0DF3" w:rsidP="000F0DF3">
            <w:pPr>
              <w:spacing w:after="0" w:line="240" w:lineRule="auto"/>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Canada</w:t>
            </w:r>
          </w:p>
        </w:tc>
        <w:tc>
          <w:tcPr>
            <w:tcW w:w="567" w:type="dxa"/>
            <w:tcBorders>
              <w:top w:val="nil"/>
              <w:left w:val="nil"/>
              <w:bottom w:val="nil"/>
              <w:right w:val="single" w:sz="8" w:space="0" w:color="auto"/>
            </w:tcBorders>
            <w:shd w:val="clear" w:color="000000" w:fill="E2EFDA"/>
            <w:noWrap/>
            <w:vAlign w:val="bottom"/>
            <w:hideMark/>
          </w:tcPr>
          <w:p w14:paraId="52501D57" w14:textId="56AF0D4E" w:rsidR="000F0DF3" w:rsidRPr="000F0DF3" w:rsidRDefault="000F0DF3" w:rsidP="000F0DF3">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0</w:t>
            </w:r>
            <w:r w:rsidR="00791EA7">
              <w:rPr>
                <w:rFonts w:ascii="Calibri" w:eastAsia="Times New Roman" w:hAnsi="Calibri" w:cs="Times New Roman"/>
                <w:b/>
                <w:bCs/>
                <w:color w:val="FF0000"/>
                <w:sz w:val="16"/>
                <w:szCs w:val="16"/>
                <w:lang w:val="en-CA" w:eastAsia="en-CA"/>
              </w:rPr>
              <w:t>,</w:t>
            </w:r>
            <w:r w:rsidRPr="000F0DF3">
              <w:rPr>
                <w:rFonts w:ascii="Calibri" w:eastAsia="Times New Roman" w:hAnsi="Calibri" w:cs="Times New Roman"/>
                <w:b/>
                <w:bCs/>
                <w:color w:val="FF0000"/>
                <w:sz w:val="16"/>
                <w:szCs w:val="16"/>
                <w:lang w:val="en-CA" w:eastAsia="en-CA"/>
              </w:rPr>
              <w:t>31</w:t>
            </w:r>
          </w:p>
        </w:tc>
        <w:tc>
          <w:tcPr>
            <w:tcW w:w="567" w:type="dxa"/>
            <w:tcBorders>
              <w:top w:val="nil"/>
              <w:left w:val="nil"/>
              <w:bottom w:val="nil"/>
              <w:right w:val="nil"/>
            </w:tcBorders>
            <w:shd w:val="clear" w:color="000000" w:fill="E2EFDA"/>
            <w:noWrap/>
            <w:vAlign w:val="bottom"/>
            <w:hideMark/>
          </w:tcPr>
          <w:p w14:paraId="66828684" w14:textId="1547B540" w:rsidR="000F0DF3" w:rsidRPr="000F0DF3" w:rsidRDefault="000F0DF3" w:rsidP="000F0DF3">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0</w:t>
            </w:r>
            <w:r w:rsidR="00791EA7">
              <w:rPr>
                <w:rFonts w:ascii="Calibri" w:eastAsia="Times New Roman" w:hAnsi="Calibri" w:cs="Times New Roman"/>
                <w:b/>
                <w:bCs/>
                <w:color w:val="FF0000"/>
                <w:sz w:val="16"/>
                <w:szCs w:val="16"/>
                <w:lang w:val="en-CA" w:eastAsia="en-CA"/>
              </w:rPr>
              <w:t>,</w:t>
            </w:r>
            <w:r w:rsidRPr="000F0DF3">
              <w:rPr>
                <w:rFonts w:ascii="Calibri" w:eastAsia="Times New Roman" w:hAnsi="Calibri" w:cs="Times New Roman"/>
                <w:b/>
                <w:bCs/>
                <w:color w:val="FF0000"/>
                <w:sz w:val="16"/>
                <w:szCs w:val="16"/>
                <w:lang w:val="en-CA" w:eastAsia="en-CA"/>
              </w:rPr>
              <w:t>29</w:t>
            </w:r>
          </w:p>
        </w:tc>
        <w:tc>
          <w:tcPr>
            <w:tcW w:w="567" w:type="dxa"/>
            <w:tcBorders>
              <w:top w:val="nil"/>
              <w:left w:val="single" w:sz="8" w:space="0" w:color="auto"/>
              <w:bottom w:val="nil"/>
              <w:right w:val="single" w:sz="8" w:space="0" w:color="auto"/>
            </w:tcBorders>
            <w:shd w:val="clear" w:color="000000" w:fill="E2EFDA"/>
            <w:noWrap/>
            <w:vAlign w:val="bottom"/>
            <w:hideMark/>
          </w:tcPr>
          <w:p w14:paraId="386F7615" w14:textId="710C3D2C" w:rsidR="000F0DF3" w:rsidRPr="000F0DF3" w:rsidRDefault="000F0DF3" w:rsidP="000F0DF3">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0</w:t>
            </w:r>
            <w:r w:rsidR="00791EA7">
              <w:rPr>
                <w:rFonts w:ascii="Calibri" w:eastAsia="Times New Roman" w:hAnsi="Calibri" w:cs="Times New Roman"/>
                <w:b/>
                <w:bCs/>
                <w:color w:val="FF0000"/>
                <w:sz w:val="16"/>
                <w:szCs w:val="16"/>
                <w:lang w:val="en-CA" w:eastAsia="en-CA"/>
              </w:rPr>
              <w:t>,</w:t>
            </w:r>
            <w:r w:rsidRPr="000F0DF3">
              <w:rPr>
                <w:rFonts w:ascii="Calibri" w:eastAsia="Times New Roman" w:hAnsi="Calibri" w:cs="Times New Roman"/>
                <w:b/>
                <w:bCs/>
                <w:color w:val="FF0000"/>
                <w:sz w:val="16"/>
                <w:szCs w:val="16"/>
                <w:lang w:val="en-CA" w:eastAsia="en-CA"/>
              </w:rPr>
              <w:t>25</w:t>
            </w:r>
          </w:p>
        </w:tc>
        <w:tc>
          <w:tcPr>
            <w:tcW w:w="567" w:type="dxa"/>
            <w:tcBorders>
              <w:top w:val="nil"/>
              <w:left w:val="nil"/>
              <w:bottom w:val="nil"/>
              <w:right w:val="nil"/>
            </w:tcBorders>
            <w:shd w:val="clear" w:color="000000" w:fill="E2EFDA"/>
            <w:noWrap/>
            <w:vAlign w:val="bottom"/>
            <w:hideMark/>
          </w:tcPr>
          <w:p w14:paraId="2711CE56" w14:textId="26E031C6" w:rsidR="000F0DF3" w:rsidRPr="000F0DF3" w:rsidRDefault="000F0DF3" w:rsidP="000F0DF3">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0</w:t>
            </w:r>
            <w:r w:rsidR="00791EA7">
              <w:rPr>
                <w:rFonts w:ascii="Calibri" w:eastAsia="Times New Roman" w:hAnsi="Calibri" w:cs="Times New Roman"/>
                <w:b/>
                <w:bCs/>
                <w:color w:val="FF0000"/>
                <w:sz w:val="16"/>
                <w:szCs w:val="16"/>
                <w:lang w:val="en-CA" w:eastAsia="en-CA"/>
              </w:rPr>
              <w:t>,</w:t>
            </w:r>
            <w:r w:rsidRPr="000F0DF3">
              <w:rPr>
                <w:rFonts w:ascii="Calibri" w:eastAsia="Times New Roman" w:hAnsi="Calibri" w:cs="Times New Roman"/>
                <w:b/>
                <w:bCs/>
                <w:color w:val="FF0000"/>
                <w:sz w:val="16"/>
                <w:szCs w:val="16"/>
                <w:lang w:val="en-CA" w:eastAsia="en-CA"/>
              </w:rPr>
              <w:t>22</w:t>
            </w:r>
          </w:p>
        </w:tc>
        <w:tc>
          <w:tcPr>
            <w:tcW w:w="567" w:type="dxa"/>
            <w:tcBorders>
              <w:top w:val="nil"/>
              <w:left w:val="single" w:sz="8" w:space="0" w:color="auto"/>
              <w:bottom w:val="nil"/>
              <w:right w:val="single" w:sz="8" w:space="0" w:color="auto"/>
            </w:tcBorders>
            <w:shd w:val="clear" w:color="000000" w:fill="E2EFDA"/>
            <w:noWrap/>
            <w:vAlign w:val="bottom"/>
            <w:hideMark/>
          </w:tcPr>
          <w:p w14:paraId="71257063" w14:textId="614C2FB9" w:rsidR="000F0DF3" w:rsidRPr="000F0DF3" w:rsidRDefault="000F0DF3" w:rsidP="000F0DF3">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0</w:t>
            </w:r>
            <w:r w:rsidR="00791EA7">
              <w:rPr>
                <w:rFonts w:ascii="Calibri" w:eastAsia="Times New Roman" w:hAnsi="Calibri" w:cs="Times New Roman"/>
                <w:b/>
                <w:bCs/>
                <w:color w:val="FF0000"/>
                <w:sz w:val="16"/>
                <w:szCs w:val="16"/>
                <w:lang w:val="en-CA" w:eastAsia="en-CA"/>
              </w:rPr>
              <w:t>,</w:t>
            </w:r>
            <w:r w:rsidRPr="000F0DF3">
              <w:rPr>
                <w:rFonts w:ascii="Calibri" w:eastAsia="Times New Roman" w:hAnsi="Calibri" w:cs="Times New Roman"/>
                <w:b/>
                <w:bCs/>
                <w:color w:val="FF0000"/>
                <w:sz w:val="16"/>
                <w:szCs w:val="16"/>
                <w:lang w:val="en-CA" w:eastAsia="en-CA"/>
              </w:rPr>
              <w:t>21</w:t>
            </w:r>
          </w:p>
        </w:tc>
        <w:tc>
          <w:tcPr>
            <w:tcW w:w="709" w:type="dxa"/>
            <w:tcBorders>
              <w:top w:val="nil"/>
              <w:left w:val="nil"/>
              <w:bottom w:val="nil"/>
              <w:right w:val="nil"/>
            </w:tcBorders>
            <w:shd w:val="clear" w:color="000000" w:fill="E2EFDA"/>
            <w:noWrap/>
            <w:vAlign w:val="bottom"/>
            <w:hideMark/>
          </w:tcPr>
          <w:p w14:paraId="44557A2E" w14:textId="333EC1BE" w:rsidR="000F0DF3" w:rsidRPr="000F0DF3" w:rsidRDefault="000F0DF3" w:rsidP="000F0DF3">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0</w:t>
            </w:r>
            <w:r w:rsidR="00791EA7">
              <w:rPr>
                <w:rFonts w:ascii="Calibri" w:eastAsia="Times New Roman" w:hAnsi="Calibri" w:cs="Times New Roman"/>
                <w:b/>
                <w:bCs/>
                <w:color w:val="FF0000"/>
                <w:sz w:val="16"/>
                <w:szCs w:val="16"/>
                <w:lang w:val="en-CA" w:eastAsia="en-CA"/>
              </w:rPr>
              <w:t>,</w:t>
            </w:r>
            <w:r w:rsidRPr="000F0DF3">
              <w:rPr>
                <w:rFonts w:ascii="Calibri" w:eastAsia="Times New Roman" w:hAnsi="Calibri" w:cs="Times New Roman"/>
                <w:b/>
                <w:bCs/>
                <w:color w:val="FF0000"/>
                <w:sz w:val="16"/>
                <w:szCs w:val="16"/>
                <w:lang w:val="en-CA" w:eastAsia="en-CA"/>
              </w:rPr>
              <w:t>19</w:t>
            </w:r>
          </w:p>
        </w:tc>
        <w:tc>
          <w:tcPr>
            <w:tcW w:w="567" w:type="dxa"/>
            <w:tcBorders>
              <w:top w:val="nil"/>
              <w:left w:val="single" w:sz="8" w:space="0" w:color="auto"/>
              <w:bottom w:val="nil"/>
              <w:right w:val="single" w:sz="8" w:space="0" w:color="auto"/>
            </w:tcBorders>
            <w:shd w:val="clear" w:color="000000" w:fill="E2EFDA"/>
            <w:noWrap/>
            <w:vAlign w:val="bottom"/>
            <w:hideMark/>
          </w:tcPr>
          <w:p w14:paraId="1E3D0610" w14:textId="2C535416" w:rsidR="000F0DF3" w:rsidRPr="000F0DF3" w:rsidRDefault="000F0DF3" w:rsidP="000F0DF3">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0</w:t>
            </w:r>
            <w:r w:rsidR="00791EA7">
              <w:rPr>
                <w:rFonts w:ascii="Calibri" w:eastAsia="Times New Roman" w:hAnsi="Calibri" w:cs="Times New Roman"/>
                <w:b/>
                <w:bCs/>
                <w:color w:val="FF0000"/>
                <w:sz w:val="16"/>
                <w:szCs w:val="16"/>
                <w:lang w:val="en-CA" w:eastAsia="en-CA"/>
              </w:rPr>
              <w:t>,</w:t>
            </w:r>
            <w:r w:rsidRPr="000F0DF3">
              <w:rPr>
                <w:rFonts w:ascii="Calibri" w:eastAsia="Times New Roman" w:hAnsi="Calibri" w:cs="Times New Roman"/>
                <w:b/>
                <w:bCs/>
                <w:color w:val="FF0000"/>
                <w:sz w:val="16"/>
                <w:szCs w:val="16"/>
                <w:lang w:val="en-CA" w:eastAsia="en-CA"/>
              </w:rPr>
              <w:t>19</w:t>
            </w:r>
          </w:p>
        </w:tc>
        <w:tc>
          <w:tcPr>
            <w:tcW w:w="708" w:type="dxa"/>
            <w:tcBorders>
              <w:top w:val="nil"/>
              <w:left w:val="nil"/>
              <w:bottom w:val="nil"/>
              <w:right w:val="nil"/>
            </w:tcBorders>
            <w:shd w:val="clear" w:color="000000" w:fill="E2EFDA"/>
            <w:noWrap/>
            <w:vAlign w:val="bottom"/>
            <w:hideMark/>
          </w:tcPr>
          <w:p w14:paraId="261E5501" w14:textId="2944F84C" w:rsidR="000F0DF3" w:rsidRPr="000F0DF3" w:rsidRDefault="000F0DF3" w:rsidP="000F0DF3">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0</w:t>
            </w:r>
            <w:r w:rsidR="00791EA7">
              <w:rPr>
                <w:rFonts w:ascii="Calibri" w:eastAsia="Times New Roman" w:hAnsi="Calibri" w:cs="Times New Roman"/>
                <w:b/>
                <w:bCs/>
                <w:color w:val="FF0000"/>
                <w:sz w:val="16"/>
                <w:szCs w:val="16"/>
                <w:lang w:val="en-CA" w:eastAsia="en-CA"/>
              </w:rPr>
              <w:t>,</w:t>
            </w:r>
            <w:r w:rsidRPr="000F0DF3">
              <w:rPr>
                <w:rFonts w:ascii="Calibri" w:eastAsia="Times New Roman" w:hAnsi="Calibri" w:cs="Times New Roman"/>
                <w:b/>
                <w:bCs/>
                <w:color w:val="FF0000"/>
                <w:sz w:val="16"/>
                <w:szCs w:val="16"/>
                <w:lang w:val="en-CA" w:eastAsia="en-CA"/>
              </w:rPr>
              <w:t>19</w:t>
            </w:r>
          </w:p>
        </w:tc>
        <w:tc>
          <w:tcPr>
            <w:tcW w:w="709" w:type="dxa"/>
            <w:tcBorders>
              <w:top w:val="nil"/>
              <w:left w:val="single" w:sz="8" w:space="0" w:color="auto"/>
              <w:bottom w:val="nil"/>
              <w:right w:val="single" w:sz="8" w:space="0" w:color="auto"/>
            </w:tcBorders>
            <w:shd w:val="clear" w:color="000000" w:fill="E2EFDA"/>
            <w:noWrap/>
            <w:vAlign w:val="bottom"/>
            <w:hideMark/>
          </w:tcPr>
          <w:p w14:paraId="74AFBBE3" w14:textId="64926175" w:rsidR="000F0DF3" w:rsidRPr="000F0DF3" w:rsidRDefault="000F0DF3" w:rsidP="000F0DF3">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0</w:t>
            </w:r>
            <w:r w:rsidR="00791EA7">
              <w:rPr>
                <w:rFonts w:ascii="Calibri" w:eastAsia="Times New Roman" w:hAnsi="Calibri" w:cs="Times New Roman"/>
                <w:b/>
                <w:bCs/>
                <w:color w:val="FF0000"/>
                <w:sz w:val="16"/>
                <w:szCs w:val="16"/>
                <w:lang w:val="en-CA" w:eastAsia="en-CA"/>
              </w:rPr>
              <w:t>,</w:t>
            </w:r>
            <w:r w:rsidRPr="000F0DF3">
              <w:rPr>
                <w:rFonts w:ascii="Calibri" w:eastAsia="Times New Roman" w:hAnsi="Calibri" w:cs="Times New Roman"/>
                <w:b/>
                <w:bCs/>
                <w:color w:val="FF0000"/>
                <w:sz w:val="16"/>
                <w:szCs w:val="16"/>
                <w:lang w:val="en-CA" w:eastAsia="en-CA"/>
              </w:rPr>
              <w:t>18</w:t>
            </w:r>
          </w:p>
        </w:tc>
        <w:tc>
          <w:tcPr>
            <w:tcW w:w="992" w:type="dxa"/>
            <w:tcBorders>
              <w:top w:val="nil"/>
              <w:left w:val="nil"/>
              <w:bottom w:val="nil"/>
              <w:right w:val="nil"/>
            </w:tcBorders>
            <w:shd w:val="clear" w:color="000000" w:fill="EDEDED"/>
            <w:noWrap/>
            <w:vAlign w:val="bottom"/>
            <w:hideMark/>
          </w:tcPr>
          <w:p w14:paraId="14C7D9F8" w14:textId="5BBBED97" w:rsidR="000F0DF3" w:rsidRPr="000F0DF3" w:rsidRDefault="000F0DF3" w:rsidP="000F0DF3">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-41</w:t>
            </w:r>
            <w:r w:rsidR="00560E45">
              <w:rPr>
                <w:rFonts w:ascii="Calibri" w:eastAsia="Times New Roman" w:hAnsi="Calibri" w:cs="Times New Roman"/>
                <w:b/>
                <w:bCs/>
                <w:color w:val="FF0000"/>
                <w:sz w:val="16"/>
                <w:szCs w:val="16"/>
                <w:lang w:val="en-CA" w:eastAsia="en-CA"/>
              </w:rPr>
              <w:t xml:space="preserve"> %</w:t>
            </w:r>
          </w:p>
        </w:tc>
        <w:tc>
          <w:tcPr>
            <w:tcW w:w="993" w:type="dxa"/>
            <w:tcBorders>
              <w:top w:val="nil"/>
              <w:left w:val="single" w:sz="8" w:space="0" w:color="auto"/>
              <w:bottom w:val="nil"/>
              <w:right w:val="nil"/>
            </w:tcBorders>
            <w:shd w:val="clear" w:color="000000" w:fill="EDEDED"/>
            <w:noWrap/>
            <w:vAlign w:val="bottom"/>
            <w:hideMark/>
          </w:tcPr>
          <w:p w14:paraId="5201C527" w14:textId="55B5026B" w:rsidR="000F0DF3" w:rsidRPr="000F0DF3" w:rsidRDefault="000F0DF3" w:rsidP="000F0DF3">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-27</w:t>
            </w:r>
            <w:r w:rsidR="00560E45">
              <w:rPr>
                <w:rFonts w:ascii="Calibri" w:eastAsia="Times New Roman" w:hAnsi="Calibri" w:cs="Times New Roman"/>
                <w:b/>
                <w:bCs/>
                <w:color w:val="FF0000"/>
                <w:sz w:val="16"/>
                <w:szCs w:val="16"/>
                <w:lang w:val="en-CA" w:eastAsia="en-CA"/>
              </w:rPr>
              <w:t xml:space="preserve"> %</w:t>
            </w:r>
          </w:p>
        </w:tc>
        <w:tc>
          <w:tcPr>
            <w:tcW w:w="992" w:type="dxa"/>
            <w:tcBorders>
              <w:top w:val="nil"/>
              <w:left w:val="single" w:sz="8" w:space="0" w:color="auto"/>
              <w:bottom w:val="nil"/>
              <w:right w:val="single" w:sz="8" w:space="0" w:color="auto"/>
            </w:tcBorders>
            <w:shd w:val="clear" w:color="000000" w:fill="EDEDED"/>
            <w:noWrap/>
            <w:vAlign w:val="bottom"/>
            <w:hideMark/>
          </w:tcPr>
          <w:p w14:paraId="28F53CA4" w14:textId="29B3C4D3" w:rsidR="000F0DF3" w:rsidRPr="000F0DF3" w:rsidRDefault="000F0DF3" w:rsidP="000F0DF3">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-20</w:t>
            </w:r>
            <w:r w:rsidR="00560E45">
              <w:rPr>
                <w:rFonts w:ascii="Calibri" w:eastAsia="Times New Roman" w:hAnsi="Calibri" w:cs="Times New Roman"/>
                <w:b/>
                <w:bCs/>
                <w:color w:val="FF0000"/>
                <w:sz w:val="16"/>
                <w:szCs w:val="16"/>
                <w:lang w:val="en-CA" w:eastAsia="en-CA"/>
              </w:rPr>
              <w:t xml:space="preserve"> %</w:t>
            </w:r>
          </w:p>
        </w:tc>
      </w:tr>
      <w:tr w:rsidR="000F0DF3" w:rsidRPr="000F0DF3" w14:paraId="3617692B" w14:textId="77777777" w:rsidTr="000F0DF3">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7BFB7ABC" w14:textId="77777777" w:rsidR="000F0DF3" w:rsidRPr="000F0DF3" w:rsidRDefault="000F0DF3" w:rsidP="000F0DF3">
            <w:pPr>
              <w:spacing w:after="0" w:line="240" w:lineRule="auto"/>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Chine</w:t>
            </w:r>
          </w:p>
        </w:tc>
        <w:tc>
          <w:tcPr>
            <w:tcW w:w="567" w:type="dxa"/>
            <w:tcBorders>
              <w:top w:val="nil"/>
              <w:left w:val="nil"/>
              <w:bottom w:val="nil"/>
              <w:right w:val="single" w:sz="8" w:space="0" w:color="auto"/>
            </w:tcBorders>
            <w:shd w:val="clear" w:color="000000" w:fill="FFFFFF"/>
            <w:noWrap/>
            <w:vAlign w:val="bottom"/>
            <w:hideMark/>
          </w:tcPr>
          <w:p w14:paraId="79A07967" w14:textId="63B5B10A"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87</w:t>
            </w:r>
          </w:p>
        </w:tc>
        <w:tc>
          <w:tcPr>
            <w:tcW w:w="567" w:type="dxa"/>
            <w:tcBorders>
              <w:top w:val="nil"/>
              <w:left w:val="nil"/>
              <w:bottom w:val="nil"/>
              <w:right w:val="nil"/>
            </w:tcBorders>
            <w:shd w:val="clear" w:color="000000" w:fill="FFFFFF"/>
            <w:noWrap/>
            <w:vAlign w:val="bottom"/>
            <w:hideMark/>
          </w:tcPr>
          <w:p w14:paraId="1C5E4F0B" w14:textId="0D9B193A"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78</w:t>
            </w:r>
          </w:p>
        </w:tc>
        <w:tc>
          <w:tcPr>
            <w:tcW w:w="567" w:type="dxa"/>
            <w:tcBorders>
              <w:top w:val="nil"/>
              <w:left w:val="single" w:sz="8" w:space="0" w:color="auto"/>
              <w:bottom w:val="nil"/>
              <w:right w:val="single" w:sz="8" w:space="0" w:color="auto"/>
            </w:tcBorders>
            <w:shd w:val="clear" w:color="000000" w:fill="FFFFFF"/>
            <w:noWrap/>
            <w:vAlign w:val="bottom"/>
            <w:hideMark/>
          </w:tcPr>
          <w:p w14:paraId="690B1EC1" w14:textId="76036124"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48</w:t>
            </w:r>
          </w:p>
        </w:tc>
        <w:tc>
          <w:tcPr>
            <w:tcW w:w="567" w:type="dxa"/>
            <w:tcBorders>
              <w:top w:val="nil"/>
              <w:left w:val="nil"/>
              <w:bottom w:val="nil"/>
              <w:right w:val="nil"/>
            </w:tcBorders>
            <w:shd w:val="clear" w:color="000000" w:fill="FFFFFF"/>
            <w:noWrap/>
            <w:vAlign w:val="bottom"/>
            <w:hideMark/>
          </w:tcPr>
          <w:p w14:paraId="6AA7B012" w14:textId="301CEBF2"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24</w:t>
            </w:r>
          </w:p>
        </w:tc>
        <w:tc>
          <w:tcPr>
            <w:tcW w:w="567" w:type="dxa"/>
            <w:tcBorders>
              <w:top w:val="nil"/>
              <w:left w:val="single" w:sz="8" w:space="0" w:color="auto"/>
              <w:bottom w:val="nil"/>
              <w:right w:val="single" w:sz="8" w:space="0" w:color="auto"/>
            </w:tcBorders>
            <w:shd w:val="clear" w:color="000000" w:fill="FFFFFF"/>
            <w:noWrap/>
            <w:vAlign w:val="bottom"/>
            <w:hideMark/>
          </w:tcPr>
          <w:p w14:paraId="3E1A9A33" w14:textId="37D3F434"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24</w:t>
            </w:r>
          </w:p>
        </w:tc>
        <w:tc>
          <w:tcPr>
            <w:tcW w:w="709" w:type="dxa"/>
            <w:tcBorders>
              <w:top w:val="nil"/>
              <w:left w:val="nil"/>
              <w:bottom w:val="nil"/>
              <w:right w:val="nil"/>
            </w:tcBorders>
            <w:shd w:val="clear" w:color="000000" w:fill="FFFFFF"/>
            <w:noWrap/>
            <w:vAlign w:val="bottom"/>
            <w:hideMark/>
          </w:tcPr>
          <w:p w14:paraId="1D9A7371" w14:textId="5FD6B0DC"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21</w:t>
            </w:r>
          </w:p>
        </w:tc>
        <w:tc>
          <w:tcPr>
            <w:tcW w:w="567" w:type="dxa"/>
            <w:tcBorders>
              <w:top w:val="nil"/>
              <w:left w:val="single" w:sz="8" w:space="0" w:color="auto"/>
              <w:bottom w:val="nil"/>
              <w:right w:val="single" w:sz="8" w:space="0" w:color="auto"/>
            </w:tcBorders>
            <w:shd w:val="clear" w:color="000000" w:fill="FFFFFF"/>
            <w:noWrap/>
            <w:vAlign w:val="bottom"/>
            <w:hideMark/>
          </w:tcPr>
          <w:p w14:paraId="494B7285" w14:textId="4FD751A4"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19</w:t>
            </w:r>
          </w:p>
        </w:tc>
        <w:tc>
          <w:tcPr>
            <w:tcW w:w="708" w:type="dxa"/>
            <w:tcBorders>
              <w:top w:val="nil"/>
              <w:left w:val="nil"/>
              <w:bottom w:val="nil"/>
              <w:right w:val="nil"/>
            </w:tcBorders>
            <w:shd w:val="clear" w:color="000000" w:fill="E2EFDA"/>
            <w:noWrap/>
            <w:vAlign w:val="bottom"/>
            <w:hideMark/>
          </w:tcPr>
          <w:p w14:paraId="6E752231" w14:textId="5B99765E"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18</w:t>
            </w:r>
          </w:p>
        </w:tc>
        <w:tc>
          <w:tcPr>
            <w:tcW w:w="709" w:type="dxa"/>
            <w:tcBorders>
              <w:top w:val="nil"/>
              <w:left w:val="single" w:sz="8" w:space="0" w:color="auto"/>
              <w:bottom w:val="nil"/>
              <w:right w:val="single" w:sz="8" w:space="0" w:color="auto"/>
            </w:tcBorders>
            <w:shd w:val="clear" w:color="000000" w:fill="FFFFFF"/>
            <w:noWrap/>
            <w:vAlign w:val="bottom"/>
            <w:hideMark/>
          </w:tcPr>
          <w:p w14:paraId="1EADB5C0" w14:textId="77777777"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w:t>
            </w:r>
          </w:p>
        </w:tc>
        <w:tc>
          <w:tcPr>
            <w:tcW w:w="992" w:type="dxa"/>
            <w:tcBorders>
              <w:top w:val="nil"/>
              <w:left w:val="nil"/>
              <w:bottom w:val="nil"/>
              <w:right w:val="nil"/>
            </w:tcBorders>
            <w:shd w:val="clear" w:color="000000" w:fill="EDEDED"/>
            <w:noWrap/>
            <w:vAlign w:val="bottom"/>
            <w:hideMark/>
          </w:tcPr>
          <w:p w14:paraId="09225BA6" w14:textId="450FF988"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-79</w:t>
            </w:r>
            <w:r w:rsidR="00560E45">
              <w:rPr>
                <w:rFonts w:ascii="Calibri" w:eastAsia="Times New Roman" w:hAnsi="Calibri" w:cs="Times New Roman"/>
                <w:b/>
                <w:bCs/>
                <w:color w:val="000000"/>
                <w:sz w:val="16"/>
                <w:szCs w:val="16"/>
                <w:lang w:val="en-CA" w:eastAsia="en-CA"/>
              </w:rPr>
              <w:t xml:space="preserve"> %</w:t>
            </w:r>
          </w:p>
        </w:tc>
        <w:tc>
          <w:tcPr>
            <w:tcW w:w="993" w:type="dxa"/>
            <w:tcBorders>
              <w:top w:val="nil"/>
              <w:left w:val="single" w:sz="8" w:space="0" w:color="auto"/>
              <w:bottom w:val="nil"/>
              <w:right w:val="nil"/>
            </w:tcBorders>
            <w:shd w:val="clear" w:color="000000" w:fill="EDEDED"/>
            <w:noWrap/>
            <w:vAlign w:val="bottom"/>
            <w:hideMark/>
          </w:tcPr>
          <w:p w14:paraId="06229B11" w14:textId="32669A3F"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-63</w:t>
            </w:r>
            <w:r w:rsidR="00560E45">
              <w:rPr>
                <w:rFonts w:ascii="Calibri" w:eastAsia="Times New Roman" w:hAnsi="Calibri" w:cs="Times New Roman"/>
                <w:b/>
                <w:bCs/>
                <w:color w:val="000000"/>
                <w:sz w:val="16"/>
                <w:szCs w:val="16"/>
                <w:lang w:val="en-CA" w:eastAsia="en-CA"/>
              </w:rPr>
              <w:t xml:space="preserve"> %</w:t>
            </w:r>
          </w:p>
        </w:tc>
        <w:tc>
          <w:tcPr>
            <w:tcW w:w="992" w:type="dxa"/>
            <w:tcBorders>
              <w:top w:val="nil"/>
              <w:left w:val="single" w:sz="8" w:space="0" w:color="auto"/>
              <w:bottom w:val="nil"/>
              <w:right w:val="single" w:sz="8" w:space="0" w:color="auto"/>
            </w:tcBorders>
            <w:shd w:val="clear" w:color="000000" w:fill="EDEDED"/>
            <w:noWrap/>
            <w:vAlign w:val="bottom"/>
            <w:hideMark/>
          </w:tcPr>
          <w:p w14:paraId="78A391A5" w14:textId="784DCAF3"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-26</w:t>
            </w:r>
            <w:r w:rsidR="00560E45">
              <w:rPr>
                <w:rFonts w:ascii="Calibri" w:eastAsia="Times New Roman" w:hAnsi="Calibri" w:cs="Times New Roman"/>
                <w:b/>
                <w:bCs/>
                <w:color w:val="000000"/>
                <w:sz w:val="16"/>
                <w:szCs w:val="16"/>
                <w:lang w:val="en-CA" w:eastAsia="en-CA"/>
              </w:rPr>
              <w:t xml:space="preserve"> %</w:t>
            </w:r>
          </w:p>
        </w:tc>
      </w:tr>
      <w:tr w:rsidR="000F0DF3" w:rsidRPr="000F0DF3" w14:paraId="7A7F4C5C" w14:textId="77777777" w:rsidTr="000F0DF3">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3B2A64C6" w14:textId="77777777" w:rsidR="000F0DF3" w:rsidRPr="000F0DF3" w:rsidRDefault="000F0DF3" w:rsidP="000F0DF3">
            <w:pPr>
              <w:spacing w:after="0" w:line="240" w:lineRule="auto"/>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États-Unis</w:t>
            </w:r>
          </w:p>
        </w:tc>
        <w:tc>
          <w:tcPr>
            <w:tcW w:w="567" w:type="dxa"/>
            <w:tcBorders>
              <w:top w:val="nil"/>
              <w:left w:val="nil"/>
              <w:bottom w:val="nil"/>
              <w:right w:val="single" w:sz="8" w:space="0" w:color="auto"/>
            </w:tcBorders>
            <w:shd w:val="clear" w:color="000000" w:fill="FFFFFF"/>
            <w:noWrap/>
            <w:vAlign w:val="bottom"/>
            <w:hideMark/>
          </w:tcPr>
          <w:p w14:paraId="6468C4B6" w14:textId="36086976"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32</w:t>
            </w:r>
          </w:p>
        </w:tc>
        <w:tc>
          <w:tcPr>
            <w:tcW w:w="567" w:type="dxa"/>
            <w:tcBorders>
              <w:top w:val="nil"/>
              <w:left w:val="nil"/>
              <w:bottom w:val="nil"/>
              <w:right w:val="nil"/>
            </w:tcBorders>
            <w:shd w:val="clear" w:color="000000" w:fill="FFFFFF"/>
            <w:noWrap/>
            <w:vAlign w:val="bottom"/>
            <w:hideMark/>
          </w:tcPr>
          <w:p w14:paraId="224F7095" w14:textId="751EDAFA"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28</w:t>
            </w:r>
          </w:p>
        </w:tc>
        <w:tc>
          <w:tcPr>
            <w:tcW w:w="567" w:type="dxa"/>
            <w:tcBorders>
              <w:top w:val="nil"/>
              <w:left w:val="single" w:sz="8" w:space="0" w:color="auto"/>
              <w:bottom w:val="nil"/>
              <w:right w:val="single" w:sz="8" w:space="0" w:color="auto"/>
            </w:tcBorders>
            <w:shd w:val="clear" w:color="000000" w:fill="FFFFFF"/>
            <w:noWrap/>
            <w:vAlign w:val="bottom"/>
            <w:hideMark/>
          </w:tcPr>
          <w:p w14:paraId="5C9EBE46" w14:textId="5ABCADFF"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21</w:t>
            </w:r>
          </w:p>
        </w:tc>
        <w:tc>
          <w:tcPr>
            <w:tcW w:w="567" w:type="dxa"/>
            <w:tcBorders>
              <w:top w:val="nil"/>
              <w:left w:val="nil"/>
              <w:bottom w:val="nil"/>
              <w:right w:val="nil"/>
            </w:tcBorders>
            <w:shd w:val="clear" w:color="000000" w:fill="FFFFFF"/>
            <w:noWrap/>
            <w:vAlign w:val="bottom"/>
            <w:hideMark/>
          </w:tcPr>
          <w:p w14:paraId="50F65B78" w14:textId="2FEB47D8"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18</w:t>
            </w:r>
          </w:p>
        </w:tc>
        <w:tc>
          <w:tcPr>
            <w:tcW w:w="567" w:type="dxa"/>
            <w:tcBorders>
              <w:top w:val="nil"/>
              <w:left w:val="single" w:sz="8" w:space="0" w:color="auto"/>
              <w:bottom w:val="nil"/>
              <w:right w:val="single" w:sz="8" w:space="0" w:color="auto"/>
            </w:tcBorders>
            <w:shd w:val="clear" w:color="000000" w:fill="FFFFFF"/>
            <w:noWrap/>
            <w:vAlign w:val="bottom"/>
            <w:hideMark/>
          </w:tcPr>
          <w:p w14:paraId="161FF4D8" w14:textId="7B9A2F46"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16</w:t>
            </w:r>
          </w:p>
        </w:tc>
        <w:tc>
          <w:tcPr>
            <w:tcW w:w="709" w:type="dxa"/>
            <w:tcBorders>
              <w:top w:val="nil"/>
              <w:left w:val="nil"/>
              <w:bottom w:val="nil"/>
              <w:right w:val="nil"/>
            </w:tcBorders>
            <w:shd w:val="clear" w:color="000000" w:fill="FFFFFF"/>
            <w:noWrap/>
            <w:vAlign w:val="bottom"/>
            <w:hideMark/>
          </w:tcPr>
          <w:p w14:paraId="6300CBAC" w14:textId="62285B26"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15</w:t>
            </w:r>
          </w:p>
        </w:tc>
        <w:tc>
          <w:tcPr>
            <w:tcW w:w="567" w:type="dxa"/>
            <w:tcBorders>
              <w:top w:val="nil"/>
              <w:left w:val="single" w:sz="8" w:space="0" w:color="auto"/>
              <w:bottom w:val="nil"/>
              <w:right w:val="single" w:sz="8" w:space="0" w:color="auto"/>
            </w:tcBorders>
            <w:shd w:val="clear" w:color="000000" w:fill="FFFFFF"/>
            <w:noWrap/>
            <w:vAlign w:val="bottom"/>
            <w:hideMark/>
          </w:tcPr>
          <w:p w14:paraId="30927115" w14:textId="1EBBAA25"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14</w:t>
            </w:r>
          </w:p>
        </w:tc>
        <w:tc>
          <w:tcPr>
            <w:tcW w:w="708" w:type="dxa"/>
            <w:tcBorders>
              <w:top w:val="nil"/>
              <w:left w:val="nil"/>
              <w:bottom w:val="nil"/>
              <w:right w:val="nil"/>
            </w:tcBorders>
            <w:shd w:val="clear" w:color="000000" w:fill="E2EFDA"/>
            <w:noWrap/>
            <w:vAlign w:val="bottom"/>
            <w:hideMark/>
          </w:tcPr>
          <w:p w14:paraId="7D09062C" w14:textId="735F9DBD"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14</w:t>
            </w:r>
          </w:p>
        </w:tc>
        <w:tc>
          <w:tcPr>
            <w:tcW w:w="709" w:type="dxa"/>
            <w:tcBorders>
              <w:top w:val="nil"/>
              <w:left w:val="single" w:sz="8" w:space="0" w:color="auto"/>
              <w:bottom w:val="nil"/>
              <w:right w:val="single" w:sz="8" w:space="0" w:color="auto"/>
            </w:tcBorders>
            <w:shd w:val="clear" w:color="000000" w:fill="FFFFFF"/>
            <w:noWrap/>
            <w:vAlign w:val="bottom"/>
            <w:hideMark/>
          </w:tcPr>
          <w:p w14:paraId="5E3EB421" w14:textId="6BE4D89E"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132</w:t>
            </w:r>
          </w:p>
        </w:tc>
        <w:tc>
          <w:tcPr>
            <w:tcW w:w="992" w:type="dxa"/>
            <w:tcBorders>
              <w:top w:val="nil"/>
              <w:left w:val="nil"/>
              <w:bottom w:val="nil"/>
              <w:right w:val="nil"/>
            </w:tcBorders>
            <w:shd w:val="clear" w:color="000000" w:fill="EDEDED"/>
            <w:noWrap/>
            <w:vAlign w:val="bottom"/>
            <w:hideMark/>
          </w:tcPr>
          <w:p w14:paraId="2691306E" w14:textId="676C85D0"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-58</w:t>
            </w:r>
            <w:r w:rsidR="00560E45">
              <w:rPr>
                <w:rFonts w:ascii="Calibri" w:eastAsia="Times New Roman" w:hAnsi="Calibri" w:cs="Times New Roman"/>
                <w:b/>
                <w:bCs/>
                <w:color w:val="000000"/>
                <w:sz w:val="16"/>
                <w:szCs w:val="16"/>
                <w:lang w:val="en-CA" w:eastAsia="en-CA"/>
              </w:rPr>
              <w:t xml:space="preserve"> %</w:t>
            </w:r>
          </w:p>
        </w:tc>
        <w:tc>
          <w:tcPr>
            <w:tcW w:w="993" w:type="dxa"/>
            <w:tcBorders>
              <w:top w:val="nil"/>
              <w:left w:val="single" w:sz="8" w:space="0" w:color="auto"/>
              <w:bottom w:val="nil"/>
              <w:right w:val="nil"/>
            </w:tcBorders>
            <w:shd w:val="clear" w:color="000000" w:fill="EDEDED"/>
            <w:noWrap/>
            <w:vAlign w:val="bottom"/>
            <w:hideMark/>
          </w:tcPr>
          <w:p w14:paraId="2AFBA8A8" w14:textId="135F7B03" w:rsidR="000F0DF3" w:rsidRPr="000F0DF3" w:rsidRDefault="000F0DF3" w:rsidP="000F0DF3">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-37</w:t>
            </w:r>
            <w:r w:rsidR="00560E45">
              <w:rPr>
                <w:rFonts w:ascii="Calibri" w:eastAsia="Times New Roman" w:hAnsi="Calibri" w:cs="Times New Roman"/>
                <w:b/>
                <w:bCs/>
                <w:sz w:val="16"/>
                <w:szCs w:val="16"/>
                <w:lang w:val="en-CA" w:eastAsia="en-CA"/>
              </w:rPr>
              <w:t xml:space="preserve"> %</w:t>
            </w:r>
          </w:p>
        </w:tc>
        <w:tc>
          <w:tcPr>
            <w:tcW w:w="992" w:type="dxa"/>
            <w:tcBorders>
              <w:top w:val="nil"/>
              <w:left w:val="single" w:sz="8" w:space="0" w:color="auto"/>
              <w:bottom w:val="nil"/>
              <w:right w:val="single" w:sz="8" w:space="0" w:color="auto"/>
            </w:tcBorders>
            <w:shd w:val="clear" w:color="000000" w:fill="EDEDED"/>
            <w:noWrap/>
            <w:vAlign w:val="bottom"/>
            <w:hideMark/>
          </w:tcPr>
          <w:p w14:paraId="1381ED75" w14:textId="5B6DCC2F"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-26</w:t>
            </w:r>
            <w:r w:rsidR="00560E45">
              <w:rPr>
                <w:rFonts w:ascii="Calibri" w:eastAsia="Times New Roman" w:hAnsi="Calibri" w:cs="Times New Roman"/>
                <w:b/>
                <w:bCs/>
                <w:color w:val="000000"/>
                <w:sz w:val="16"/>
                <w:szCs w:val="16"/>
                <w:lang w:val="en-CA" w:eastAsia="en-CA"/>
              </w:rPr>
              <w:t xml:space="preserve"> %</w:t>
            </w:r>
          </w:p>
        </w:tc>
      </w:tr>
      <w:tr w:rsidR="000F0DF3" w:rsidRPr="000F0DF3" w14:paraId="51450CD6" w14:textId="77777777" w:rsidTr="000F0DF3">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00A161BB" w14:textId="77777777" w:rsidR="000F0DF3" w:rsidRPr="000F0DF3" w:rsidRDefault="000F0DF3" w:rsidP="000F0DF3">
            <w:pPr>
              <w:spacing w:after="0" w:line="240" w:lineRule="auto"/>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Monde</w:t>
            </w:r>
          </w:p>
        </w:tc>
        <w:tc>
          <w:tcPr>
            <w:tcW w:w="567" w:type="dxa"/>
            <w:tcBorders>
              <w:top w:val="nil"/>
              <w:left w:val="nil"/>
              <w:bottom w:val="nil"/>
              <w:right w:val="single" w:sz="8" w:space="0" w:color="auto"/>
            </w:tcBorders>
            <w:shd w:val="clear" w:color="000000" w:fill="DDEBF7"/>
            <w:noWrap/>
            <w:vAlign w:val="bottom"/>
            <w:hideMark/>
          </w:tcPr>
          <w:p w14:paraId="4A2F0399" w14:textId="39B50901"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w:t>
            </w:r>
            <w:r w:rsidR="00791EA7">
              <w:rPr>
                <w:rFonts w:ascii="Calibri" w:eastAsia="Times New Roman" w:hAnsi="Calibri" w:cs="Times New Roman"/>
                <w:b/>
                <w:bCs/>
                <w:color w:val="000000"/>
                <w:sz w:val="16"/>
                <w:szCs w:val="16"/>
                <w:lang w:val="en-CA" w:eastAsia="en-CA"/>
              </w:rPr>
              <w:t>,</w:t>
            </w:r>
            <w:r w:rsidRPr="000F0DF3">
              <w:rPr>
                <w:rFonts w:ascii="Calibri" w:eastAsia="Times New Roman" w:hAnsi="Calibri" w:cs="Times New Roman"/>
                <w:b/>
                <w:bCs/>
                <w:color w:val="000000"/>
                <w:sz w:val="16"/>
                <w:szCs w:val="16"/>
                <w:lang w:val="en-CA" w:eastAsia="en-CA"/>
              </w:rPr>
              <w:t>23</w:t>
            </w:r>
          </w:p>
        </w:tc>
        <w:tc>
          <w:tcPr>
            <w:tcW w:w="567" w:type="dxa"/>
            <w:tcBorders>
              <w:top w:val="nil"/>
              <w:left w:val="nil"/>
              <w:bottom w:val="nil"/>
              <w:right w:val="nil"/>
            </w:tcBorders>
            <w:shd w:val="clear" w:color="000000" w:fill="DDEBF7"/>
            <w:noWrap/>
            <w:vAlign w:val="bottom"/>
            <w:hideMark/>
          </w:tcPr>
          <w:p w14:paraId="08A9D50F" w14:textId="07B3EECE"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w:t>
            </w:r>
            <w:r w:rsidR="00791EA7">
              <w:rPr>
                <w:rFonts w:ascii="Calibri" w:eastAsia="Times New Roman" w:hAnsi="Calibri" w:cs="Times New Roman"/>
                <w:b/>
                <w:bCs/>
                <w:color w:val="000000"/>
                <w:sz w:val="16"/>
                <w:szCs w:val="16"/>
                <w:lang w:val="en-CA" w:eastAsia="en-CA"/>
              </w:rPr>
              <w:t>,</w:t>
            </w:r>
            <w:r w:rsidRPr="000F0DF3">
              <w:rPr>
                <w:rFonts w:ascii="Calibri" w:eastAsia="Times New Roman" w:hAnsi="Calibri" w:cs="Times New Roman"/>
                <w:b/>
                <w:bCs/>
                <w:color w:val="000000"/>
                <w:sz w:val="16"/>
                <w:szCs w:val="16"/>
                <w:lang w:val="en-CA" w:eastAsia="en-CA"/>
              </w:rPr>
              <w:t>22</w:t>
            </w:r>
          </w:p>
        </w:tc>
        <w:tc>
          <w:tcPr>
            <w:tcW w:w="567" w:type="dxa"/>
            <w:tcBorders>
              <w:top w:val="nil"/>
              <w:left w:val="single" w:sz="8" w:space="0" w:color="auto"/>
              <w:bottom w:val="nil"/>
              <w:right w:val="single" w:sz="8" w:space="0" w:color="auto"/>
            </w:tcBorders>
            <w:shd w:val="clear" w:color="000000" w:fill="DDEBF7"/>
            <w:noWrap/>
            <w:vAlign w:val="bottom"/>
            <w:hideMark/>
          </w:tcPr>
          <w:p w14:paraId="765F6288" w14:textId="64449160"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w:t>
            </w:r>
            <w:r w:rsidR="00791EA7">
              <w:rPr>
                <w:rFonts w:ascii="Calibri" w:eastAsia="Times New Roman" w:hAnsi="Calibri" w:cs="Times New Roman"/>
                <w:b/>
                <w:bCs/>
                <w:color w:val="000000"/>
                <w:sz w:val="16"/>
                <w:szCs w:val="16"/>
                <w:lang w:val="en-CA" w:eastAsia="en-CA"/>
              </w:rPr>
              <w:t>,</w:t>
            </w:r>
            <w:r w:rsidRPr="000F0DF3">
              <w:rPr>
                <w:rFonts w:ascii="Calibri" w:eastAsia="Times New Roman" w:hAnsi="Calibri" w:cs="Times New Roman"/>
                <w:b/>
                <w:bCs/>
                <w:color w:val="000000"/>
                <w:sz w:val="16"/>
                <w:szCs w:val="16"/>
                <w:lang w:val="en-CA" w:eastAsia="en-CA"/>
              </w:rPr>
              <w:t>19</w:t>
            </w:r>
          </w:p>
        </w:tc>
        <w:tc>
          <w:tcPr>
            <w:tcW w:w="567" w:type="dxa"/>
            <w:tcBorders>
              <w:top w:val="nil"/>
              <w:left w:val="nil"/>
              <w:bottom w:val="nil"/>
              <w:right w:val="nil"/>
            </w:tcBorders>
            <w:shd w:val="clear" w:color="000000" w:fill="DDEBF7"/>
            <w:noWrap/>
            <w:vAlign w:val="bottom"/>
            <w:hideMark/>
          </w:tcPr>
          <w:p w14:paraId="4454038D" w14:textId="07845B66"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w:t>
            </w:r>
            <w:r w:rsidR="00791EA7">
              <w:rPr>
                <w:rFonts w:ascii="Calibri" w:eastAsia="Times New Roman" w:hAnsi="Calibri" w:cs="Times New Roman"/>
                <w:b/>
                <w:bCs/>
                <w:color w:val="000000"/>
                <w:sz w:val="16"/>
                <w:szCs w:val="16"/>
                <w:lang w:val="en-CA" w:eastAsia="en-CA"/>
              </w:rPr>
              <w:t>,</w:t>
            </w:r>
            <w:r w:rsidRPr="000F0DF3">
              <w:rPr>
                <w:rFonts w:ascii="Calibri" w:eastAsia="Times New Roman" w:hAnsi="Calibri" w:cs="Times New Roman"/>
                <w:b/>
                <w:bCs/>
                <w:color w:val="000000"/>
                <w:sz w:val="16"/>
                <w:szCs w:val="16"/>
                <w:lang w:val="en-CA" w:eastAsia="en-CA"/>
              </w:rPr>
              <w:t>16</w:t>
            </w:r>
          </w:p>
        </w:tc>
        <w:tc>
          <w:tcPr>
            <w:tcW w:w="567" w:type="dxa"/>
            <w:tcBorders>
              <w:top w:val="nil"/>
              <w:left w:val="single" w:sz="8" w:space="0" w:color="auto"/>
              <w:bottom w:val="nil"/>
              <w:right w:val="single" w:sz="8" w:space="0" w:color="auto"/>
            </w:tcBorders>
            <w:shd w:val="clear" w:color="000000" w:fill="DDEBF7"/>
            <w:noWrap/>
            <w:vAlign w:val="bottom"/>
            <w:hideMark/>
          </w:tcPr>
          <w:p w14:paraId="661913B5" w14:textId="1C2D9058"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w:t>
            </w:r>
            <w:r w:rsidR="00791EA7">
              <w:rPr>
                <w:rFonts w:ascii="Calibri" w:eastAsia="Times New Roman" w:hAnsi="Calibri" w:cs="Times New Roman"/>
                <w:b/>
                <w:bCs/>
                <w:color w:val="000000"/>
                <w:sz w:val="16"/>
                <w:szCs w:val="16"/>
                <w:lang w:val="en-CA" w:eastAsia="en-CA"/>
              </w:rPr>
              <w:t>,</w:t>
            </w:r>
            <w:r w:rsidRPr="000F0DF3">
              <w:rPr>
                <w:rFonts w:ascii="Calibri" w:eastAsia="Times New Roman" w:hAnsi="Calibri" w:cs="Times New Roman"/>
                <w:b/>
                <w:bCs/>
                <w:color w:val="000000"/>
                <w:sz w:val="16"/>
                <w:szCs w:val="16"/>
                <w:lang w:val="en-CA" w:eastAsia="en-CA"/>
              </w:rPr>
              <w:t>16</w:t>
            </w:r>
          </w:p>
        </w:tc>
        <w:tc>
          <w:tcPr>
            <w:tcW w:w="709" w:type="dxa"/>
            <w:tcBorders>
              <w:top w:val="nil"/>
              <w:left w:val="nil"/>
              <w:bottom w:val="nil"/>
              <w:right w:val="nil"/>
            </w:tcBorders>
            <w:shd w:val="clear" w:color="000000" w:fill="DDEBF7"/>
            <w:noWrap/>
            <w:vAlign w:val="bottom"/>
            <w:hideMark/>
          </w:tcPr>
          <w:p w14:paraId="6B15FEA3" w14:textId="7F0565CE"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w:t>
            </w:r>
            <w:r w:rsidR="00791EA7">
              <w:rPr>
                <w:rFonts w:ascii="Calibri" w:eastAsia="Times New Roman" w:hAnsi="Calibri" w:cs="Times New Roman"/>
                <w:b/>
                <w:bCs/>
                <w:color w:val="000000"/>
                <w:sz w:val="16"/>
                <w:szCs w:val="16"/>
                <w:lang w:val="en-CA" w:eastAsia="en-CA"/>
              </w:rPr>
              <w:t>,</w:t>
            </w:r>
            <w:r w:rsidRPr="000F0DF3">
              <w:rPr>
                <w:rFonts w:ascii="Calibri" w:eastAsia="Times New Roman" w:hAnsi="Calibri" w:cs="Times New Roman"/>
                <w:b/>
                <w:bCs/>
                <w:color w:val="000000"/>
                <w:sz w:val="16"/>
                <w:szCs w:val="16"/>
                <w:lang w:val="en-CA" w:eastAsia="en-CA"/>
              </w:rPr>
              <w:t>15</w:t>
            </w:r>
          </w:p>
        </w:tc>
        <w:tc>
          <w:tcPr>
            <w:tcW w:w="567" w:type="dxa"/>
            <w:tcBorders>
              <w:top w:val="nil"/>
              <w:left w:val="single" w:sz="8" w:space="0" w:color="auto"/>
              <w:bottom w:val="nil"/>
              <w:right w:val="single" w:sz="8" w:space="0" w:color="auto"/>
            </w:tcBorders>
            <w:shd w:val="clear" w:color="000000" w:fill="DDEBF7"/>
            <w:noWrap/>
            <w:vAlign w:val="bottom"/>
            <w:hideMark/>
          </w:tcPr>
          <w:p w14:paraId="45D6A508" w14:textId="2C406DA1"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w:t>
            </w:r>
            <w:r w:rsidR="00791EA7">
              <w:rPr>
                <w:rFonts w:ascii="Calibri" w:eastAsia="Times New Roman" w:hAnsi="Calibri" w:cs="Times New Roman"/>
                <w:b/>
                <w:bCs/>
                <w:color w:val="000000"/>
                <w:sz w:val="16"/>
                <w:szCs w:val="16"/>
                <w:lang w:val="en-CA" w:eastAsia="en-CA"/>
              </w:rPr>
              <w:t>,</w:t>
            </w:r>
            <w:r w:rsidRPr="000F0DF3">
              <w:rPr>
                <w:rFonts w:ascii="Calibri" w:eastAsia="Times New Roman" w:hAnsi="Calibri" w:cs="Times New Roman"/>
                <w:b/>
                <w:bCs/>
                <w:color w:val="000000"/>
                <w:sz w:val="16"/>
                <w:szCs w:val="16"/>
                <w:lang w:val="en-CA" w:eastAsia="en-CA"/>
              </w:rPr>
              <w:t>14</w:t>
            </w:r>
          </w:p>
        </w:tc>
        <w:tc>
          <w:tcPr>
            <w:tcW w:w="708" w:type="dxa"/>
            <w:tcBorders>
              <w:top w:val="nil"/>
              <w:left w:val="nil"/>
              <w:bottom w:val="nil"/>
              <w:right w:val="nil"/>
            </w:tcBorders>
            <w:shd w:val="clear" w:color="000000" w:fill="E2EFDA"/>
            <w:noWrap/>
            <w:vAlign w:val="bottom"/>
            <w:hideMark/>
          </w:tcPr>
          <w:p w14:paraId="5685FA73" w14:textId="0F8C59E2"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w:t>
            </w:r>
            <w:r w:rsidR="00791EA7">
              <w:rPr>
                <w:rFonts w:ascii="Calibri" w:eastAsia="Times New Roman" w:hAnsi="Calibri" w:cs="Times New Roman"/>
                <w:b/>
                <w:bCs/>
                <w:color w:val="000000"/>
                <w:sz w:val="16"/>
                <w:szCs w:val="16"/>
                <w:lang w:val="en-CA" w:eastAsia="en-CA"/>
              </w:rPr>
              <w:t>,</w:t>
            </w:r>
            <w:r w:rsidRPr="000F0DF3">
              <w:rPr>
                <w:rFonts w:ascii="Calibri" w:eastAsia="Times New Roman" w:hAnsi="Calibri" w:cs="Times New Roman"/>
                <w:b/>
                <w:bCs/>
                <w:color w:val="000000"/>
                <w:sz w:val="16"/>
                <w:szCs w:val="16"/>
                <w:lang w:val="en-CA" w:eastAsia="en-CA"/>
              </w:rPr>
              <w:t>14</w:t>
            </w:r>
          </w:p>
        </w:tc>
        <w:tc>
          <w:tcPr>
            <w:tcW w:w="709" w:type="dxa"/>
            <w:tcBorders>
              <w:top w:val="nil"/>
              <w:left w:val="single" w:sz="8" w:space="0" w:color="auto"/>
              <w:bottom w:val="nil"/>
              <w:right w:val="single" w:sz="8" w:space="0" w:color="auto"/>
            </w:tcBorders>
            <w:shd w:val="clear" w:color="000000" w:fill="DDEBF7"/>
            <w:noWrap/>
            <w:vAlign w:val="bottom"/>
            <w:hideMark/>
          </w:tcPr>
          <w:p w14:paraId="6CE5DFBF" w14:textId="77777777"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w:t>
            </w:r>
          </w:p>
        </w:tc>
        <w:tc>
          <w:tcPr>
            <w:tcW w:w="992" w:type="dxa"/>
            <w:tcBorders>
              <w:top w:val="nil"/>
              <w:left w:val="nil"/>
              <w:bottom w:val="nil"/>
              <w:right w:val="nil"/>
            </w:tcBorders>
            <w:shd w:val="clear" w:color="000000" w:fill="EDEDED"/>
            <w:noWrap/>
            <w:vAlign w:val="bottom"/>
            <w:hideMark/>
          </w:tcPr>
          <w:p w14:paraId="49C597A6" w14:textId="72328141"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-42</w:t>
            </w:r>
            <w:r w:rsidR="00560E45">
              <w:rPr>
                <w:rFonts w:ascii="Calibri" w:eastAsia="Times New Roman" w:hAnsi="Calibri" w:cs="Times New Roman"/>
                <w:b/>
                <w:bCs/>
                <w:color w:val="000000"/>
                <w:sz w:val="16"/>
                <w:szCs w:val="16"/>
                <w:lang w:val="en-CA" w:eastAsia="en-CA"/>
              </w:rPr>
              <w:t xml:space="preserve"> %</w:t>
            </w:r>
          </w:p>
        </w:tc>
        <w:tc>
          <w:tcPr>
            <w:tcW w:w="993" w:type="dxa"/>
            <w:tcBorders>
              <w:top w:val="nil"/>
              <w:left w:val="single" w:sz="8" w:space="0" w:color="auto"/>
              <w:bottom w:val="nil"/>
              <w:right w:val="nil"/>
            </w:tcBorders>
            <w:shd w:val="clear" w:color="000000" w:fill="EDEDED"/>
            <w:noWrap/>
            <w:vAlign w:val="bottom"/>
            <w:hideMark/>
          </w:tcPr>
          <w:p w14:paraId="3C579F7C" w14:textId="03448268" w:rsidR="000F0DF3" w:rsidRPr="000F0DF3" w:rsidRDefault="000F0DF3" w:rsidP="000F0DF3">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-30</w:t>
            </w:r>
            <w:r w:rsidR="00560E45">
              <w:rPr>
                <w:rFonts w:ascii="Calibri" w:eastAsia="Times New Roman" w:hAnsi="Calibri" w:cs="Times New Roman"/>
                <w:b/>
                <w:bCs/>
                <w:sz w:val="16"/>
                <w:szCs w:val="16"/>
                <w:lang w:val="en-CA" w:eastAsia="en-CA"/>
              </w:rPr>
              <w:t xml:space="preserve"> %</w:t>
            </w:r>
          </w:p>
        </w:tc>
        <w:tc>
          <w:tcPr>
            <w:tcW w:w="992" w:type="dxa"/>
            <w:tcBorders>
              <w:top w:val="nil"/>
              <w:left w:val="single" w:sz="8" w:space="0" w:color="auto"/>
              <w:bottom w:val="nil"/>
              <w:right w:val="single" w:sz="8" w:space="0" w:color="auto"/>
            </w:tcBorders>
            <w:shd w:val="clear" w:color="000000" w:fill="EDEDED"/>
            <w:noWrap/>
            <w:vAlign w:val="bottom"/>
            <w:hideMark/>
          </w:tcPr>
          <w:p w14:paraId="088E2C45" w14:textId="47CC859C"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-18</w:t>
            </w:r>
            <w:r w:rsidR="00560E45">
              <w:rPr>
                <w:rFonts w:ascii="Calibri" w:eastAsia="Times New Roman" w:hAnsi="Calibri" w:cs="Times New Roman"/>
                <w:b/>
                <w:bCs/>
                <w:color w:val="000000"/>
                <w:sz w:val="16"/>
                <w:szCs w:val="16"/>
                <w:lang w:val="en-CA" w:eastAsia="en-CA"/>
              </w:rPr>
              <w:t xml:space="preserve"> %</w:t>
            </w:r>
          </w:p>
        </w:tc>
      </w:tr>
      <w:tr w:rsidR="000F0DF3" w:rsidRPr="000F0DF3" w14:paraId="5D6A248B" w14:textId="77777777" w:rsidTr="000F0DF3">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610A494E" w14:textId="77777777" w:rsidR="000F0DF3" w:rsidRPr="000F0DF3" w:rsidRDefault="000F0DF3" w:rsidP="000F0DF3">
            <w:pPr>
              <w:spacing w:after="0" w:line="240" w:lineRule="auto"/>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Australie</w:t>
            </w:r>
          </w:p>
        </w:tc>
        <w:tc>
          <w:tcPr>
            <w:tcW w:w="567" w:type="dxa"/>
            <w:tcBorders>
              <w:top w:val="nil"/>
              <w:left w:val="nil"/>
              <w:bottom w:val="nil"/>
              <w:right w:val="single" w:sz="8" w:space="0" w:color="auto"/>
            </w:tcBorders>
            <w:shd w:val="clear" w:color="000000" w:fill="FFFFFF"/>
            <w:noWrap/>
            <w:vAlign w:val="bottom"/>
            <w:hideMark/>
          </w:tcPr>
          <w:p w14:paraId="62AB0DD3" w14:textId="1E217173"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19</w:t>
            </w:r>
          </w:p>
        </w:tc>
        <w:tc>
          <w:tcPr>
            <w:tcW w:w="567" w:type="dxa"/>
            <w:tcBorders>
              <w:top w:val="nil"/>
              <w:left w:val="nil"/>
              <w:bottom w:val="nil"/>
              <w:right w:val="nil"/>
            </w:tcBorders>
            <w:shd w:val="clear" w:color="000000" w:fill="FFFFFF"/>
            <w:noWrap/>
            <w:vAlign w:val="bottom"/>
            <w:hideMark/>
          </w:tcPr>
          <w:p w14:paraId="573E4559" w14:textId="0FF3A635"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19</w:t>
            </w:r>
          </w:p>
        </w:tc>
        <w:tc>
          <w:tcPr>
            <w:tcW w:w="567" w:type="dxa"/>
            <w:tcBorders>
              <w:top w:val="nil"/>
              <w:left w:val="single" w:sz="8" w:space="0" w:color="auto"/>
              <w:bottom w:val="nil"/>
              <w:right w:val="single" w:sz="8" w:space="0" w:color="auto"/>
            </w:tcBorders>
            <w:shd w:val="clear" w:color="000000" w:fill="FFFFFF"/>
            <w:noWrap/>
            <w:vAlign w:val="bottom"/>
            <w:hideMark/>
          </w:tcPr>
          <w:p w14:paraId="0AF73E2D" w14:textId="469C01EC"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18</w:t>
            </w:r>
          </w:p>
        </w:tc>
        <w:tc>
          <w:tcPr>
            <w:tcW w:w="567" w:type="dxa"/>
            <w:tcBorders>
              <w:top w:val="nil"/>
              <w:left w:val="nil"/>
              <w:bottom w:val="nil"/>
              <w:right w:val="nil"/>
            </w:tcBorders>
            <w:shd w:val="clear" w:color="000000" w:fill="FFFFFF"/>
            <w:noWrap/>
            <w:vAlign w:val="bottom"/>
            <w:hideMark/>
          </w:tcPr>
          <w:p w14:paraId="4A190BD4" w14:textId="7E24D2ED"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16</w:t>
            </w:r>
          </w:p>
        </w:tc>
        <w:tc>
          <w:tcPr>
            <w:tcW w:w="567" w:type="dxa"/>
            <w:tcBorders>
              <w:top w:val="nil"/>
              <w:left w:val="single" w:sz="8" w:space="0" w:color="auto"/>
              <w:bottom w:val="nil"/>
              <w:right w:val="single" w:sz="8" w:space="0" w:color="auto"/>
            </w:tcBorders>
            <w:shd w:val="clear" w:color="000000" w:fill="FFFFFF"/>
            <w:noWrap/>
            <w:vAlign w:val="bottom"/>
            <w:hideMark/>
          </w:tcPr>
          <w:p w14:paraId="3DE7A8CB" w14:textId="18150835"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14</w:t>
            </w:r>
          </w:p>
        </w:tc>
        <w:tc>
          <w:tcPr>
            <w:tcW w:w="709" w:type="dxa"/>
            <w:tcBorders>
              <w:top w:val="nil"/>
              <w:left w:val="nil"/>
              <w:bottom w:val="nil"/>
              <w:right w:val="nil"/>
            </w:tcBorders>
            <w:shd w:val="clear" w:color="000000" w:fill="FFFFFF"/>
            <w:noWrap/>
            <w:vAlign w:val="bottom"/>
            <w:hideMark/>
          </w:tcPr>
          <w:p w14:paraId="7B435958" w14:textId="6A4349E7"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14</w:t>
            </w:r>
          </w:p>
        </w:tc>
        <w:tc>
          <w:tcPr>
            <w:tcW w:w="567" w:type="dxa"/>
            <w:tcBorders>
              <w:top w:val="nil"/>
              <w:left w:val="single" w:sz="8" w:space="0" w:color="auto"/>
              <w:bottom w:val="nil"/>
              <w:right w:val="single" w:sz="8" w:space="0" w:color="auto"/>
            </w:tcBorders>
            <w:shd w:val="clear" w:color="000000" w:fill="FFFFFF"/>
            <w:noWrap/>
            <w:vAlign w:val="bottom"/>
            <w:hideMark/>
          </w:tcPr>
          <w:p w14:paraId="61C790DC" w14:textId="122F432E"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12</w:t>
            </w:r>
          </w:p>
        </w:tc>
        <w:tc>
          <w:tcPr>
            <w:tcW w:w="708" w:type="dxa"/>
            <w:tcBorders>
              <w:top w:val="nil"/>
              <w:left w:val="nil"/>
              <w:bottom w:val="nil"/>
              <w:right w:val="nil"/>
            </w:tcBorders>
            <w:shd w:val="clear" w:color="000000" w:fill="E2EFDA"/>
            <w:noWrap/>
            <w:vAlign w:val="bottom"/>
            <w:hideMark/>
          </w:tcPr>
          <w:p w14:paraId="400D268E" w14:textId="1F297255"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12</w:t>
            </w:r>
          </w:p>
        </w:tc>
        <w:tc>
          <w:tcPr>
            <w:tcW w:w="709" w:type="dxa"/>
            <w:tcBorders>
              <w:top w:val="nil"/>
              <w:left w:val="single" w:sz="8" w:space="0" w:color="auto"/>
              <w:bottom w:val="nil"/>
              <w:right w:val="single" w:sz="8" w:space="0" w:color="auto"/>
            </w:tcBorders>
            <w:shd w:val="clear" w:color="000000" w:fill="FFFFFF"/>
            <w:noWrap/>
            <w:vAlign w:val="bottom"/>
            <w:hideMark/>
          </w:tcPr>
          <w:p w14:paraId="538CFF3C" w14:textId="5C5B7C4F"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12</w:t>
            </w:r>
          </w:p>
        </w:tc>
        <w:tc>
          <w:tcPr>
            <w:tcW w:w="992" w:type="dxa"/>
            <w:tcBorders>
              <w:top w:val="nil"/>
              <w:left w:val="nil"/>
              <w:bottom w:val="nil"/>
              <w:right w:val="nil"/>
            </w:tcBorders>
            <w:shd w:val="clear" w:color="000000" w:fill="EDEDED"/>
            <w:noWrap/>
            <w:vAlign w:val="bottom"/>
            <w:hideMark/>
          </w:tcPr>
          <w:p w14:paraId="63287EFB" w14:textId="72825D0D"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-35</w:t>
            </w:r>
            <w:r w:rsidR="00560E45">
              <w:rPr>
                <w:rFonts w:ascii="Calibri" w:eastAsia="Times New Roman" w:hAnsi="Calibri" w:cs="Times New Roman"/>
                <w:b/>
                <w:bCs/>
                <w:color w:val="000000"/>
                <w:sz w:val="16"/>
                <w:szCs w:val="16"/>
                <w:lang w:val="en-CA" w:eastAsia="en-CA"/>
              </w:rPr>
              <w:t xml:space="preserve"> %</w:t>
            </w:r>
          </w:p>
        </w:tc>
        <w:tc>
          <w:tcPr>
            <w:tcW w:w="993" w:type="dxa"/>
            <w:tcBorders>
              <w:top w:val="nil"/>
              <w:left w:val="single" w:sz="8" w:space="0" w:color="auto"/>
              <w:bottom w:val="nil"/>
              <w:right w:val="nil"/>
            </w:tcBorders>
            <w:shd w:val="clear" w:color="000000" w:fill="EDEDED"/>
            <w:noWrap/>
            <w:vAlign w:val="bottom"/>
            <w:hideMark/>
          </w:tcPr>
          <w:p w14:paraId="239C4963" w14:textId="2DF0AE7D" w:rsidR="000F0DF3" w:rsidRPr="000F0DF3" w:rsidRDefault="000F0DF3" w:rsidP="000F0DF3">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-31</w:t>
            </w:r>
            <w:r w:rsidR="00560E45">
              <w:rPr>
                <w:rFonts w:ascii="Calibri" w:eastAsia="Times New Roman" w:hAnsi="Calibri" w:cs="Times New Roman"/>
                <w:b/>
                <w:bCs/>
                <w:sz w:val="16"/>
                <w:szCs w:val="16"/>
                <w:lang w:val="en-CA" w:eastAsia="en-CA"/>
              </w:rPr>
              <w:t xml:space="preserve"> %</w:t>
            </w:r>
          </w:p>
        </w:tc>
        <w:tc>
          <w:tcPr>
            <w:tcW w:w="992" w:type="dxa"/>
            <w:tcBorders>
              <w:top w:val="nil"/>
              <w:left w:val="single" w:sz="8" w:space="0" w:color="auto"/>
              <w:bottom w:val="nil"/>
              <w:right w:val="single" w:sz="8" w:space="0" w:color="auto"/>
            </w:tcBorders>
            <w:shd w:val="clear" w:color="000000" w:fill="EDEDED"/>
            <w:noWrap/>
            <w:vAlign w:val="bottom"/>
            <w:hideMark/>
          </w:tcPr>
          <w:p w14:paraId="3DB82B83" w14:textId="38BA97D4"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-22</w:t>
            </w:r>
            <w:r w:rsidR="00560E45">
              <w:rPr>
                <w:rFonts w:ascii="Calibri" w:eastAsia="Times New Roman" w:hAnsi="Calibri" w:cs="Times New Roman"/>
                <w:b/>
                <w:bCs/>
                <w:color w:val="000000"/>
                <w:sz w:val="16"/>
                <w:szCs w:val="16"/>
                <w:lang w:val="en-CA" w:eastAsia="en-CA"/>
              </w:rPr>
              <w:t xml:space="preserve"> %</w:t>
            </w:r>
          </w:p>
        </w:tc>
      </w:tr>
      <w:tr w:rsidR="000F0DF3" w:rsidRPr="000F0DF3" w14:paraId="0A4DE500" w14:textId="77777777" w:rsidTr="000F0DF3">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4C08CE2C" w14:textId="77777777" w:rsidR="000F0DF3" w:rsidRPr="000F0DF3" w:rsidRDefault="000F0DF3" w:rsidP="000F0DF3">
            <w:pPr>
              <w:spacing w:after="0" w:line="240" w:lineRule="auto"/>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Suède</w:t>
            </w:r>
          </w:p>
        </w:tc>
        <w:tc>
          <w:tcPr>
            <w:tcW w:w="567" w:type="dxa"/>
            <w:tcBorders>
              <w:top w:val="nil"/>
              <w:left w:val="nil"/>
              <w:bottom w:val="nil"/>
              <w:right w:val="single" w:sz="8" w:space="0" w:color="auto"/>
            </w:tcBorders>
            <w:shd w:val="clear" w:color="000000" w:fill="FFFFFF"/>
            <w:noWrap/>
            <w:vAlign w:val="bottom"/>
            <w:hideMark/>
          </w:tcPr>
          <w:p w14:paraId="08DA5A7C" w14:textId="33EF59E3"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21</w:t>
            </w:r>
          </w:p>
        </w:tc>
        <w:tc>
          <w:tcPr>
            <w:tcW w:w="567" w:type="dxa"/>
            <w:tcBorders>
              <w:top w:val="nil"/>
              <w:left w:val="nil"/>
              <w:bottom w:val="nil"/>
              <w:right w:val="nil"/>
            </w:tcBorders>
            <w:shd w:val="clear" w:color="000000" w:fill="FFFFFF"/>
            <w:noWrap/>
            <w:vAlign w:val="bottom"/>
            <w:hideMark/>
          </w:tcPr>
          <w:p w14:paraId="3BCDFB1F" w14:textId="4FF7A890"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20</w:t>
            </w:r>
          </w:p>
        </w:tc>
        <w:tc>
          <w:tcPr>
            <w:tcW w:w="567" w:type="dxa"/>
            <w:tcBorders>
              <w:top w:val="nil"/>
              <w:left w:val="single" w:sz="8" w:space="0" w:color="auto"/>
              <w:bottom w:val="nil"/>
              <w:right w:val="single" w:sz="8" w:space="0" w:color="auto"/>
            </w:tcBorders>
            <w:shd w:val="clear" w:color="000000" w:fill="FFFFFF"/>
            <w:noWrap/>
            <w:vAlign w:val="bottom"/>
            <w:hideMark/>
          </w:tcPr>
          <w:p w14:paraId="6827B751" w14:textId="0C88C90A"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18</w:t>
            </w:r>
          </w:p>
        </w:tc>
        <w:tc>
          <w:tcPr>
            <w:tcW w:w="567" w:type="dxa"/>
            <w:tcBorders>
              <w:top w:val="nil"/>
              <w:left w:val="nil"/>
              <w:bottom w:val="nil"/>
              <w:right w:val="nil"/>
            </w:tcBorders>
            <w:shd w:val="clear" w:color="000000" w:fill="FFFFFF"/>
            <w:noWrap/>
            <w:vAlign w:val="bottom"/>
            <w:hideMark/>
          </w:tcPr>
          <w:p w14:paraId="56B07D36" w14:textId="550C620D"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15</w:t>
            </w:r>
          </w:p>
        </w:tc>
        <w:tc>
          <w:tcPr>
            <w:tcW w:w="567" w:type="dxa"/>
            <w:tcBorders>
              <w:top w:val="nil"/>
              <w:left w:val="single" w:sz="8" w:space="0" w:color="auto"/>
              <w:bottom w:val="nil"/>
              <w:right w:val="single" w:sz="8" w:space="0" w:color="auto"/>
            </w:tcBorders>
            <w:shd w:val="clear" w:color="000000" w:fill="FFFFFF"/>
            <w:noWrap/>
            <w:vAlign w:val="bottom"/>
            <w:hideMark/>
          </w:tcPr>
          <w:p w14:paraId="4BC051D7" w14:textId="2BB7EA28"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14</w:t>
            </w:r>
          </w:p>
        </w:tc>
        <w:tc>
          <w:tcPr>
            <w:tcW w:w="709" w:type="dxa"/>
            <w:tcBorders>
              <w:top w:val="nil"/>
              <w:left w:val="nil"/>
              <w:bottom w:val="nil"/>
              <w:right w:val="nil"/>
            </w:tcBorders>
            <w:shd w:val="clear" w:color="000000" w:fill="FFFFFF"/>
            <w:noWrap/>
            <w:vAlign w:val="bottom"/>
            <w:hideMark/>
          </w:tcPr>
          <w:p w14:paraId="2C107B0D" w14:textId="6D298BD2"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13</w:t>
            </w:r>
          </w:p>
        </w:tc>
        <w:tc>
          <w:tcPr>
            <w:tcW w:w="567" w:type="dxa"/>
            <w:tcBorders>
              <w:top w:val="nil"/>
              <w:left w:val="single" w:sz="8" w:space="0" w:color="auto"/>
              <w:bottom w:val="nil"/>
              <w:right w:val="single" w:sz="8" w:space="0" w:color="auto"/>
            </w:tcBorders>
            <w:shd w:val="clear" w:color="000000" w:fill="FFFFFF"/>
            <w:noWrap/>
            <w:vAlign w:val="bottom"/>
            <w:hideMark/>
          </w:tcPr>
          <w:p w14:paraId="0F4D6250" w14:textId="0351CABC"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12</w:t>
            </w:r>
          </w:p>
        </w:tc>
        <w:tc>
          <w:tcPr>
            <w:tcW w:w="708" w:type="dxa"/>
            <w:tcBorders>
              <w:top w:val="nil"/>
              <w:left w:val="nil"/>
              <w:bottom w:val="nil"/>
              <w:right w:val="nil"/>
            </w:tcBorders>
            <w:shd w:val="clear" w:color="000000" w:fill="E2EFDA"/>
            <w:noWrap/>
            <w:vAlign w:val="bottom"/>
            <w:hideMark/>
          </w:tcPr>
          <w:p w14:paraId="26C16092" w14:textId="285A8549"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12</w:t>
            </w:r>
          </w:p>
        </w:tc>
        <w:tc>
          <w:tcPr>
            <w:tcW w:w="709" w:type="dxa"/>
            <w:tcBorders>
              <w:top w:val="nil"/>
              <w:left w:val="single" w:sz="8" w:space="0" w:color="auto"/>
              <w:bottom w:val="nil"/>
              <w:right w:val="single" w:sz="8" w:space="0" w:color="auto"/>
            </w:tcBorders>
            <w:shd w:val="clear" w:color="000000" w:fill="FFFFFF"/>
            <w:noWrap/>
            <w:vAlign w:val="bottom"/>
            <w:hideMark/>
          </w:tcPr>
          <w:p w14:paraId="63A27BC8" w14:textId="33B1A723"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12</w:t>
            </w:r>
          </w:p>
        </w:tc>
        <w:tc>
          <w:tcPr>
            <w:tcW w:w="992" w:type="dxa"/>
            <w:tcBorders>
              <w:top w:val="nil"/>
              <w:left w:val="nil"/>
              <w:bottom w:val="nil"/>
              <w:right w:val="nil"/>
            </w:tcBorders>
            <w:shd w:val="clear" w:color="000000" w:fill="EDEDED"/>
            <w:noWrap/>
            <w:vAlign w:val="bottom"/>
            <w:hideMark/>
          </w:tcPr>
          <w:p w14:paraId="6B739114" w14:textId="0FFAAAEA"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-45</w:t>
            </w:r>
            <w:r w:rsidR="00560E45">
              <w:rPr>
                <w:rFonts w:ascii="Calibri" w:eastAsia="Times New Roman" w:hAnsi="Calibri" w:cs="Times New Roman"/>
                <w:b/>
                <w:bCs/>
                <w:color w:val="000000"/>
                <w:sz w:val="16"/>
                <w:szCs w:val="16"/>
                <w:lang w:val="en-CA" w:eastAsia="en-CA"/>
              </w:rPr>
              <w:t xml:space="preserve"> %</w:t>
            </w:r>
          </w:p>
        </w:tc>
        <w:tc>
          <w:tcPr>
            <w:tcW w:w="993" w:type="dxa"/>
            <w:tcBorders>
              <w:top w:val="nil"/>
              <w:left w:val="single" w:sz="8" w:space="0" w:color="auto"/>
              <w:bottom w:val="nil"/>
              <w:right w:val="nil"/>
            </w:tcBorders>
            <w:shd w:val="clear" w:color="000000" w:fill="EDEDED"/>
            <w:noWrap/>
            <w:vAlign w:val="bottom"/>
            <w:hideMark/>
          </w:tcPr>
          <w:p w14:paraId="4B919BE9" w14:textId="0372F9C4" w:rsidR="000F0DF3" w:rsidRPr="000F0DF3" w:rsidRDefault="000F0DF3" w:rsidP="000F0DF3">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-37</w:t>
            </w:r>
            <w:r w:rsidR="00560E45">
              <w:rPr>
                <w:rFonts w:ascii="Calibri" w:eastAsia="Times New Roman" w:hAnsi="Calibri" w:cs="Times New Roman"/>
                <w:b/>
                <w:bCs/>
                <w:sz w:val="16"/>
                <w:szCs w:val="16"/>
                <w:lang w:val="en-CA" w:eastAsia="en-CA"/>
              </w:rPr>
              <w:t xml:space="preserve"> %</w:t>
            </w:r>
          </w:p>
        </w:tc>
        <w:tc>
          <w:tcPr>
            <w:tcW w:w="992" w:type="dxa"/>
            <w:tcBorders>
              <w:top w:val="nil"/>
              <w:left w:val="single" w:sz="8" w:space="0" w:color="auto"/>
              <w:bottom w:val="nil"/>
              <w:right w:val="single" w:sz="8" w:space="0" w:color="auto"/>
            </w:tcBorders>
            <w:shd w:val="clear" w:color="000000" w:fill="EDEDED"/>
            <w:noWrap/>
            <w:vAlign w:val="bottom"/>
            <w:hideMark/>
          </w:tcPr>
          <w:p w14:paraId="2C1705FF" w14:textId="173B841E"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-23</w:t>
            </w:r>
            <w:r w:rsidR="00560E45">
              <w:rPr>
                <w:rFonts w:ascii="Calibri" w:eastAsia="Times New Roman" w:hAnsi="Calibri" w:cs="Times New Roman"/>
                <w:b/>
                <w:bCs/>
                <w:color w:val="000000"/>
                <w:sz w:val="16"/>
                <w:szCs w:val="16"/>
                <w:lang w:val="en-CA" w:eastAsia="en-CA"/>
              </w:rPr>
              <w:t xml:space="preserve"> %</w:t>
            </w:r>
          </w:p>
        </w:tc>
      </w:tr>
      <w:tr w:rsidR="000F0DF3" w:rsidRPr="000F0DF3" w14:paraId="2D5DBF30" w14:textId="77777777" w:rsidTr="000F0DF3">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6956F0E9" w14:textId="77777777" w:rsidR="000F0DF3" w:rsidRPr="000F0DF3" w:rsidRDefault="000F0DF3" w:rsidP="000F0DF3">
            <w:pPr>
              <w:spacing w:after="0" w:line="240" w:lineRule="auto"/>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OCDE</w:t>
            </w:r>
          </w:p>
        </w:tc>
        <w:tc>
          <w:tcPr>
            <w:tcW w:w="567" w:type="dxa"/>
            <w:tcBorders>
              <w:top w:val="nil"/>
              <w:left w:val="nil"/>
              <w:bottom w:val="nil"/>
              <w:right w:val="single" w:sz="8" w:space="0" w:color="auto"/>
            </w:tcBorders>
            <w:shd w:val="clear" w:color="000000" w:fill="DDEBF7"/>
            <w:noWrap/>
            <w:vAlign w:val="bottom"/>
            <w:hideMark/>
          </w:tcPr>
          <w:p w14:paraId="47651886" w14:textId="7645C4B0"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w:t>
            </w:r>
            <w:r w:rsidR="00791EA7">
              <w:rPr>
                <w:rFonts w:ascii="Calibri" w:eastAsia="Times New Roman" w:hAnsi="Calibri" w:cs="Times New Roman"/>
                <w:b/>
                <w:bCs/>
                <w:color w:val="000000"/>
                <w:sz w:val="16"/>
                <w:szCs w:val="16"/>
                <w:lang w:val="en-CA" w:eastAsia="en-CA"/>
              </w:rPr>
              <w:t>,</w:t>
            </w:r>
            <w:r w:rsidRPr="000F0DF3">
              <w:rPr>
                <w:rFonts w:ascii="Calibri" w:eastAsia="Times New Roman" w:hAnsi="Calibri" w:cs="Times New Roman"/>
                <w:b/>
                <w:bCs/>
                <w:color w:val="000000"/>
                <w:sz w:val="16"/>
                <w:szCs w:val="16"/>
                <w:lang w:val="en-CA" w:eastAsia="en-CA"/>
              </w:rPr>
              <w:t>22</w:t>
            </w:r>
          </w:p>
        </w:tc>
        <w:tc>
          <w:tcPr>
            <w:tcW w:w="567" w:type="dxa"/>
            <w:tcBorders>
              <w:top w:val="nil"/>
              <w:left w:val="nil"/>
              <w:bottom w:val="nil"/>
              <w:right w:val="single" w:sz="8" w:space="0" w:color="auto"/>
            </w:tcBorders>
            <w:shd w:val="clear" w:color="000000" w:fill="DDEBF7"/>
            <w:noWrap/>
            <w:vAlign w:val="bottom"/>
            <w:hideMark/>
          </w:tcPr>
          <w:p w14:paraId="0C6AAC84" w14:textId="6AE17D69"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w:t>
            </w:r>
            <w:r w:rsidR="00791EA7">
              <w:rPr>
                <w:rFonts w:ascii="Calibri" w:eastAsia="Times New Roman" w:hAnsi="Calibri" w:cs="Times New Roman"/>
                <w:b/>
                <w:bCs/>
                <w:color w:val="000000"/>
                <w:sz w:val="16"/>
                <w:szCs w:val="16"/>
                <w:lang w:val="en-CA" w:eastAsia="en-CA"/>
              </w:rPr>
              <w:t>,</w:t>
            </w:r>
            <w:r w:rsidRPr="000F0DF3">
              <w:rPr>
                <w:rFonts w:ascii="Calibri" w:eastAsia="Times New Roman" w:hAnsi="Calibri" w:cs="Times New Roman"/>
                <w:b/>
                <w:bCs/>
                <w:color w:val="000000"/>
                <w:sz w:val="16"/>
                <w:szCs w:val="16"/>
                <w:lang w:val="en-CA" w:eastAsia="en-CA"/>
              </w:rPr>
              <w:t>20</w:t>
            </w:r>
          </w:p>
        </w:tc>
        <w:tc>
          <w:tcPr>
            <w:tcW w:w="567" w:type="dxa"/>
            <w:tcBorders>
              <w:top w:val="nil"/>
              <w:left w:val="nil"/>
              <w:bottom w:val="nil"/>
              <w:right w:val="single" w:sz="8" w:space="0" w:color="auto"/>
            </w:tcBorders>
            <w:shd w:val="clear" w:color="000000" w:fill="DDEBF7"/>
            <w:noWrap/>
            <w:vAlign w:val="bottom"/>
            <w:hideMark/>
          </w:tcPr>
          <w:p w14:paraId="736903A4" w14:textId="5BDE4615"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w:t>
            </w:r>
            <w:r w:rsidR="00791EA7">
              <w:rPr>
                <w:rFonts w:ascii="Calibri" w:eastAsia="Times New Roman" w:hAnsi="Calibri" w:cs="Times New Roman"/>
                <w:b/>
                <w:bCs/>
                <w:color w:val="000000"/>
                <w:sz w:val="16"/>
                <w:szCs w:val="16"/>
                <w:lang w:val="en-CA" w:eastAsia="en-CA"/>
              </w:rPr>
              <w:t>,</w:t>
            </w:r>
            <w:r w:rsidRPr="000F0DF3">
              <w:rPr>
                <w:rFonts w:ascii="Calibri" w:eastAsia="Times New Roman" w:hAnsi="Calibri" w:cs="Times New Roman"/>
                <w:b/>
                <w:bCs/>
                <w:color w:val="000000"/>
                <w:sz w:val="16"/>
                <w:szCs w:val="16"/>
                <w:lang w:val="en-CA" w:eastAsia="en-CA"/>
              </w:rPr>
              <w:t>16</w:t>
            </w:r>
          </w:p>
        </w:tc>
        <w:tc>
          <w:tcPr>
            <w:tcW w:w="567" w:type="dxa"/>
            <w:tcBorders>
              <w:top w:val="nil"/>
              <w:left w:val="nil"/>
              <w:bottom w:val="nil"/>
              <w:right w:val="single" w:sz="8" w:space="0" w:color="auto"/>
            </w:tcBorders>
            <w:shd w:val="clear" w:color="000000" w:fill="DDEBF7"/>
            <w:noWrap/>
            <w:vAlign w:val="bottom"/>
            <w:hideMark/>
          </w:tcPr>
          <w:p w14:paraId="1EBD938E" w14:textId="4828E1AB"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w:t>
            </w:r>
            <w:r w:rsidR="00791EA7">
              <w:rPr>
                <w:rFonts w:ascii="Calibri" w:eastAsia="Times New Roman" w:hAnsi="Calibri" w:cs="Times New Roman"/>
                <w:b/>
                <w:bCs/>
                <w:color w:val="000000"/>
                <w:sz w:val="16"/>
                <w:szCs w:val="16"/>
                <w:lang w:val="en-CA" w:eastAsia="en-CA"/>
              </w:rPr>
              <w:t>,</w:t>
            </w:r>
            <w:r w:rsidRPr="000F0DF3">
              <w:rPr>
                <w:rFonts w:ascii="Calibri" w:eastAsia="Times New Roman" w:hAnsi="Calibri" w:cs="Times New Roman"/>
                <w:b/>
                <w:bCs/>
                <w:color w:val="000000"/>
                <w:sz w:val="16"/>
                <w:szCs w:val="16"/>
                <w:lang w:val="en-CA" w:eastAsia="en-CA"/>
              </w:rPr>
              <w:t>14</w:t>
            </w:r>
          </w:p>
        </w:tc>
        <w:tc>
          <w:tcPr>
            <w:tcW w:w="567" w:type="dxa"/>
            <w:tcBorders>
              <w:top w:val="nil"/>
              <w:left w:val="nil"/>
              <w:bottom w:val="nil"/>
              <w:right w:val="single" w:sz="8" w:space="0" w:color="auto"/>
            </w:tcBorders>
            <w:shd w:val="clear" w:color="000000" w:fill="DDEBF7"/>
            <w:noWrap/>
            <w:vAlign w:val="bottom"/>
            <w:hideMark/>
          </w:tcPr>
          <w:p w14:paraId="69D2747E" w14:textId="60FBA832"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w:t>
            </w:r>
            <w:r w:rsidR="00791EA7">
              <w:rPr>
                <w:rFonts w:ascii="Calibri" w:eastAsia="Times New Roman" w:hAnsi="Calibri" w:cs="Times New Roman"/>
                <w:b/>
                <w:bCs/>
                <w:color w:val="000000"/>
                <w:sz w:val="16"/>
                <w:szCs w:val="16"/>
                <w:lang w:val="en-CA" w:eastAsia="en-CA"/>
              </w:rPr>
              <w:t>,</w:t>
            </w:r>
            <w:r w:rsidRPr="000F0DF3">
              <w:rPr>
                <w:rFonts w:ascii="Calibri" w:eastAsia="Times New Roman" w:hAnsi="Calibri" w:cs="Times New Roman"/>
                <w:b/>
                <w:bCs/>
                <w:color w:val="000000"/>
                <w:sz w:val="16"/>
                <w:szCs w:val="16"/>
                <w:lang w:val="en-CA" w:eastAsia="en-CA"/>
              </w:rPr>
              <w:t>13</w:t>
            </w:r>
          </w:p>
        </w:tc>
        <w:tc>
          <w:tcPr>
            <w:tcW w:w="709" w:type="dxa"/>
            <w:tcBorders>
              <w:top w:val="nil"/>
              <w:left w:val="nil"/>
              <w:bottom w:val="nil"/>
              <w:right w:val="single" w:sz="8" w:space="0" w:color="auto"/>
            </w:tcBorders>
            <w:shd w:val="clear" w:color="000000" w:fill="DDEBF7"/>
            <w:noWrap/>
            <w:vAlign w:val="bottom"/>
            <w:hideMark/>
          </w:tcPr>
          <w:p w14:paraId="49CBF1AB" w14:textId="4244B3D3"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w:t>
            </w:r>
            <w:r w:rsidR="00791EA7">
              <w:rPr>
                <w:rFonts w:ascii="Calibri" w:eastAsia="Times New Roman" w:hAnsi="Calibri" w:cs="Times New Roman"/>
                <w:b/>
                <w:bCs/>
                <w:color w:val="000000"/>
                <w:sz w:val="16"/>
                <w:szCs w:val="16"/>
                <w:lang w:val="en-CA" w:eastAsia="en-CA"/>
              </w:rPr>
              <w:t>,</w:t>
            </w:r>
            <w:r w:rsidRPr="000F0DF3">
              <w:rPr>
                <w:rFonts w:ascii="Calibri" w:eastAsia="Times New Roman" w:hAnsi="Calibri" w:cs="Times New Roman"/>
                <w:b/>
                <w:bCs/>
                <w:color w:val="000000"/>
                <w:sz w:val="16"/>
                <w:szCs w:val="16"/>
                <w:lang w:val="en-CA" w:eastAsia="en-CA"/>
              </w:rPr>
              <w:t>13</w:t>
            </w:r>
          </w:p>
        </w:tc>
        <w:tc>
          <w:tcPr>
            <w:tcW w:w="567" w:type="dxa"/>
            <w:tcBorders>
              <w:top w:val="nil"/>
              <w:left w:val="nil"/>
              <w:bottom w:val="nil"/>
              <w:right w:val="single" w:sz="8" w:space="0" w:color="auto"/>
            </w:tcBorders>
            <w:shd w:val="clear" w:color="000000" w:fill="DDEBF7"/>
            <w:noWrap/>
            <w:vAlign w:val="bottom"/>
            <w:hideMark/>
          </w:tcPr>
          <w:p w14:paraId="30031C8A" w14:textId="3ACAF962"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w:t>
            </w:r>
            <w:r w:rsidR="00791EA7">
              <w:rPr>
                <w:rFonts w:ascii="Calibri" w:eastAsia="Times New Roman" w:hAnsi="Calibri" w:cs="Times New Roman"/>
                <w:b/>
                <w:bCs/>
                <w:color w:val="000000"/>
                <w:sz w:val="16"/>
                <w:szCs w:val="16"/>
                <w:lang w:val="en-CA" w:eastAsia="en-CA"/>
              </w:rPr>
              <w:t>,</w:t>
            </w:r>
            <w:r w:rsidRPr="000F0DF3">
              <w:rPr>
                <w:rFonts w:ascii="Calibri" w:eastAsia="Times New Roman" w:hAnsi="Calibri" w:cs="Times New Roman"/>
                <w:b/>
                <w:bCs/>
                <w:color w:val="000000"/>
                <w:sz w:val="16"/>
                <w:szCs w:val="16"/>
                <w:lang w:val="en-CA" w:eastAsia="en-CA"/>
              </w:rPr>
              <w:t>12</w:t>
            </w:r>
          </w:p>
        </w:tc>
        <w:tc>
          <w:tcPr>
            <w:tcW w:w="708" w:type="dxa"/>
            <w:tcBorders>
              <w:top w:val="nil"/>
              <w:left w:val="nil"/>
              <w:bottom w:val="nil"/>
              <w:right w:val="nil"/>
            </w:tcBorders>
            <w:shd w:val="clear" w:color="000000" w:fill="E2EFDA"/>
            <w:noWrap/>
            <w:vAlign w:val="bottom"/>
            <w:hideMark/>
          </w:tcPr>
          <w:p w14:paraId="026AB7CC" w14:textId="60AA9C65"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11</w:t>
            </w:r>
          </w:p>
        </w:tc>
        <w:tc>
          <w:tcPr>
            <w:tcW w:w="709" w:type="dxa"/>
            <w:tcBorders>
              <w:top w:val="nil"/>
              <w:left w:val="single" w:sz="8" w:space="0" w:color="auto"/>
              <w:bottom w:val="nil"/>
              <w:right w:val="single" w:sz="8" w:space="0" w:color="auto"/>
            </w:tcBorders>
            <w:shd w:val="clear" w:color="000000" w:fill="DDEBF7"/>
            <w:noWrap/>
            <w:vAlign w:val="bottom"/>
            <w:hideMark/>
          </w:tcPr>
          <w:p w14:paraId="5319C288" w14:textId="5A6CBFBC"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w:t>
            </w:r>
            <w:r w:rsidR="00791EA7">
              <w:rPr>
                <w:rFonts w:ascii="Calibri" w:eastAsia="Times New Roman" w:hAnsi="Calibri" w:cs="Times New Roman"/>
                <w:b/>
                <w:bCs/>
                <w:color w:val="000000"/>
                <w:sz w:val="16"/>
                <w:szCs w:val="16"/>
                <w:lang w:val="en-CA" w:eastAsia="en-CA"/>
              </w:rPr>
              <w:t>,</w:t>
            </w:r>
            <w:r w:rsidRPr="000F0DF3">
              <w:rPr>
                <w:rFonts w:ascii="Calibri" w:eastAsia="Times New Roman" w:hAnsi="Calibri" w:cs="Times New Roman"/>
                <w:b/>
                <w:bCs/>
                <w:color w:val="000000"/>
                <w:sz w:val="16"/>
                <w:szCs w:val="16"/>
                <w:lang w:val="en-CA" w:eastAsia="en-CA"/>
              </w:rPr>
              <w:t>11</w:t>
            </w:r>
          </w:p>
        </w:tc>
        <w:tc>
          <w:tcPr>
            <w:tcW w:w="992" w:type="dxa"/>
            <w:tcBorders>
              <w:top w:val="nil"/>
              <w:left w:val="nil"/>
              <w:bottom w:val="nil"/>
              <w:right w:val="nil"/>
            </w:tcBorders>
            <w:shd w:val="clear" w:color="000000" w:fill="EDEDED"/>
            <w:noWrap/>
            <w:vAlign w:val="bottom"/>
            <w:hideMark/>
          </w:tcPr>
          <w:p w14:paraId="1E48C8CE" w14:textId="29313453"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-49</w:t>
            </w:r>
            <w:r w:rsidR="00560E45">
              <w:rPr>
                <w:rFonts w:ascii="Calibri" w:eastAsia="Times New Roman" w:hAnsi="Calibri" w:cs="Times New Roman"/>
                <w:b/>
                <w:bCs/>
                <w:color w:val="000000"/>
                <w:sz w:val="16"/>
                <w:szCs w:val="16"/>
                <w:lang w:val="en-CA" w:eastAsia="en-CA"/>
              </w:rPr>
              <w:t xml:space="preserve"> %</w:t>
            </w:r>
          </w:p>
        </w:tc>
        <w:tc>
          <w:tcPr>
            <w:tcW w:w="993" w:type="dxa"/>
            <w:tcBorders>
              <w:top w:val="nil"/>
              <w:left w:val="single" w:sz="8" w:space="0" w:color="auto"/>
              <w:bottom w:val="nil"/>
              <w:right w:val="nil"/>
            </w:tcBorders>
            <w:shd w:val="clear" w:color="000000" w:fill="EDEDED"/>
            <w:noWrap/>
            <w:vAlign w:val="bottom"/>
            <w:hideMark/>
          </w:tcPr>
          <w:p w14:paraId="694C58CE" w14:textId="267B71C8" w:rsidR="000F0DF3" w:rsidRPr="000F0DF3" w:rsidRDefault="000F0DF3" w:rsidP="000F0DF3">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-31</w:t>
            </w:r>
            <w:r w:rsidR="00560E45">
              <w:rPr>
                <w:rFonts w:ascii="Calibri" w:eastAsia="Times New Roman" w:hAnsi="Calibri" w:cs="Times New Roman"/>
                <w:b/>
                <w:bCs/>
                <w:sz w:val="16"/>
                <w:szCs w:val="16"/>
                <w:lang w:val="en-CA" w:eastAsia="en-CA"/>
              </w:rPr>
              <w:t xml:space="preserve"> %</w:t>
            </w:r>
          </w:p>
        </w:tc>
        <w:tc>
          <w:tcPr>
            <w:tcW w:w="992" w:type="dxa"/>
            <w:tcBorders>
              <w:top w:val="nil"/>
              <w:left w:val="single" w:sz="8" w:space="0" w:color="auto"/>
              <w:bottom w:val="nil"/>
              <w:right w:val="single" w:sz="8" w:space="0" w:color="auto"/>
            </w:tcBorders>
            <w:shd w:val="clear" w:color="000000" w:fill="EDEDED"/>
            <w:noWrap/>
            <w:vAlign w:val="bottom"/>
            <w:hideMark/>
          </w:tcPr>
          <w:p w14:paraId="30F7CC1A" w14:textId="7A86BB96"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-22</w:t>
            </w:r>
            <w:r w:rsidR="00560E45">
              <w:rPr>
                <w:rFonts w:ascii="Calibri" w:eastAsia="Times New Roman" w:hAnsi="Calibri" w:cs="Times New Roman"/>
                <w:b/>
                <w:bCs/>
                <w:color w:val="000000"/>
                <w:sz w:val="16"/>
                <w:szCs w:val="16"/>
                <w:lang w:val="en-CA" w:eastAsia="en-CA"/>
              </w:rPr>
              <w:t xml:space="preserve"> %</w:t>
            </w:r>
          </w:p>
        </w:tc>
      </w:tr>
      <w:tr w:rsidR="000F0DF3" w:rsidRPr="000F0DF3" w14:paraId="1352D623" w14:textId="77777777" w:rsidTr="000F0DF3">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007C61B1" w14:textId="77777777" w:rsidR="000F0DF3" w:rsidRPr="000F0DF3" w:rsidRDefault="000F0DF3" w:rsidP="000F0DF3">
            <w:pPr>
              <w:spacing w:after="0" w:line="240" w:lineRule="auto"/>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Asie (excl.Chine)</w:t>
            </w:r>
          </w:p>
        </w:tc>
        <w:tc>
          <w:tcPr>
            <w:tcW w:w="567" w:type="dxa"/>
            <w:tcBorders>
              <w:top w:val="nil"/>
              <w:left w:val="nil"/>
              <w:bottom w:val="nil"/>
              <w:right w:val="single" w:sz="8" w:space="0" w:color="auto"/>
            </w:tcBorders>
            <w:shd w:val="clear" w:color="000000" w:fill="FFFFFF"/>
            <w:noWrap/>
            <w:vAlign w:val="bottom"/>
            <w:hideMark/>
          </w:tcPr>
          <w:p w14:paraId="3EBC8131" w14:textId="586D7EF5"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19</w:t>
            </w:r>
          </w:p>
        </w:tc>
        <w:tc>
          <w:tcPr>
            <w:tcW w:w="567" w:type="dxa"/>
            <w:tcBorders>
              <w:top w:val="nil"/>
              <w:left w:val="nil"/>
              <w:bottom w:val="nil"/>
              <w:right w:val="nil"/>
            </w:tcBorders>
            <w:shd w:val="clear" w:color="000000" w:fill="FFFFFF"/>
            <w:noWrap/>
            <w:vAlign w:val="bottom"/>
            <w:hideMark/>
          </w:tcPr>
          <w:p w14:paraId="60B50FFD" w14:textId="1D307248"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18</w:t>
            </w:r>
          </w:p>
        </w:tc>
        <w:tc>
          <w:tcPr>
            <w:tcW w:w="567" w:type="dxa"/>
            <w:tcBorders>
              <w:top w:val="nil"/>
              <w:left w:val="single" w:sz="8" w:space="0" w:color="auto"/>
              <w:bottom w:val="nil"/>
              <w:right w:val="single" w:sz="8" w:space="0" w:color="auto"/>
            </w:tcBorders>
            <w:shd w:val="clear" w:color="000000" w:fill="FFFFFF"/>
            <w:noWrap/>
            <w:vAlign w:val="bottom"/>
            <w:hideMark/>
          </w:tcPr>
          <w:p w14:paraId="1D334463" w14:textId="2EE76713"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16</w:t>
            </w:r>
          </w:p>
        </w:tc>
        <w:tc>
          <w:tcPr>
            <w:tcW w:w="567" w:type="dxa"/>
            <w:tcBorders>
              <w:top w:val="nil"/>
              <w:left w:val="nil"/>
              <w:bottom w:val="nil"/>
              <w:right w:val="nil"/>
            </w:tcBorders>
            <w:shd w:val="clear" w:color="000000" w:fill="FFFFFF"/>
            <w:noWrap/>
            <w:vAlign w:val="bottom"/>
            <w:hideMark/>
          </w:tcPr>
          <w:p w14:paraId="52D35DE2" w14:textId="444F3E5F"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14</w:t>
            </w:r>
          </w:p>
        </w:tc>
        <w:tc>
          <w:tcPr>
            <w:tcW w:w="567" w:type="dxa"/>
            <w:tcBorders>
              <w:top w:val="nil"/>
              <w:left w:val="single" w:sz="8" w:space="0" w:color="auto"/>
              <w:bottom w:val="nil"/>
              <w:right w:val="single" w:sz="8" w:space="0" w:color="auto"/>
            </w:tcBorders>
            <w:shd w:val="clear" w:color="000000" w:fill="FFFFFF"/>
            <w:noWrap/>
            <w:vAlign w:val="bottom"/>
            <w:hideMark/>
          </w:tcPr>
          <w:p w14:paraId="11C591BA" w14:textId="60B6DD66"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13</w:t>
            </w:r>
          </w:p>
        </w:tc>
        <w:tc>
          <w:tcPr>
            <w:tcW w:w="709" w:type="dxa"/>
            <w:tcBorders>
              <w:top w:val="nil"/>
              <w:left w:val="nil"/>
              <w:bottom w:val="nil"/>
              <w:right w:val="nil"/>
            </w:tcBorders>
            <w:shd w:val="clear" w:color="000000" w:fill="FFFFFF"/>
            <w:noWrap/>
            <w:vAlign w:val="bottom"/>
            <w:hideMark/>
          </w:tcPr>
          <w:p w14:paraId="63745240" w14:textId="74C2C6C6"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12</w:t>
            </w:r>
          </w:p>
        </w:tc>
        <w:tc>
          <w:tcPr>
            <w:tcW w:w="567" w:type="dxa"/>
            <w:tcBorders>
              <w:top w:val="nil"/>
              <w:left w:val="single" w:sz="8" w:space="0" w:color="auto"/>
              <w:bottom w:val="nil"/>
              <w:right w:val="single" w:sz="8" w:space="0" w:color="auto"/>
            </w:tcBorders>
            <w:shd w:val="clear" w:color="000000" w:fill="FFFFFF"/>
            <w:noWrap/>
            <w:vAlign w:val="bottom"/>
            <w:hideMark/>
          </w:tcPr>
          <w:p w14:paraId="00845E9C" w14:textId="558CFC60"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11</w:t>
            </w:r>
          </w:p>
        </w:tc>
        <w:tc>
          <w:tcPr>
            <w:tcW w:w="708" w:type="dxa"/>
            <w:tcBorders>
              <w:top w:val="nil"/>
              <w:left w:val="nil"/>
              <w:bottom w:val="nil"/>
              <w:right w:val="nil"/>
            </w:tcBorders>
            <w:shd w:val="clear" w:color="000000" w:fill="E2EFDA"/>
            <w:noWrap/>
            <w:vAlign w:val="bottom"/>
            <w:hideMark/>
          </w:tcPr>
          <w:p w14:paraId="712E35B9" w14:textId="029D5772"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11</w:t>
            </w:r>
          </w:p>
        </w:tc>
        <w:tc>
          <w:tcPr>
            <w:tcW w:w="709" w:type="dxa"/>
            <w:tcBorders>
              <w:top w:val="nil"/>
              <w:left w:val="single" w:sz="8" w:space="0" w:color="auto"/>
              <w:bottom w:val="nil"/>
              <w:right w:val="single" w:sz="8" w:space="0" w:color="auto"/>
            </w:tcBorders>
            <w:shd w:val="clear" w:color="auto" w:fill="auto"/>
            <w:noWrap/>
            <w:vAlign w:val="bottom"/>
            <w:hideMark/>
          </w:tcPr>
          <w:p w14:paraId="14CFFD1C" w14:textId="77777777"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w:t>
            </w:r>
          </w:p>
        </w:tc>
        <w:tc>
          <w:tcPr>
            <w:tcW w:w="992" w:type="dxa"/>
            <w:tcBorders>
              <w:top w:val="nil"/>
              <w:left w:val="nil"/>
              <w:bottom w:val="nil"/>
              <w:right w:val="nil"/>
            </w:tcBorders>
            <w:shd w:val="clear" w:color="000000" w:fill="EDEDED"/>
            <w:noWrap/>
            <w:vAlign w:val="bottom"/>
            <w:hideMark/>
          </w:tcPr>
          <w:p w14:paraId="0A2DE6C7" w14:textId="696F40E5"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-42</w:t>
            </w:r>
            <w:r w:rsidR="00560E45">
              <w:rPr>
                <w:rFonts w:ascii="Calibri" w:eastAsia="Times New Roman" w:hAnsi="Calibri" w:cs="Times New Roman"/>
                <w:b/>
                <w:bCs/>
                <w:color w:val="000000"/>
                <w:sz w:val="16"/>
                <w:szCs w:val="16"/>
                <w:lang w:val="en-CA" w:eastAsia="en-CA"/>
              </w:rPr>
              <w:t xml:space="preserve"> %</w:t>
            </w:r>
          </w:p>
        </w:tc>
        <w:tc>
          <w:tcPr>
            <w:tcW w:w="993" w:type="dxa"/>
            <w:tcBorders>
              <w:top w:val="nil"/>
              <w:left w:val="single" w:sz="8" w:space="0" w:color="auto"/>
              <w:bottom w:val="nil"/>
              <w:right w:val="nil"/>
            </w:tcBorders>
            <w:shd w:val="clear" w:color="000000" w:fill="EDEDED"/>
            <w:noWrap/>
            <w:vAlign w:val="bottom"/>
            <w:hideMark/>
          </w:tcPr>
          <w:p w14:paraId="1DFB1E56" w14:textId="29FA57BD" w:rsidR="000F0DF3" w:rsidRPr="000F0DF3" w:rsidRDefault="000F0DF3" w:rsidP="000F0DF3">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-29</w:t>
            </w:r>
            <w:r w:rsidR="00560E45">
              <w:rPr>
                <w:rFonts w:ascii="Calibri" w:eastAsia="Times New Roman" w:hAnsi="Calibri" w:cs="Times New Roman"/>
                <w:b/>
                <w:bCs/>
                <w:sz w:val="16"/>
                <w:szCs w:val="16"/>
                <w:lang w:val="en-CA" w:eastAsia="en-CA"/>
              </w:rPr>
              <w:t xml:space="preserve"> %</w:t>
            </w:r>
          </w:p>
        </w:tc>
        <w:tc>
          <w:tcPr>
            <w:tcW w:w="992" w:type="dxa"/>
            <w:tcBorders>
              <w:top w:val="nil"/>
              <w:left w:val="single" w:sz="8" w:space="0" w:color="auto"/>
              <w:bottom w:val="nil"/>
              <w:right w:val="single" w:sz="8" w:space="0" w:color="auto"/>
            </w:tcBorders>
            <w:shd w:val="clear" w:color="000000" w:fill="EDEDED"/>
            <w:noWrap/>
            <w:vAlign w:val="bottom"/>
            <w:hideMark/>
          </w:tcPr>
          <w:p w14:paraId="45C78C01" w14:textId="43F3A75D"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-24</w:t>
            </w:r>
            <w:r w:rsidR="00560E45">
              <w:rPr>
                <w:rFonts w:ascii="Calibri" w:eastAsia="Times New Roman" w:hAnsi="Calibri" w:cs="Times New Roman"/>
                <w:b/>
                <w:bCs/>
                <w:color w:val="000000"/>
                <w:sz w:val="16"/>
                <w:szCs w:val="16"/>
                <w:lang w:val="en-CA" w:eastAsia="en-CA"/>
              </w:rPr>
              <w:t xml:space="preserve"> %</w:t>
            </w:r>
          </w:p>
        </w:tc>
      </w:tr>
      <w:tr w:rsidR="000F0DF3" w:rsidRPr="000F0DF3" w14:paraId="551CD035" w14:textId="77777777" w:rsidTr="000F0DF3">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6BEDB309" w14:textId="77777777" w:rsidR="000F0DF3" w:rsidRPr="000F0DF3" w:rsidRDefault="000F0DF3" w:rsidP="000F0DF3">
            <w:pPr>
              <w:spacing w:after="0" w:line="240" w:lineRule="auto"/>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Japon</w:t>
            </w:r>
          </w:p>
        </w:tc>
        <w:tc>
          <w:tcPr>
            <w:tcW w:w="567" w:type="dxa"/>
            <w:tcBorders>
              <w:top w:val="nil"/>
              <w:left w:val="nil"/>
              <w:bottom w:val="nil"/>
              <w:right w:val="single" w:sz="8" w:space="0" w:color="auto"/>
            </w:tcBorders>
            <w:shd w:val="clear" w:color="000000" w:fill="FFFFFF"/>
            <w:noWrap/>
            <w:vAlign w:val="bottom"/>
            <w:hideMark/>
          </w:tcPr>
          <w:p w14:paraId="18FA5490" w14:textId="02355F55"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18</w:t>
            </w:r>
          </w:p>
        </w:tc>
        <w:tc>
          <w:tcPr>
            <w:tcW w:w="567" w:type="dxa"/>
            <w:tcBorders>
              <w:top w:val="nil"/>
              <w:left w:val="nil"/>
              <w:bottom w:val="nil"/>
              <w:right w:val="nil"/>
            </w:tcBorders>
            <w:shd w:val="clear" w:color="000000" w:fill="FFFFFF"/>
            <w:noWrap/>
            <w:vAlign w:val="bottom"/>
            <w:hideMark/>
          </w:tcPr>
          <w:p w14:paraId="568AC831" w14:textId="3D08A6FC"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15</w:t>
            </w:r>
          </w:p>
        </w:tc>
        <w:tc>
          <w:tcPr>
            <w:tcW w:w="567" w:type="dxa"/>
            <w:tcBorders>
              <w:top w:val="nil"/>
              <w:left w:val="single" w:sz="8" w:space="0" w:color="auto"/>
              <w:bottom w:val="nil"/>
              <w:right w:val="single" w:sz="8" w:space="0" w:color="auto"/>
            </w:tcBorders>
            <w:shd w:val="clear" w:color="000000" w:fill="FFFFFF"/>
            <w:noWrap/>
            <w:vAlign w:val="bottom"/>
            <w:hideMark/>
          </w:tcPr>
          <w:p w14:paraId="252EDC44" w14:textId="27C34B09"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12</w:t>
            </w:r>
          </w:p>
        </w:tc>
        <w:tc>
          <w:tcPr>
            <w:tcW w:w="567" w:type="dxa"/>
            <w:tcBorders>
              <w:top w:val="nil"/>
              <w:left w:val="nil"/>
              <w:bottom w:val="nil"/>
              <w:right w:val="nil"/>
            </w:tcBorders>
            <w:shd w:val="clear" w:color="000000" w:fill="FFFFFF"/>
            <w:noWrap/>
            <w:vAlign w:val="bottom"/>
            <w:hideMark/>
          </w:tcPr>
          <w:p w14:paraId="11C4D5BA" w14:textId="646F85A3"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13</w:t>
            </w:r>
          </w:p>
        </w:tc>
        <w:tc>
          <w:tcPr>
            <w:tcW w:w="567" w:type="dxa"/>
            <w:tcBorders>
              <w:top w:val="nil"/>
              <w:left w:val="single" w:sz="8" w:space="0" w:color="auto"/>
              <w:bottom w:val="nil"/>
              <w:right w:val="single" w:sz="8" w:space="0" w:color="auto"/>
            </w:tcBorders>
            <w:shd w:val="clear" w:color="000000" w:fill="FFFFFF"/>
            <w:noWrap/>
            <w:vAlign w:val="bottom"/>
            <w:hideMark/>
          </w:tcPr>
          <w:p w14:paraId="4747FCD0" w14:textId="7039B0D6"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12</w:t>
            </w:r>
          </w:p>
        </w:tc>
        <w:tc>
          <w:tcPr>
            <w:tcW w:w="709" w:type="dxa"/>
            <w:tcBorders>
              <w:top w:val="nil"/>
              <w:left w:val="nil"/>
              <w:bottom w:val="nil"/>
              <w:right w:val="nil"/>
            </w:tcBorders>
            <w:shd w:val="clear" w:color="000000" w:fill="FFFFFF"/>
            <w:noWrap/>
            <w:vAlign w:val="bottom"/>
            <w:hideMark/>
          </w:tcPr>
          <w:p w14:paraId="2FBA92E7" w14:textId="2C941238"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12</w:t>
            </w:r>
          </w:p>
        </w:tc>
        <w:tc>
          <w:tcPr>
            <w:tcW w:w="567" w:type="dxa"/>
            <w:tcBorders>
              <w:top w:val="nil"/>
              <w:left w:val="single" w:sz="8" w:space="0" w:color="auto"/>
              <w:bottom w:val="nil"/>
              <w:right w:val="single" w:sz="8" w:space="0" w:color="auto"/>
            </w:tcBorders>
            <w:shd w:val="clear" w:color="000000" w:fill="FFFFFF"/>
            <w:noWrap/>
            <w:vAlign w:val="bottom"/>
            <w:hideMark/>
          </w:tcPr>
          <w:p w14:paraId="23A26B81" w14:textId="46F78C07"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10</w:t>
            </w:r>
          </w:p>
        </w:tc>
        <w:tc>
          <w:tcPr>
            <w:tcW w:w="708" w:type="dxa"/>
            <w:tcBorders>
              <w:top w:val="nil"/>
              <w:left w:val="nil"/>
              <w:bottom w:val="nil"/>
              <w:right w:val="nil"/>
            </w:tcBorders>
            <w:shd w:val="clear" w:color="000000" w:fill="E2EFDA"/>
            <w:noWrap/>
            <w:vAlign w:val="bottom"/>
            <w:hideMark/>
          </w:tcPr>
          <w:p w14:paraId="2903078F" w14:textId="54FF2D9D"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10</w:t>
            </w:r>
          </w:p>
        </w:tc>
        <w:tc>
          <w:tcPr>
            <w:tcW w:w="709" w:type="dxa"/>
            <w:tcBorders>
              <w:top w:val="nil"/>
              <w:left w:val="single" w:sz="8" w:space="0" w:color="auto"/>
              <w:bottom w:val="nil"/>
              <w:right w:val="single" w:sz="8" w:space="0" w:color="auto"/>
            </w:tcBorders>
            <w:shd w:val="clear" w:color="000000" w:fill="FFFFFF"/>
            <w:noWrap/>
            <w:vAlign w:val="bottom"/>
            <w:hideMark/>
          </w:tcPr>
          <w:p w14:paraId="7445CEAA" w14:textId="10D6DC72"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10</w:t>
            </w:r>
          </w:p>
        </w:tc>
        <w:tc>
          <w:tcPr>
            <w:tcW w:w="992" w:type="dxa"/>
            <w:tcBorders>
              <w:top w:val="nil"/>
              <w:left w:val="nil"/>
              <w:bottom w:val="nil"/>
              <w:right w:val="nil"/>
            </w:tcBorders>
            <w:shd w:val="clear" w:color="000000" w:fill="EDEDED"/>
            <w:noWrap/>
            <w:vAlign w:val="bottom"/>
            <w:hideMark/>
          </w:tcPr>
          <w:p w14:paraId="3516482B" w14:textId="45A4D4E6"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-45</w:t>
            </w:r>
            <w:r w:rsidR="00560E45">
              <w:rPr>
                <w:rFonts w:ascii="Calibri" w:eastAsia="Times New Roman" w:hAnsi="Calibri" w:cs="Times New Roman"/>
                <w:b/>
                <w:bCs/>
                <w:color w:val="000000"/>
                <w:sz w:val="16"/>
                <w:szCs w:val="16"/>
                <w:lang w:val="en-CA" w:eastAsia="en-CA"/>
              </w:rPr>
              <w:t xml:space="preserve"> %</w:t>
            </w:r>
          </w:p>
        </w:tc>
        <w:tc>
          <w:tcPr>
            <w:tcW w:w="993" w:type="dxa"/>
            <w:tcBorders>
              <w:top w:val="nil"/>
              <w:left w:val="single" w:sz="8" w:space="0" w:color="auto"/>
              <w:bottom w:val="nil"/>
              <w:right w:val="nil"/>
            </w:tcBorders>
            <w:shd w:val="clear" w:color="000000" w:fill="EDEDED"/>
            <w:noWrap/>
            <w:vAlign w:val="bottom"/>
            <w:hideMark/>
          </w:tcPr>
          <w:p w14:paraId="32DB6F91" w14:textId="0A3B6CA5" w:rsidR="000F0DF3" w:rsidRPr="000F0DF3" w:rsidRDefault="000F0DF3" w:rsidP="000F0DF3">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-20</w:t>
            </w:r>
            <w:r w:rsidR="00560E45">
              <w:rPr>
                <w:rFonts w:ascii="Calibri" w:eastAsia="Times New Roman" w:hAnsi="Calibri" w:cs="Times New Roman"/>
                <w:b/>
                <w:bCs/>
                <w:sz w:val="16"/>
                <w:szCs w:val="16"/>
                <w:lang w:val="en-CA" w:eastAsia="en-CA"/>
              </w:rPr>
              <w:t xml:space="preserve"> %</w:t>
            </w:r>
          </w:p>
        </w:tc>
        <w:tc>
          <w:tcPr>
            <w:tcW w:w="992" w:type="dxa"/>
            <w:tcBorders>
              <w:top w:val="nil"/>
              <w:left w:val="single" w:sz="8" w:space="0" w:color="auto"/>
              <w:bottom w:val="nil"/>
              <w:right w:val="single" w:sz="8" w:space="0" w:color="auto"/>
            </w:tcBorders>
            <w:shd w:val="clear" w:color="000000" w:fill="EDEDED"/>
            <w:noWrap/>
            <w:vAlign w:val="bottom"/>
            <w:hideMark/>
          </w:tcPr>
          <w:p w14:paraId="2753CE44" w14:textId="03246A14"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-24</w:t>
            </w:r>
            <w:r w:rsidR="00560E45">
              <w:rPr>
                <w:rFonts w:ascii="Calibri" w:eastAsia="Times New Roman" w:hAnsi="Calibri" w:cs="Times New Roman"/>
                <w:b/>
                <w:bCs/>
                <w:color w:val="000000"/>
                <w:sz w:val="16"/>
                <w:szCs w:val="16"/>
                <w:lang w:val="en-CA" w:eastAsia="en-CA"/>
              </w:rPr>
              <w:t xml:space="preserve"> %</w:t>
            </w:r>
          </w:p>
        </w:tc>
      </w:tr>
      <w:tr w:rsidR="000F0DF3" w:rsidRPr="000F0DF3" w14:paraId="4AE372E0" w14:textId="77777777" w:rsidTr="000F0DF3">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4D6C625C" w14:textId="77777777" w:rsidR="000F0DF3" w:rsidRPr="000F0DF3" w:rsidRDefault="000F0DF3" w:rsidP="000F0DF3">
            <w:pPr>
              <w:spacing w:after="0" w:line="240" w:lineRule="auto"/>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Allemagne</w:t>
            </w:r>
          </w:p>
        </w:tc>
        <w:tc>
          <w:tcPr>
            <w:tcW w:w="567" w:type="dxa"/>
            <w:tcBorders>
              <w:top w:val="nil"/>
              <w:left w:val="nil"/>
              <w:bottom w:val="nil"/>
              <w:right w:val="single" w:sz="8" w:space="0" w:color="auto"/>
            </w:tcBorders>
            <w:shd w:val="clear" w:color="000000" w:fill="FFFFFF"/>
            <w:noWrap/>
            <w:vAlign w:val="bottom"/>
            <w:hideMark/>
          </w:tcPr>
          <w:p w14:paraId="52064CD8" w14:textId="617E3614"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20</w:t>
            </w:r>
          </w:p>
        </w:tc>
        <w:tc>
          <w:tcPr>
            <w:tcW w:w="567" w:type="dxa"/>
            <w:tcBorders>
              <w:top w:val="nil"/>
              <w:left w:val="nil"/>
              <w:bottom w:val="nil"/>
              <w:right w:val="nil"/>
            </w:tcBorders>
            <w:shd w:val="clear" w:color="000000" w:fill="FFFFFF"/>
            <w:noWrap/>
            <w:vAlign w:val="bottom"/>
            <w:hideMark/>
          </w:tcPr>
          <w:p w14:paraId="56BEEA1C" w14:textId="5254A68F"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19</w:t>
            </w:r>
          </w:p>
        </w:tc>
        <w:tc>
          <w:tcPr>
            <w:tcW w:w="567" w:type="dxa"/>
            <w:tcBorders>
              <w:top w:val="nil"/>
              <w:left w:val="single" w:sz="8" w:space="0" w:color="auto"/>
              <w:bottom w:val="nil"/>
              <w:right w:val="single" w:sz="8" w:space="0" w:color="auto"/>
            </w:tcBorders>
            <w:shd w:val="clear" w:color="000000" w:fill="FFFFFF"/>
            <w:noWrap/>
            <w:vAlign w:val="bottom"/>
            <w:hideMark/>
          </w:tcPr>
          <w:p w14:paraId="752826BC" w14:textId="0D2F9566"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14</w:t>
            </w:r>
          </w:p>
        </w:tc>
        <w:tc>
          <w:tcPr>
            <w:tcW w:w="567" w:type="dxa"/>
            <w:tcBorders>
              <w:top w:val="nil"/>
              <w:left w:val="nil"/>
              <w:bottom w:val="nil"/>
              <w:right w:val="nil"/>
            </w:tcBorders>
            <w:shd w:val="clear" w:color="000000" w:fill="FFFFFF"/>
            <w:noWrap/>
            <w:vAlign w:val="bottom"/>
            <w:hideMark/>
          </w:tcPr>
          <w:p w14:paraId="2062F016" w14:textId="4335EEE3"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11</w:t>
            </w:r>
          </w:p>
        </w:tc>
        <w:tc>
          <w:tcPr>
            <w:tcW w:w="567" w:type="dxa"/>
            <w:tcBorders>
              <w:top w:val="nil"/>
              <w:left w:val="single" w:sz="8" w:space="0" w:color="auto"/>
              <w:bottom w:val="nil"/>
              <w:right w:val="single" w:sz="8" w:space="0" w:color="auto"/>
            </w:tcBorders>
            <w:shd w:val="clear" w:color="000000" w:fill="FFFFFF"/>
            <w:noWrap/>
            <w:vAlign w:val="bottom"/>
            <w:hideMark/>
          </w:tcPr>
          <w:p w14:paraId="0EA14427" w14:textId="184F03F1"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11</w:t>
            </w:r>
          </w:p>
        </w:tc>
        <w:tc>
          <w:tcPr>
            <w:tcW w:w="709" w:type="dxa"/>
            <w:tcBorders>
              <w:top w:val="nil"/>
              <w:left w:val="nil"/>
              <w:bottom w:val="nil"/>
              <w:right w:val="nil"/>
            </w:tcBorders>
            <w:shd w:val="clear" w:color="000000" w:fill="FFFFFF"/>
            <w:noWrap/>
            <w:vAlign w:val="bottom"/>
            <w:hideMark/>
          </w:tcPr>
          <w:p w14:paraId="5BC03C92" w14:textId="649CD45E"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10</w:t>
            </w:r>
          </w:p>
        </w:tc>
        <w:tc>
          <w:tcPr>
            <w:tcW w:w="567" w:type="dxa"/>
            <w:tcBorders>
              <w:top w:val="nil"/>
              <w:left w:val="single" w:sz="8" w:space="0" w:color="auto"/>
              <w:bottom w:val="nil"/>
              <w:right w:val="single" w:sz="8" w:space="0" w:color="auto"/>
            </w:tcBorders>
            <w:shd w:val="clear" w:color="000000" w:fill="FFFFFF"/>
            <w:noWrap/>
            <w:vAlign w:val="bottom"/>
            <w:hideMark/>
          </w:tcPr>
          <w:p w14:paraId="78E093EA" w14:textId="6FAE6821"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09</w:t>
            </w:r>
          </w:p>
        </w:tc>
        <w:tc>
          <w:tcPr>
            <w:tcW w:w="708" w:type="dxa"/>
            <w:tcBorders>
              <w:top w:val="nil"/>
              <w:left w:val="nil"/>
              <w:bottom w:val="nil"/>
              <w:right w:val="nil"/>
            </w:tcBorders>
            <w:shd w:val="clear" w:color="000000" w:fill="E2EFDA"/>
            <w:noWrap/>
            <w:vAlign w:val="bottom"/>
            <w:hideMark/>
          </w:tcPr>
          <w:p w14:paraId="5A9760E8" w14:textId="680D77B7"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09</w:t>
            </w:r>
          </w:p>
        </w:tc>
        <w:tc>
          <w:tcPr>
            <w:tcW w:w="709" w:type="dxa"/>
            <w:tcBorders>
              <w:top w:val="nil"/>
              <w:left w:val="single" w:sz="8" w:space="0" w:color="auto"/>
              <w:bottom w:val="nil"/>
              <w:right w:val="single" w:sz="8" w:space="0" w:color="auto"/>
            </w:tcBorders>
            <w:shd w:val="clear" w:color="000000" w:fill="FFFFFF"/>
            <w:noWrap/>
            <w:vAlign w:val="bottom"/>
            <w:hideMark/>
          </w:tcPr>
          <w:p w14:paraId="7C6D8982" w14:textId="651DB850"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09</w:t>
            </w:r>
          </w:p>
        </w:tc>
        <w:tc>
          <w:tcPr>
            <w:tcW w:w="992" w:type="dxa"/>
            <w:tcBorders>
              <w:top w:val="nil"/>
              <w:left w:val="nil"/>
              <w:bottom w:val="nil"/>
              <w:right w:val="nil"/>
            </w:tcBorders>
            <w:shd w:val="clear" w:color="000000" w:fill="EDEDED"/>
            <w:noWrap/>
            <w:vAlign w:val="bottom"/>
            <w:hideMark/>
          </w:tcPr>
          <w:p w14:paraId="11412947" w14:textId="3508245A"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-56</w:t>
            </w:r>
            <w:r w:rsidR="00560E45">
              <w:rPr>
                <w:rFonts w:ascii="Calibri" w:eastAsia="Times New Roman" w:hAnsi="Calibri" w:cs="Times New Roman"/>
                <w:b/>
                <w:bCs/>
                <w:color w:val="000000"/>
                <w:sz w:val="16"/>
                <w:szCs w:val="16"/>
                <w:lang w:val="en-CA" w:eastAsia="en-CA"/>
              </w:rPr>
              <w:t xml:space="preserve"> %</w:t>
            </w:r>
          </w:p>
        </w:tc>
        <w:tc>
          <w:tcPr>
            <w:tcW w:w="993" w:type="dxa"/>
            <w:tcBorders>
              <w:top w:val="nil"/>
              <w:left w:val="single" w:sz="8" w:space="0" w:color="auto"/>
              <w:bottom w:val="nil"/>
              <w:right w:val="nil"/>
            </w:tcBorders>
            <w:shd w:val="clear" w:color="000000" w:fill="EDEDED"/>
            <w:noWrap/>
            <w:vAlign w:val="bottom"/>
            <w:hideMark/>
          </w:tcPr>
          <w:p w14:paraId="0BD955BF" w14:textId="5E663BD4" w:rsidR="000F0DF3" w:rsidRPr="000F0DF3" w:rsidRDefault="000F0DF3" w:rsidP="000F0DF3">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-38</w:t>
            </w:r>
            <w:r w:rsidR="00560E45">
              <w:rPr>
                <w:rFonts w:ascii="Calibri" w:eastAsia="Times New Roman" w:hAnsi="Calibri" w:cs="Times New Roman"/>
                <w:b/>
                <w:bCs/>
                <w:sz w:val="16"/>
                <w:szCs w:val="16"/>
                <w:lang w:val="en-CA" w:eastAsia="en-CA"/>
              </w:rPr>
              <w:t xml:space="preserve"> %</w:t>
            </w:r>
          </w:p>
        </w:tc>
        <w:tc>
          <w:tcPr>
            <w:tcW w:w="992" w:type="dxa"/>
            <w:tcBorders>
              <w:top w:val="nil"/>
              <w:left w:val="single" w:sz="8" w:space="0" w:color="auto"/>
              <w:bottom w:val="nil"/>
              <w:right w:val="single" w:sz="8" w:space="0" w:color="auto"/>
            </w:tcBorders>
            <w:shd w:val="clear" w:color="000000" w:fill="EDEDED"/>
            <w:noWrap/>
            <w:vAlign w:val="bottom"/>
            <w:hideMark/>
          </w:tcPr>
          <w:p w14:paraId="2BBB48C5" w14:textId="387367AB"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-22</w:t>
            </w:r>
            <w:r w:rsidR="00560E45">
              <w:rPr>
                <w:rFonts w:ascii="Calibri" w:eastAsia="Times New Roman" w:hAnsi="Calibri" w:cs="Times New Roman"/>
                <w:b/>
                <w:bCs/>
                <w:color w:val="000000"/>
                <w:sz w:val="16"/>
                <w:szCs w:val="16"/>
                <w:lang w:val="en-CA" w:eastAsia="en-CA"/>
              </w:rPr>
              <w:t xml:space="preserve"> %</w:t>
            </w:r>
          </w:p>
        </w:tc>
      </w:tr>
      <w:tr w:rsidR="000F0DF3" w:rsidRPr="000F0DF3" w14:paraId="4A6533B9" w14:textId="77777777" w:rsidTr="000F0DF3">
        <w:trPr>
          <w:trHeight w:val="315"/>
        </w:trPr>
        <w:tc>
          <w:tcPr>
            <w:tcW w:w="1418" w:type="dxa"/>
            <w:tcBorders>
              <w:top w:val="nil"/>
              <w:left w:val="single" w:sz="8" w:space="0" w:color="auto"/>
              <w:bottom w:val="single" w:sz="8" w:space="0" w:color="auto"/>
              <w:right w:val="single" w:sz="8" w:space="0" w:color="auto"/>
            </w:tcBorders>
            <w:shd w:val="clear" w:color="000000" w:fill="EDEDED"/>
            <w:noWrap/>
            <w:vAlign w:val="bottom"/>
            <w:hideMark/>
          </w:tcPr>
          <w:p w14:paraId="12BAD5E4" w14:textId="77777777" w:rsidR="000F0DF3" w:rsidRPr="000F0DF3" w:rsidRDefault="000F0DF3" w:rsidP="000F0DF3">
            <w:pPr>
              <w:spacing w:after="0" w:line="240" w:lineRule="auto"/>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Royaume-Uni</w:t>
            </w:r>
          </w:p>
        </w:tc>
        <w:tc>
          <w:tcPr>
            <w:tcW w:w="567" w:type="dxa"/>
            <w:tcBorders>
              <w:top w:val="nil"/>
              <w:left w:val="nil"/>
              <w:bottom w:val="single" w:sz="8" w:space="0" w:color="auto"/>
              <w:right w:val="single" w:sz="8" w:space="0" w:color="auto"/>
            </w:tcBorders>
            <w:shd w:val="clear" w:color="000000" w:fill="FFFFFF"/>
            <w:noWrap/>
            <w:vAlign w:val="bottom"/>
            <w:hideMark/>
          </w:tcPr>
          <w:p w14:paraId="24AC4F7E" w14:textId="443736C6"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21</w:t>
            </w:r>
          </w:p>
        </w:tc>
        <w:tc>
          <w:tcPr>
            <w:tcW w:w="567" w:type="dxa"/>
            <w:tcBorders>
              <w:top w:val="nil"/>
              <w:left w:val="nil"/>
              <w:bottom w:val="single" w:sz="8" w:space="0" w:color="auto"/>
              <w:right w:val="nil"/>
            </w:tcBorders>
            <w:shd w:val="clear" w:color="000000" w:fill="FFFFFF"/>
            <w:noWrap/>
            <w:vAlign w:val="bottom"/>
            <w:hideMark/>
          </w:tcPr>
          <w:p w14:paraId="01724914" w14:textId="66278783"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18</w:t>
            </w:r>
          </w:p>
        </w:tc>
        <w:tc>
          <w:tcPr>
            <w:tcW w:w="567" w:type="dxa"/>
            <w:tcBorders>
              <w:top w:val="nil"/>
              <w:left w:val="single" w:sz="8" w:space="0" w:color="auto"/>
              <w:bottom w:val="single" w:sz="8" w:space="0" w:color="auto"/>
              <w:right w:val="single" w:sz="8" w:space="0" w:color="auto"/>
            </w:tcBorders>
            <w:shd w:val="clear" w:color="000000" w:fill="FFFFFF"/>
            <w:noWrap/>
            <w:vAlign w:val="bottom"/>
            <w:hideMark/>
          </w:tcPr>
          <w:p w14:paraId="186A2F81" w14:textId="673020FD"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14</w:t>
            </w:r>
          </w:p>
        </w:tc>
        <w:tc>
          <w:tcPr>
            <w:tcW w:w="567" w:type="dxa"/>
            <w:tcBorders>
              <w:top w:val="nil"/>
              <w:left w:val="nil"/>
              <w:bottom w:val="single" w:sz="8" w:space="0" w:color="auto"/>
              <w:right w:val="nil"/>
            </w:tcBorders>
            <w:shd w:val="clear" w:color="000000" w:fill="FFFFFF"/>
            <w:noWrap/>
            <w:vAlign w:val="bottom"/>
            <w:hideMark/>
          </w:tcPr>
          <w:p w14:paraId="3CAD13EC" w14:textId="76E65584"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12</w:t>
            </w:r>
          </w:p>
        </w:tc>
        <w:tc>
          <w:tcPr>
            <w:tcW w:w="567" w:type="dxa"/>
            <w:tcBorders>
              <w:top w:val="nil"/>
              <w:left w:val="single" w:sz="8" w:space="0" w:color="auto"/>
              <w:bottom w:val="single" w:sz="8" w:space="0" w:color="auto"/>
              <w:right w:val="single" w:sz="8" w:space="0" w:color="auto"/>
            </w:tcBorders>
            <w:shd w:val="clear" w:color="000000" w:fill="FFFFFF"/>
            <w:noWrap/>
            <w:vAlign w:val="bottom"/>
            <w:hideMark/>
          </w:tcPr>
          <w:p w14:paraId="56E22295" w14:textId="24AD07A5"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10</w:t>
            </w:r>
          </w:p>
        </w:tc>
        <w:tc>
          <w:tcPr>
            <w:tcW w:w="709" w:type="dxa"/>
            <w:tcBorders>
              <w:top w:val="nil"/>
              <w:left w:val="nil"/>
              <w:bottom w:val="single" w:sz="8" w:space="0" w:color="auto"/>
              <w:right w:val="nil"/>
            </w:tcBorders>
            <w:shd w:val="clear" w:color="000000" w:fill="FFFFFF"/>
            <w:noWrap/>
            <w:vAlign w:val="bottom"/>
            <w:hideMark/>
          </w:tcPr>
          <w:p w14:paraId="3C558831" w14:textId="4B5B9659"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09</w:t>
            </w:r>
          </w:p>
        </w:tc>
        <w:tc>
          <w:tcPr>
            <w:tcW w:w="567" w:type="dxa"/>
            <w:tcBorders>
              <w:top w:val="nil"/>
              <w:left w:val="single" w:sz="8" w:space="0" w:color="auto"/>
              <w:bottom w:val="single" w:sz="8" w:space="0" w:color="auto"/>
              <w:right w:val="single" w:sz="8" w:space="0" w:color="auto"/>
            </w:tcBorders>
            <w:shd w:val="clear" w:color="000000" w:fill="FFFFFF"/>
            <w:noWrap/>
            <w:vAlign w:val="bottom"/>
            <w:hideMark/>
          </w:tcPr>
          <w:p w14:paraId="3856A661" w14:textId="25C0F59A"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08</w:t>
            </w:r>
          </w:p>
        </w:tc>
        <w:tc>
          <w:tcPr>
            <w:tcW w:w="708" w:type="dxa"/>
            <w:tcBorders>
              <w:top w:val="nil"/>
              <w:left w:val="nil"/>
              <w:bottom w:val="single" w:sz="8" w:space="0" w:color="auto"/>
              <w:right w:val="nil"/>
            </w:tcBorders>
            <w:shd w:val="clear" w:color="000000" w:fill="E2EFDA"/>
            <w:noWrap/>
            <w:vAlign w:val="bottom"/>
            <w:hideMark/>
          </w:tcPr>
          <w:p w14:paraId="6F39A443" w14:textId="0CA4F9E6"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07</w:t>
            </w:r>
          </w:p>
        </w:tc>
        <w:tc>
          <w:tcPr>
            <w:tcW w:w="709" w:type="dxa"/>
            <w:tcBorders>
              <w:top w:val="nil"/>
              <w:left w:val="single" w:sz="8" w:space="0" w:color="auto"/>
              <w:bottom w:val="single" w:sz="8" w:space="0" w:color="auto"/>
              <w:right w:val="single" w:sz="8" w:space="0" w:color="auto"/>
            </w:tcBorders>
            <w:shd w:val="clear" w:color="000000" w:fill="FFFFFF"/>
            <w:noWrap/>
            <w:vAlign w:val="bottom"/>
            <w:hideMark/>
          </w:tcPr>
          <w:p w14:paraId="115F940E" w14:textId="79C17DAA" w:rsidR="000F0DF3" w:rsidRPr="000F0DF3" w:rsidRDefault="000F0DF3" w:rsidP="000F0DF3">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w:t>
            </w:r>
            <w:r w:rsidR="00791EA7">
              <w:rPr>
                <w:rFonts w:ascii="Calibri" w:eastAsia="Times New Roman" w:hAnsi="Calibri" w:cs="Times New Roman"/>
                <w:color w:val="000000"/>
                <w:sz w:val="16"/>
                <w:szCs w:val="16"/>
                <w:lang w:val="en-CA" w:eastAsia="en-CA"/>
              </w:rPr>
              <w:t>,</w:t>
            </w:r>
            <w:r w:rsidRPr="000F0DF3">
              <w:rPr>
                <w:rFonts w:ascii="Calibri" w:eastAsia="Times New Roman" w:hAnsi="Calibri" w:cs="Times New Roman"/>
                <w:color w:val="000000"/>
                <w:sz w:val="16"/>
                <w:szCs w:val="16"/>
                <w:lang w:val="en-CA" w:eastAsia="en-CA"/>
              </w:rPr>
              <w:t>07</w:t>
            </w:r>
          </w:p>
        </w:tc>
        <w:tc>
          <w:tcPr>
            <w:tcW w:w="992" w:type="dxa"/>
            <w:tcBorders>
              <w:top w:val="nil"/>
              <w:left w:val="nil"/>
              <w:bottom w:val="single" w:sz="8" w:space="0" w:color="auto"/>
              <w:right w:val="nil"/>
            </w:tcBorders>
            <w:shd w:val="clear" w:color="000000" w:fill="EDEDED"/>
            <w:noWrap/>
            <w:vAlign w:val="bottom"/>
            <w:hideMark/>
          </w:tcPr>
          <w:p w14:paraId="1ABF9E5A" w14:textId="0C41691F"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-65</w:t>
            </w:r>
            <w:r w:rsidR="00560E45">
              <w:rPr>
                <w:rFonts w:ascii="Calibri" w:eastAsia="Times New Roman" w:hAnsi="Calibri" w:cs="Times New Roman"/>
                <w:b/>
                <w:bCs/>
                <w:color w:val="000000"/>
                <w:sz w:val="16"/>
                <w:szCs w:val="16"/>
                <w:lang w:val="en-CA" w:eastAsia="en-CA"/>
              </w:rPr>
              <w:t xml:space="preserve"> %</w:t>
            </w:r>
          </w:p>
        </w:tc>
        <w:tc>
          <w:tcPr>
            <w:tcW w:w="993" w:type="dxa"/>
            <w:tcBorders>
              <w:top w:val="nil"/>
              <w:left w:val="single" w:sz="8" w:space="0" w:color="auto"/>
              <w:bottom w:val="single" w:sz="8" w:space="0" w:color="auto"/>
              <w:right w:val="nil"/>
            </w:tcBorders>
            <w:shd w:val="clear" w:color="000000" w:fill="EDEDED"/>
            <w:noWrap/>
            <w:vAlign w:val="bottom"/>
            <w:hideMark/>
          </w:tcPr>
          <w:p w14:paraId="442A9E30" w14:textId="449D2AE0" w:rsidR="000F0DF3" w:rsidRPr="000F0DF3" w:rsidRDefault="000F0DF3" w:rsidP="000F0DF3">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-47</w:t>
            </w:r>
            <w:r w:rsidR="00560E45">
              <w:rPr>
                <w:rFonts w:ascii="Calibri" w:eastAsia="Times New Roman" w:hAnsi="Calibri" w:cs="Times New Roman"/>
                <w:b/>
                <w:bCs/>
                <w:sz w:val="16"/>
                <w:szCs w:val="16"/>
                <w:lang w:val="en-CA" w:eastAsia="en-CA"/>
              </w:rPr>
              <w:t xml:space="preserve"> %</w:t>
            </w:r>
          </w:p>
        </w:tc>
        <w:tc>
          <w:tcPr>
            <w:tcW w:w="992" w:type="dxa"/>
            <w:tcBorders>
              <w:top w:val="nil"/>
              <w:left w:val="single" w:sz="8" w:space="0" w:color="auto"/>
              <w:bottom w:val="single" w:sz="8" w:space="0" w:color="auto"/>
              <w:right w:val="single" w:sz="8" w:space="0" w:color="auto"/>
            </w:tcBorders>
            <w:shd w:val="clear" w:color="000000" w:fill="EDEDED"/>
            <w:noWrap/>
            <w:vAlign w:val="bottom"/>
            <w:hideMark/>
          </w:tcPr>
          <w:p w14:paraId="320379D2" w14:textId="1BEE4C26" w:rsidR="000F0DF3" w:rsidRPr="000F0DF3" w:rsidRDefault="000F0DF3" w:rsidP="000F0DF3">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-38</w:t>
            </w:r>
            <w:r w:rsidR="00560E45">
              <w:rPr>
                <w:rFonts w:ascii="Calibri" w:eastAsia="Times New Roman" w:hAnsi="Calibri" w:cs="Times New Roman"/>
                <w:b/>
                <w:bCs/>
                <w:color w:val="000000"/>
                <w:sz w:val="16"/>
                <w:szCs w:val="16"/>
                <w:lang w:val="en-CA" w:eastAsia="en-CA"/>
              </w:rPr>
              <w:t xml:space="preserve"> %</w:t>
            </w:r>
          </w:p>
        </w:tc>
      </w:tr>
    </w:tbl>
    <w:p w14:paraId="2A05C110" w14:textId="06DFF4F2" w:rsidR="00D74281" w:rsidRPr="000F0DF3" w:rsidRDefault="00D74281" w:rsidP="00D74281">
      <w:pPr>
        <w:tabs>
          <w:tab w:val="left" w:pos="1635"/>
        </w:tabs>
        <w:rPr>
          <w:rFonts w:ascii="Calibri" w:hAnsi="Calibri"/>
          <w:sz w:val="20"/>
          <w:szCs w:val="20"/>
          <w:lang w:val="en-CA"/>
        </w:rPr>
      </w:pPr>
      <w:r w:rsidRPr="000F0DF3">
        <w:rPr>
          <w:rFonts w:ascii="Calibri" w:hAnsi="Calibri"/>
          <w:b/>
          <w:sz w:val="20"/>
          <w:szCs w:val="20"/>
          <w:lang w:val="en-CA"/>
        </w:rPr>
        <w:t>Source :</w:t>
      </w:r>
      <w:r w:rsidRPr="000F0DF3">
        <w:rPr>
          <w:rFonts w:ascii="Calibri" w:hAnsi="Calibri"/>
          <w:sz w:val="20"/>
          <w:szCs w:val="20"/>
          <w:lang w:val="en-CA"/>
        </w:rPr>
        <w:t xml:space="preserve"> </w:t>
      </w:r>
      <w:r w:rsidR="00C132B9" w:rsidRPr="000F0DF3">
        <w:rPr>
          <w:rFonts w:ascii="Calibri" w:hAnsi="Calibri"/>
          <w:sz w:val="20"/>
          <w:szCs w:val="20"/>
          <w:lang w:val="en-CA"/>
        </w:rPr>
        <w:t>International Energy Agency, World Energy Balances (2016 edition)</w:t>
      </w:r>
    </w:p>
    <w:p w14:paraId="1D105F48" w14:textId="1C6A1AC9" w:rsidR="0044740A" w:rsidRPr="00D74281" w:rsidRDefault="0044740A" w:rsidP="00B0591F">
      <w:pPr>
        <w:tabs>
          <w:tab w:val="left" w:pos="1635"/>
        </w:tabs>
        <w:rPr>
          <w:lang w:val="en-CA"/>
        </w:rPr>
      </w:pPr>
    </w:p>
    <w:p w14:paraId="6952E05C" w14:textId="0FEDE80C" w:rsidR="00462159" w:rsidRDefault="009641E2" w:rsidP="00CF1501">
      <w:pPr>
        <w:pStyle w:val="Heading2"/>
        <w:numPr>
          <w:ilvl w:val="0"/>
          <w:numId w:val="25"/>
        </w:numPr>
      </w:pPr>
      <w:r>
        <w:lastRenderedPageBreak/>
        <w:t>So</w:t>
      </w:r>
      <w:r w:rsidR="006D4FE3">
        <w:t>ur</w:t>
      </w:r>
      <w:r>
        <w:t>ces de données</w:t>
      </w:r>
    </w:p>
    <w:p w14:paraId="4C6B258B" w14:textId="77777777" w:rsidR="00B87A96" w:rsidRDefault="00B87A96" w:rsidP="00D9443E">
      <w:pPr>
        <w:tabs>
          <w:tab w:val="left" w:pos="1635"/>
        </w:tabs>
        <w:rPr>
          <w:rFonts w:ascii="Calibri" w:hAnsi="Calibri"/>
          <w:szCs w:val="24"/>
          <w:lang w:val="fr-FR"/>
        </w:rPr>
      </w:pPr>
    </w:p>
    <w:p w14:paraId="59910DB0" w14:textId="2722AB3B" w:rsidR="00D9443E" w:rsidRPr="00707E1A" w:rsidRDefault="00D9443E" w:rsidP="00D9443E">
      <w:pPr>
        <w:tabs>
          <w:tab w:val="left" w:pos="1635"/>
        </w:tabs>
        <w:rPr>
          <w:rFonts w:ascii="Calibri" w:hAnsi="Calibri"/>
          <w:szCs w:val="24"/>
          <w:lang w:val="fr-FR"/>
        </w:rPr>
      </w:pPr>
      <w:r w:rsidRPr="00707E1A">
        <w:rPr>
          <w:rFonts w:ascii="Calibri" w:hAnsi="Calibri"/>
          <w:szCs w:val="24"/>
          <w:lang w:val="fr-FR"/>
        </w:rPr>
        <w:t xml:space="preserve">Les données nécessaires pour effectuer les calculs </w:t>
      </w:r>
      <w:r w:rsidR="00707E1A" w:rsidRPr="00707E1A">
        <w:rPr>
          <w:rFonts w:ascii="Calibri" w:hAnsi="Calibri"/>
          <w:szCs w:val="24"/>
          <w:lang w:val="fr-FR"/>
        </w:rPr>
        <w:t>proviennent de deux tables produites par Statistique Canada</w:t>
      </w:r>
      <w:r w:rsidR="00707E1A">
        <w:rPr>
          <w:rFonts w:ascii="Calibri" w:hAnsi="Calibri"/>
          <w:szCs w:val="24"/>
          <w:lang w:val="fr-FR"/>
        </w:rPr>
        <w:t>.</w:t>
      </w:r>
    </w:p>
    <w:p w14:paraId="0FEBF875" w14:textId="16FE434C" w:rsidR="00707E1A" w:rsidRDefault="009641E2" w:rsidP="009641E2">
      <w:pPr>
        <w:pStyle w:val="ListParagraph"/>
        <w:numPr>
          <w:ilvl w:val="0"/>
          <w:numId w:val="24"/>
        </w:numPr>
        <w:tabs>
          <w:tab w:val="left" w:pos="1635"/>
        </w:tabs>
        <w:rPr>
          <w:rFonts w:ascii="Calibri" w:hAnsi="Calibri"/>
          <w:i/>
          <w:szCs w:val="24"/>
          <w:lang w:val="fr-FR"/>
        </w:rPr>
      </w:pPr>
      <w:r w:rsidRPr="00707E1A">
        <w:rPr>
          <w:rFonts w:ascii="Calibri" w:hAnsi="Calibri"/>
          <w:b/>
          <w:i/>
          <w:szCs w:val="24"/>
          <w:lang w:val="fr-FR"/>
        </w:rPr>
        <w:t>Consommation finale d’énergie </w:t>
      </w:r>
      <w:r w:rsidRPr="00707E1A">
        <w:rPr>
          <w:rFonts w:ascii="Calibri" w:hAnsi="Calibri"/>
          <w:i/>
          <w:szCs w:val="24"/>
          <w:lang w:val="fr-FR"/>
        </w:rPr>
        <w:t xml:space="preserve">: CANSIM </w:t>
      </w:r>
      <w:hyperlink r:id="rId10" w:history="1">
        <w:r w:rsidRPr="00707E1A">
          <w:rPr>
            <w:rStyle w:val="Hyperlink"/>
            <w:rFonts w:ascii="Calibri" w:hAnsi="Calibri"/>
            <w:i/>
            <w:szCs w:val="24"/>
            <w:lang w:val="fr-FR"/>
          </w:rPr>
          <w:t>128-0016</w:t>
        </w:r>
      </w:hyperlink>
      <w:r w:rsidRPr="00707E1A">
        <w:rPr>
          <w:rFonts w:ascii="Calibri" w:hAnsi="Calibri"/>
          <w:i/>
          <w:szCs w:val="24"/>
          <w:lang w:val="fr-FR"/>
        </w:rPr>
        <w:t xml:space="preserve"> (terajoule</w:t>
      </w:r>
      <w:r>
        <w:rPr>
          <w:rStyle w:val="FootnoteReference"/>
          <w:rFonts w:ascii="Calibri" w:hAnsi="Calibri"/>
          <w:i/>
          <w:szCs w:val="24"/>
          <w:lang w:val="fr-FR"/>
        </w:rPr>
        <w:footnoteReference w:id="1"/>
      </w:r>
      <w:r w:rsidRPr="00707E1A">
        <w:rPr>
          <w:rFonts w:ascii="Calibri" w:hAnsi="Calibri"/>
          <w:i/>
          <w:szCs w:val="24"/>
          <w:lang w:val="fr-FR"/>
        </w:rPr>
        <w:t>)</w:t>
      </w:r>
    </w:p>
    <w:p w14:paraId="2831000E" w14:textId="458C2747" w:rsidR="009641E2" w:rsidRPr="00707E1A" w:rsidRDefault="009641E2" w:rsidP="009641E2">
      <w:pPr>
        <w:pStyle w:val="ListParagraph"/>
        <w:numPr>
          <w:ilvl w:val="0"/>
          <w:numId w:val="24"/>
        </w:numPr>
        <w:tabs>
          <w:tab w:val="left" w:pos="1635"/>
        </w:tabs>
        <w:rPr>
          <w:rFonts w:ascii="Calibri" w:hAnsi="Calibri"/>
          <w:i/>
          <w:szCs w:val="24"/>
          <w:lang w:val="fr-FR"/>
        </w:rPr>
      </w:pPr>
      <w:r w:rsidRPr="00707E1A">
        <w:rPr>
          <w:rFonts w:ascii="Calibri" w:hAnsi="Calibri"/>
          <w:b/>
          <w:i/>
          <w:szCs w:val="24"/>
          <w:lang w:val="fr-FR"/>
        </w:rPr>
        <w:t>PIB par industrie</w:t>
      </w:r>
      <w:r w:rsidR="00D9443E" w:rsidRPr="00707E1A">
        <w:rPr>
          <w:rFonts w:ascii="Calibri" w:hAnsi="Calibri"/>
          <w:b/>
          <w:i/>
          <w:szCs w:val="24"/>
          <w:lang w:val="fr-FR"/>
        </w:rPr>
        <w:t>,</w:t>
      </w:r>
      <w:r w:rsidRPr="00707E1A">
        <w:rPr>
          <w:rFonts w:ascii="Calibri" w:hAnsi="Calibri"/>
          <w:b/>
          <w:i/>
          <w:szCs w:val="24"/>
          <w:lang w:val="fr-FR"/>
        </w:rPr>
        <w:t xml:space="preserve"> province</w:t>
      </w:r>
      <w:r w:rsidR="00D9443E" w:rsidRPr="00707E1A">
        <w:rPr>
          <w:rFonts w:ascii="Calibri" w:hAnsi="Calibri"/>
          <w:b/>
          <w:i/>
          <w:szCs w:val="24"/>
          <w:lang w:val="fr-FR"/>
        </w:rPr>
        <w:t xml:space="preserve"> et </w:t>
      </w:r>
      <w:r w:rsidRPr="00707E1A">
        <w:rPr>
          <w:rFonts w:ascii="Calibri" w:hAnsi="Calibri"/>
          <w:b/>
          <w:i/>
          <w:szCs w:val="24"/>
          <w:lang w:val="fr-FR"/>
        </w:rPr>
        <w:t>territoire</w:t>
      </w:r>
      <w:r w:rsidRPr="00707E1A">
        <w:rPr>
          <w:rFonts w:ascii="Calibri" w:hAnsi="Calibri"/>
          <w:i/>
          <w:szCs w:val="24"/>
          <w:lang w:val="fr-FR"/>
        </w:rPr>
        <w:t xml:space="preserve"> : </w:t>
      </w:r>
      <w:r w:rsidRPr="00707E1A">
        <w:rPr>
          <w:rFonts w:ascii="Calibri" w:hAnsi="Calibri"/>
          <w:szCs w:val="24"/>
          <w:lang w:val="fr-FR"/>
        </w:rPr>
        <w:t xml:space="preserve">CANSIM </w:t>
      </w:r>
      <w:hyperlink r:id="rId11" w:history="1">
        <w:r w:rsidRPr="00707E1A">
          <w:rPr>
            <w:rStyle w:val="Hyperlink"/>
            <w:rFonts w:ascii="Calibri" w:hAnsi="Calibri"/>
            <w:szCs w:val="24"/>
            <w:lang w:val="fr-FR"/>
          </w:rPr>
          <w:t>379-0030</w:t>
        </w:r>
      </w:hyperlink>
      <w:r w:rsidRPr="00707E1A">
        <w:rPr>
          <w:rFonts w:ascii="Calibri" w:hAnsi="Calibri"/>
          <w:szCs w:val="24"/>
          <w:lang w:val="fr-FR"/>
        </w:rPr>
        <w:t xml:space="preserve"> (dollars X 1</w:t>
      </w:r>
      <w:r w:rsidR="00707E1A">
        <w:rPr>
          <w:rFonts w:ascii="Calibri" w:hAnsi="Calibri"/>
          <w:szCs w:val="24"/>
          <w:lang w:val="fr-FR"/>
        </w:rPr>
        <w:t> </w:t>
      </w:r>
      <w:r w:rsidRPr="00707E1A">
        <w:rPr>
          <w:rFonts w:ascii="Calibri" w:hAnsi="Calibri"/>
          <w:szCs w:val="24"/>
          <w:lang w:val="fr-FR"/>
        </w:rPr>
        <w:t>000</w:t>
      </w:r>
      <w:r w:rsidR="00707E1A">
        <w:rPr>
          <w:rFonts w:ascii="Calibri" w:hAnsi="Calibri"/>
          <w:szCs w:val="24"/>
          <w:lang w:val="fr-FR"/>
        </w:rPr>
        <w:t> </w:t>
      </w:r>
      <w:r w:rsidRPr="00707E1A">
        <w:rPr>
          <w:rFonts w:ascii="Calibri" w:hAnsi="Calibri"/>
          <w:szCs w:val="24"/>
          <w:lang w:val="fr-FR"/>
        </w:rPr>
        <w:t>000)</w:t>
      </w:r>
    </w:p>
    <w:p w14:paraId="30AE5F60" w14:textId="2AADADA8" w:rsidR="009641E2" w:rsidRDefault="00707E1A" w:rsidP="009641E2">
      <w:pPr>
        <w:rPr>
          <w:lang w:val="fr-FR"/>
        </w:rPr>
      </w:pPr>
      <w:r>
        <w:rPr>
          <w:lang w:val="fr-FR"/>
        </w:rPr>
        <w:t xml:space="preserve">Comme les deux sources de données n’utilisent pas la même </w:t>
      </w:r>
      <w:r w:rsidR="003127A1">
        <w:rPr>
          <w:lang w:val="fr-FR"/>
        </w:rPr>
        <w:t>classification</w:t>
      </w:r>
      <w:r>
        <w:rPr>
          <w:lang w:val="fr-FR"/>
        </w:rPr>
        <w:t xml:space="preserve"> industrielle, il est nécessaire d’utiliser la table de passage suivante.</w:t>
      </w:r>
    </w:p>
    <w:p w14:paraId="45B8D3C4" w14:textId="5602CDAE" w:rsidR="00707E1A" w:rsidRPr="00707E1A" w:rsidRDefault="00707E1A" w:rsidP="009641E2">
      <w:pPr>
        <w:rPr>
          <w:b/>
          <w:lang w:val="fr-FR"/>
        </w:rPr>
      </w:pPr>
      <w:r w:rsidRPr="00707E1A">
        <w:rPr>
          <w:b/>
          <w:lang w:val="fr-FR"/>
        </w:rPr>
        <w:t>Table 2 – Table de passage, données des tableaux CANSIM 128-0016 et 379-0030</w:t>
      </w:r>
    </w:p>
    <w:tbl>
      <w:tblPr>
        <w:tblW w:w="10059" w:type="dxa"/>
        <w:tblInd w:w="-10" w:type="dxa"/>
        <w:tblCellMar>
          <w:left w:w="70" w:type="dxa"/>
          <w:right w:w="70" w:type="dxa"/>
        </w:tblCellMar>
        <w:tblLook w:val="04A0" w:firstRow="1" w:lastRow="0" w:firstColumn="1" w:lastColumn="0" w:noHBand="0" w:noVBand="1"/>
      </w:tblPr>
      <w:tblGrid>
        <w:gridCol w:w="5239"/>
        <w:gridCol w:w="4990"/>
      </w:tblGrid>
      <w:tr w:rsidR="00707E1A" w:rsidRPr="00707E1A" w14:paraId="5549B146" w14:textId="77777777" w:rsidTr="000D16CB">
        <w:trPr>
          <w:trHeight w:val="230"/>
        </w:trPr>
        <w:tc>
          <w:tcPr>
            <w:tcW w:w="5239" w:type="dxa"/>
            <w:tcBorders>
              <w:top w:val="single" w:sz="8" w:space="0" w:color="auto"/>
              <w:left w:val="single" w:sz="8" w:space="0" w:color="auto"/>
              <w:bottom w:val="single" w:sz="4" w:space="0" w:color="auto"/>
              <w:right w:val="single" w:sz="8" w:space="0" w:color="auto"/>
            </w:tcBorders>
            <w:shd w:val="clear" w:color="000000" w:fill="B4C6E7"/>
            <w:noWrap/>
            <w:vAlign w:val="bottom"/>
            <w:hideMark/>
          </w:tcPr>
          <w:p w14:paraId="5A6351BE" w14:textId="77777777" w:rsidR="00707E1A" w:rsidRPr="00B87A96" w:rsidRDefault="00707E1A" w:rsidP="00707E1A">
            <w:pPr>
              <w:spacing w:after="0" w:line="240" w:lineRule="auto"/>
              <w:jc w:val="center"/>
              <w:rPr>
                <w:rFonts w:ascii="Calibri" w:eastAsia="Times New Roman" w:hAnsi="Calibri" w:cs="Times New Roman"/>
                <w:b/>
                <w:bCs/>
                <w:color w:val="000000"/>
                <w:sz w:val="20"/>
                <w:szCs w:val="20"/>
                <w:lang w:eastAsia="fr-CA"/>
              </w:rPr>
            </w:pPr>
            <w:r w:rsidRPr="00B87A96">
              <w:rPr>
                <w:rFonts w:ascii="Calibri" w:eastAsia="Times New Roman" w:hAnsi="Calibri" w:cs="Times New Roman"/>
                <w:b/>
                <w:bCs/>
                <w:color w:val="000000"/>
                <w:sz w:val="20"/>
                <w:szCs w:val="20"/>
                <w:lang w:eastAsia="fr-CA"/>
              </w:rPr>
              <w:t>CANSIM 128-0016</w:t>
            </w:r>
          </w:p>
        </w:tc>
        <w:tc>
          <w:tcPr>
            <w:tcW w:w="4820" w:type="dxa"/>
            <w:tcBorders>
              <w:top w:val="single" w:sz="8" w:space="0" w:color="auto"/>
              <w:left w:val="nil"/>
              <w:bottom w:val="single" w:sz="4" w:space="0" w:color="auto"/>
              <w:right w:val="single" w:sz="8" w:space="0" w:color="auto"/>
            </w:tcBorders>
            <w:shd w:val="clear" w:color="000000" w:fill="B4C6E7"/>
            <w:noWrap/>
            <w:vAlign w:val="bottom"/>
            <w:hideMark/>
          </w:tcPr>
          <w:p w14:paraId="2F43C0D6" w14:textId="00BD711F" w:rsidR="00707E1A" w:rsidRPr="00B87A96" w:rsidRDefault="00707E1A" w:rsidP="00707E1A">
            <w:pPr>
              <w:spacing w:after="0" w:line="240" w:lineRule="auto"/>
              <w:jc w:val="center"/>
              <w:rPr>
                <w:rFonts w:ascii="Calibri" w:eastAsia="Times New Roman" w:hAnsi="Calibri" w:cs="Times New Roman"/>
                <w:b/>
                <w:bCs/>
                <w:color w:val="000000"/>
                <w:sz w:val="20"/>
                <w:szCs w:val="20"/>
                <w:lang w:eastAsia="fr-CA"/>
              </w:rPr>
            </w:pPr>
            <w:r w:rsidRPr="00B87A96">
              <w:rPr>
                <w:rFonts w:ascii="Calibri" w:eastAsia="Times New Roman" w:hAnsi="Calibri" w:cs="Times New Roman"/>
                <w:b/>
                <w:bCs/>
                <w:color w:val="000000"/>
                <w:sz w:val="20"/>
                <w:szCs w:val="20"/>
                <w:lang w:eastAsia="fr-CA"/>
              </w:rPr>
              <w:t xml:space="preserve">CANSIM 379-0030 </w:t>
            </w:r>
          </w:p>
        </w:tc>
      </w:tr>
      <w:tr w:rsidR="00707E1A" w:rsidRPr="00707E1A" w14:paraId="7120CCEB"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722BAFA" w14:textId="6D032741" w:rsidR="00707E1A" w:rsidRPr="00B87A96" w:rsidRDefault="00707E1A" w:rsidP="00707E1A">
            <w:pPr>
              <w:spacing w:after="0" w:line="240" w:lineRule="auto"/>
              <w:ind w:firstLineChars="100" w:firstLine="161"/>
              <w:rPr>
                <w:rFonts w:ascii="Calibri" w:eastAsia="Times New Roman" w:hAnsi="Calibri" w:cs="Times New Roman"/>
                <w:b/>
                <w:bCs/>
                <w:color w:val="000000"/>
                <w:sz w:val="16"/>
                <w:szCs w:val="16"/>
                <w:lang w:eastAsia="fr-CA"/>
              </w:rPr>
            </w:pPr>
            <w:r w:rsidRPr="00B87A96">
              <w:rPr>
                <w:rFonts w:ascii="Calibri" w:eastAsia="Times New Roman" w:hAnsi="Calibri" w:cs="Times New Roman"/>
                <w:b/>
                <w:bCs/>
                <w:color w:val="000000"/>
                <w:sz w:val="16"/>
                <w:szCs w:val="16"/>
                <w:lang w:eastAsia="fr-CA"/>
              </w:rPr>
              <w:t>Total industri</w:t>
            </w:r>
            <w:r w:rsidR="00D74281" w:rsidRPr="00B87A96">
              <w:rPr>
                <w:rFonts w:ascii="Calibri" w:eastAsia="Times New Roman" w:hAnsi="Calibri" w:cs="Times New Roman"/>
                <w:b/>
                <w:bCs/>
                <w:color w:val="000000"/>
                <w:sz w:val="16"/>
                <w:szCs w:val="16"/>
                <w:lang w:eastAsia="fr-CA"/>
              </w:rPr>
              <w:t>e</w:t>
            </w:r>
            <w:r w:rsidRPr="00B87A96">
              <w:rPr>
                <w:rFonts w:ascii="Calibri" w:eastAsia="Times New Roman" w:hAnsi="Calibri" w:cs="Times New Roman"/>
                <w:b/>
                <w:bCs/>
                <w:color w:val="000000"/>
                <w:sz w:val="16"/>
                <w:szCs w:val="16"/>
                <w:lang w:eastAsia="fr-CA"/>
              </w:rPr>
              <w:t>l</w:t>
            </w:r>
          </w:p>
        </w:tc>
        <w:tc>
          <w:tcPr>
            <w:tcW w:w="48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A6BB58D"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(113+1153+21+23+31+32+33)</w:t>
            </w:r>
          </w:p>
        </w:tc>
      </w:tr>
      <w:tr w:rsidR="00707E1A" w:rsidRPr="00707E1A" w14:paraId="4602C568"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24664" w14:textId="37CFCE2F" w:rsidR="00707E1A" w:rsidRPr="00B87A96" w:rsidRDefault="00707E1A" w:rsidP="00707E1A">
            <w:pPr>
              <w:spacing w:after="0" w:line="240" w:lineRule="auto"/>
              <w:ind w:firstLineChars="200" w:firstLine="320"/>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 xml:space="preserve">Extraction minière et de pétrole et de gaz </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316E9"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21</w:t>
            </w:r>
          </w:p>
        </w:tc>
      </w:tr>
      <w:tr w:rsidR="00707E1A" w:rsidRPr="00707E1A" w14:paraId="79001FED"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BFBAC" w14:textId="167029AF" w:rsidR="00707E1A" w:rsidRPr="00B87A96" w:rsidRDefault="00707E1A" w:rsidP="00707E1A">
            <w:pPr>
              <w:spacing w:after="0" w:line="240" w:lineRule="auto"/>
              <w:ind w:firstLineChars="200" w:firstLine="320"/>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Total Fabrication</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2EDF8"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31+32+33</w:t>
            </w:r>
          </w:p>
        </w:tc>
      </w:tr>
      <w:tr w:rsidR="00707E1A" w:rsidRPr="00707E1A" w14:paraId="5AB7CC1E"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D5C953" w14:textId="3F271591" w:rsidR="00707E1A" w:rsidRPr="00B87A96" w:rsidRDefault="00707E1A" w:rsidP="00707E1A">
            <w:pPr>
              <w:spacing w:after="0" w:line="240" w:lineRule="auto"/>
              <w:ind w:firstLineChars="300" w:firstLine="480"/>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 xml:space="preserve">Fabrication de pâte et papier </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9434D"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322</w:t>
            </w:r>
          </w:p>
        </w:tc>
      </w:tr>
      <w:tr w:rsidR="00707E1A" w:rsidRPr="00707E1A" w14:paraId="5902C080"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E915C" w14:textId="0C98CC12" w:rsidR="00707E1A" w:rsidRPr="00B87A96" w:rsidRDefault="00707E1A" w:rsidP="00707E1A">
            <w:pPr>
              <w:spacing w:after="0" w:line="240" w:lineRule="auto"/>
              <w:ind w:firstLineChars="300" w:firstLine="480"/>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Fabrication de fer et d’acier</w:t>
            </w:r>
          </w:p>
        </w:tc>
        <w:tc>
          <w:tcPr>
            <w:tcW w:w="482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7BB56EE" w14:textId="2CCBAA35" w:rsidR="00707E1A" w:rsidRPr="00B87A96" w:rsidRDefault="00707E1A" w:rsidP="00B87A96">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 xml:space="preserve">331 </w:t>
            </w:r>
          </w:p>
        </w:tc>
      </w:tr>
      <w:tr w:rsidR="00707E1A" w:rsidRPr="00707E1A" w14:paraId="2D56AA3D"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FD8BF" w14:textId="626E8034" w:rsidR="00707E1A" w:rsidRPr="00B87A96" w:rsidRDefault="00707E1A" w:rsidP="00707E1A">
            <w:pPr>
              <w:spacing w:after="0" w:line="240" w:lineRule="auto"/>
              <w:ind w:firstLineChars="300" w:firstLine="480"/>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 xml:space="preserve">Fabrication d’aluminium et métaux non-ferreux </w:t>
            </w:r>
          </w:p>
        </w:tc>
        <w:tc>
          <w:tcPr>
            <w:tcW w:w="4820" w:type="dxa"/>
            <w:vMerge/>
            <w:tcBorders>
              <w:top w:val="single" w:sz="4" w:space="0" w:color="auto"/>
              <w:left w:val="single" w:sz="4" w:space="0" w:color="auto"/>
              <w:bottom w:val="single" w:sz="4" w:space="0" w:color="auto"/>
              <w:right w:val="single" w:sz="4" w:space="0" w:color="auto"/>
            </w:tcBorders>
            <w:vAlign w:val="center"/>
            <w:hideMark/>
          </w:tcPr>
          <w:p w14:paraId="644B06F4"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p>
        </w:tc>
      </w:tr>
      <w:tr w:rsidR="00707E1A" w:rsidRPr="00707E1A" w14:paraId="5F058E35"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DB9B4" w14:textId="30AC39F5" w:rsidR="00707E1A" w:rsidRPr="00B87A96" w:rsidRDefault="00707E1A" w:rsidP="00707E1A">
            <w:pPr>
              <w:spacing w:after="0" w:line="240" w:lineRule="auto"/>
              <w:ind w:firstLineChars="300" w:firstLine="480"/>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 xml:space="preserve">Fabrication de ciment </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A1C8A"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3273</w:t>
            </w:r>
          </w:p>
        </w:tc>
      </w:tr>
      <w:tr w:rsidR="00707E1A" w:rsidRPr="00707E1A" w14:paraId="29E16159"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D6A4E" w14:textId="0846D04D" w:rsidR="00707E1A" w:rsidRPr="00B87A96" w:rsidRDefault="0071651D" w:rsidP="00707E1A">
            <w:pPr>
              <w:spacing w:after="0" w:line="240" w:lineRule="auto"/>
              <w:ind w:firstLineChars="300" w:firstLine="480"/>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Fabrication des produits pétroliers raffinés</w:t>
            </w:r>
            <w:r w:rsidR="00707E1A" w:rsidRPr="00B87A96">
              <w:rPr>
                <w:rFonts w:ascii="Calibri" w:eastAsia="Times New Roman" w:hAnsi="Calibri" w:cs="Times New Roman"/>
                <w:color w:val="000000"/>
                <w:sz w:val="16"/>
                <w:szCs w:val="16"/>
                <w:lang w:eastAsia="fr-CA"/>
              </w:rPr>
              <w:t xml:space="preserve"> </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4377C"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324</w:t>
            </w:r>
          </w:p>
        </w:tc>
      </w:tr>
      <w:tr w:rsidR="00707E1A" w:rsidRPr="00707E1A" w14:paraId="346AEDEB"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049E1" w14:textId="4C94AB71" w:rsidR="00707E1A" w:rsidRPr="00B87A96" w:rsidRDefault="0071651D" w:rsidP="00707E1A">
            <w:pPr>
              <w:spacing w:after="0" w:line="240" w:lineRule="auto"/>
              <w:ind w:firstLineChars="300" w:firstLine="480"/>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Fabrication de produits chimiques et engrais</w:t>
            </w:r>
            <w:r w:rsidR="00707E1A" w:rsidRPr="00B87A96">
              <w:rPr>
                <w:rFonts w:ascii="Calibri" w:eastAsia="Times New Roman" w:hAnsi="Calibri" w:cs="Times New Roman"/>
                <w:color w:val="000000"/>
                <w:sz w:val="16"/>
                <w:szCs w:val="16"/>
                <w:lang w:eastAsia="fr-CA"/>
              </w:rPr>
              <w:t xml:space="preserve"> </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FF1F91"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325</w:t>
            </w:r>
          </w:p>
        </w:tc>
      </w:tr>
      <w:tr w:rsidR="00707E1A" w:rsidRPr="00707E1A" w14:paraId="5D1D1196"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62E1C" w14:textId="0D0F5DAC" w:rsidR="00707E1A" w:rsidRPr="00B87A96" w:rsidRDefault="0071651D" w:rsidP="00707E1A">
            <w:pPr>
              <w:spacing w:after="0" w:line="240" w:lineRule="auto"/>
              <w:ind w:firstLineChars="300" w:firstLine="480"/>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Toutes autres fabrications</w:t>
            </w:r>
            <w:r w:rsidR="00707E1A" w:rsidRPr="00B87A96">
              <w:rPr>
                <w:rFonts w:ascii="Calibri" w:eastAsia="Times New Roman" w:hAnsi="Calibri" w:cs="Times New Roman"/>
                <w:color w:val="000000"/>
                <w:sz w:val="16"/>
                <w:szCs w:val="16"/>
                <w:lang w:eastAsia="fr-CA"/>
              </w:rPr>
              <w:t xml:space="preserve"> </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3A491"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(31+32+33) - (322+3273+331+324+325)</w:t>
            </w:r>
          </w:p>
        </w:tc>
      </w:tr>
      <w:tr w:rsidR="00707E1A" w:rsidRPr="00707E1A" w14:paraId="12FA4823"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388933" w14:textId="56CD1138" w:rsidR="00707E1A" w:rsidRPr="00B87A96" w:rsidRDefault="00873D7B" w:rsidP="00707E1A">
            <w:pPr>
              <w:spacing w:after="0" w:line="240" w:lineRule="auto"/>
              <w:ind w:firstLineChars="200" w:firstLine="320"/>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Foresterie et exploitation forestière et activités de soutien à la foresterie</w:t>
            </w:r>
            <w:r w:rsidR="00707E1A" w:rsidRPr="00B87A96">
              <w:rPr>
                <w:rFonts w:ascii="Calibri" w:eastAsia="Times New Roman" w:hAnsi="Calibri" w:cs="Times New Roman"/>
                <w:color w:val="000000"/>
                <w:sz w:val="16"/>
                <w:szCs w:val="16"/>
                <w:lang w:eastAsia="fr-CA"/>
              </w:rPr>
              <w:t xml:space="preserve"> </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F43DF8"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113+1153</w:t>
            </w:r>
          </w:p>
        </w:tc>
      </w:tr>
      <w:tr w:rsidR="00707E1A" w:rsidRPr="00707E1A" w14:paraId="6EEA61A7"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E0FB4" w14:textId="77777777" w:rsidR="00707E1A" w:rsidRPr="00B87A96" w:rsidRDefault="00707E1A" w:rsidP="00707E1A">
            <w:pPr>
              <w:spacing w:after="0" w:line="240" w:lineRule="auto"/>
              <w:ind w:firstLineChars="200" w:firstLine="320"/>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 xml:space="preserve">Construction </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D2D93"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23</w:t>
            </w:r>
          </w:p>
        </w:tc>
      </w:tr>
      <w:tr w:rsidR="00707E1A" w:rsidRPr="00707E1A" w14:paraId="1C70E33B"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0B12A3F" w14:textId="5446DEFA" w:rsidR="00707E1A" w:rsidRPr="00B87A96" w:rsidRDefault="00707E1A" w:rsidP="00707E1A">
            <w:pPr>
              <w:spacing w:after="0" w:line="240" w:lineRule="auto"/>
              <w:ind w:firstLineChars="100" w:firstLine="161"/>
              <w:rPr>
                <w:rFonts w:ascii="Calibri" w:eastAsia="Times New Roman" w:hAnsi="Calibri" w:cs="Times New Roman"/>
                <w:b/>
                <w:bCs/>
                <w:color w:val="000000"/>
                <w:sz w:val="16"/>
                <w:szCs w:val="16"/>
                <w:lang w:eastAsia="fr-CA"/>
              </w:rPr>
            </w:pPr>
            <w:r w:rsidRPr="00B87A96">
              <w:rPr>
                <w:rFonts w:ascii="Calibri" w:eastAsia="Times New Roman" w:hAnsi="Calibri" w:cs="Times New Roman"/>
                <w:b/>
                <w:bCs/>
                <w:color w:val="000000"/>
                <w:sz w:val="16"/>
                <w:szCs w:val="16"/>
                <w:lang w:eastAsia="fr-CA"/>
              </w:rPr>
              <w:t>Total transpor</w:t>
            </w:r>
            <w:r w:rsidR="00873D7B" w:rsidRPr="00B87A96">
              <w:rPr>
                <w:rFonts w:ascii="Calibri" w:eastAsia="Times New Roman" w:hAnsi="Calibri" w:cs="Times New Roman"/>
                <w:b/>
                <w:bCs/>
                <w:color w:val="000000"/>
                <w:sz w:val="16"/>
                <w:szCs w:val="16"/>
                <w:lang w:eastAsia="fr-CA"/>
              </w:rPr>
              <w:t>t</w:t>
            </w:r>
          </w:p>
        </w:tc>
        <w:tc>
          <w:tcPr>
            <w:tcW w:w="48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7AE7FFE"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(114+2212+481+482+483+484+486+48Z+488)</w:t>
            </w:r>
          </w:p>
        </w:tc>
      </w:tr>
      <w:tr w:rsidR="00707E1A" w:rsidRPr="00707E1A" w14:paraId="2DE503D2"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A0B80" w14:textId="5B9A27DA" w:rsidR="00707E1A" w:rsidRPr="00B87A96" w:rsidRDefault="00873D7B" w:rsidP="00707E1A">
            <w:pPr>
              <w:spacing w:after="0" w:line="240" w:lineRule="auto"/>
              <w:ind w:firstLineChars="200" w:firstLine="320"/>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Sociétés ferroviaires</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808C4"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482</w:t>
            </w:r>
          </w:p>
        </w:tc>
      </w:tr>
      <w:tr w:rsidR="00707E1A" w:rsidRPr="00707E1A" w14:paraId="774649BC"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0671B" w14:textId="20EACB37" w:rsidR="00707E1A" w:rsidRPr="00B87A96" w:rsidRDefault="00707E1A" w:rsidP="00707E1A">
            <w:pPr>
              <w:spacing w:after="0" w:line="240" w:lineRule="auto"/>
              <w:ind w:firstLineChars="200" w:firstLine="320"/>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 xml:space="preserve">Total </w:t>
            </w:r>
            <w:r w:rsidR="00873D7B" w:rsidRPr="00B87A96">
              <w:rPr>
                <w:rFonts w:ascii="Calibri" w:eastAsia="Times New Roman" w:hAnsi="Calibri" w:cs="Times New Roman"/>
                <w:color w:val="000000"/>
                <w:sz w:val="16"/>
                <w:szCs w:val="16"/>
                <w:lang w:eastAsia="fr-CA"/>
              </w:rPr>
              <w:t>lignes aériennes</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04C26"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481 (proxy)</w:t>
            </w:r>
          </w:p>
        </w:tc>
      </w:tr>
      <w:tr w:rsidR="00707E1A" w:rsidRPr="00707E1A" w14:paraId="3F2955F4"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879BC5" w14:textId="288985B3" w:rsidR="00707E1A" w:rsidRPr="00B87A96" w:rsidRDefault="00873D7B" w:rsidP="00707E1A">
            <w:pPr>
              <w:spacing w:after="0" w:line="240" w:lineRule="auto"/>
              <w:ind w:firstLineChars="300" w:firstLine="480"/>
              <w:rPr>
                <w:rFonts w:ascii="Calibri" w:eastAsia="Times New Roman" w:hAnsi="Calibri" w:cs="Times New Roman"/>
                <w:i/>
                <w:iCs/>
                <w:color w:val="000000"/>
                <w:sz w:val="16"/>
                <w:szCs w:val="16"/>
                <w:lang w:eastAsia="fr-CA"/>
              </w:rPr>
            </w:pPr>
            <w:r w:rsidRPr="00B87A96">
              <w:rPr>
                <w:rFonts w:ascii="Calibri" w:eastAsia="Times New Roman" w:hAnsi="Calibri" w:cs="Times New Roman"/>
                <w:i/>
                <w:iCs/>
                <w:color w:val="000000"/>
                <w:sz w:val="16"/>
                <w:szCs w:val="16"/>
                <w:lang w:eastAsia="fr-CA"/>
              </w:rPr>
              <w:t>Lignes aériennes canadiennes</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FB2C1"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481</w:t>
            </w:r>
          </w:p>
        </w:tc>
      </w:tr>
      <w:tr w:rsidR="00707E1A" w:rsidRPr="00707E1A" w14:paraId="2F1E5502"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34231" w14:textId="3CDFB392" w:rsidR="00707E1A" w:rsidRPr="00B87A96" w:rsidRDefault="00873D7B" w:rsidP="00707E1A">
            <w:pPr>
              <w:spacing w:after="0" w:line="240" w:lineRule="auto"/>
              <w:ind w:firstLineChars="300" w:firstLine="480"/>
              <w:rPr>
                <w:rFonts w:ascii="Calibri" w:eastAsia="Times New Roman" w:hAnsi="Calibri" w:cs="Times New Roman"/>
                <w:i/>
                <w:iCs/>
                <w:color w:val="000000"/>
                <w:sz w:val="16"/>
                <w:szCs w:val="16"/>
                <w:lang w:eastAsia="fr-CA"/>
              </w:rPr>
            </w:pPr>
            <w:r w:rsidRPr="00B87A96">
              <w:rPr>
                <w:rFonts w:ascii="Calibri" w:eastAsia="Times New Roman" w:hAnsi="Calibri" w:cs="Times New Roman"/>
                <w:i/>
                <w:iCs/>
                <w:color w:val="000000"/>
                <w:sz w:val="16"/>
                <w:szCs w:val="16"/>
                <w:lang w:eastAsia="fr-CA"/>
              </w:rPr>
              <w:t>Lignes aériennes étrangères</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F0F64" w14:textId="77777777" w:rsidR="00707E1A" w:rsidRPr="00B87A96" w:rsidRDefault="00707E1A" w:rsidP="00707E1A">
            <w:pPr>
              <w:spacing w:after="0" w:line="240" w:lineRule="auto"/>
              <w:rPr>
                <w:rFonts w:ascii="Calibri" w:eastAsia="Times New Roman" w:hAnsi="Calibri" w:cs="Times New Roman"/>
                <w:i/>
                <w:iCs/>
                <w:color w:val="000000"/>
                <w:sz w:val="16"/>
                <w:szCs w:val="16"/>
                <w:lang w:eastAsia="fr-CA"/>
              </w:rPr>
            </w:pPr>
            <w:r w:rsidRPr="00B87A96">
              <w:rPr>
                <w:rFonts w:ascii="Calibri" w:eastAsia="Times New Roman" w:hAnsi="Calibri" w:cs="Times New Roman"/>
                <w:i/>
                <w:iCs/>
                <w:color w:val="000000"/>
                <w:sz w:val="16"/>
                <w:szCs w:val="16"/>
                <w:lang w:eastAsia="fr-CA"/>
              </w:rPr>
              <w:t>N/A</w:t>
            </w:r>
          </w:p>
        </w:tc>
      </w:tr>
      <w:tr w:rsidR="00707E1A" w:rsidRPr="00707E1A" w14:paraId="4678C17A"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FF3DC" w14:textId="236E7E74" w:rsidR="00707E1A" w:rsidRPr="00B87A96" w:rsidRDefault="00707E1A" w:rsidP="00707E1A">
            <w:pPr>
              <w:spacing w:after="0" w:line="240" w:lineRule="auto"/>
              <w:ind w:firstLineChars="200" w:firstLine="320"/>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 xml:space="preserve">Total </w:t>
            </w:r>
            <w:r w:rsidR="00873D7B" w:rsidRPr="00B87A96">
              <w:rPr>
                <w:rFonts w:ascii="Calibri" w:eastAsia="Times New Roman" w:hAnsi="Calibri" w:cs="Times New Roman"/>
                <w:color w:val="000000"/>
                <w:sz w:val="16"/>
                <w:szCs w:val="16"/>
                <w:lang w:eastAsia="fr-CA"/>
              </w:rPr>
              <w:t>lignes maritimes</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B195D"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114+483 (proxy)</w:t>
            </w:r>
          </w:p>
        </w:tc>
      </w:tr>
      <w:tr w:rsidR="00707E1A" w:rsidRPr="00707E1A" w14:paraId="1F60B5DA"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3441B" w14:textId="049AEB46" w:rsidR="00707E1A" w:rsidRPr="00B87A96" w:rsidRDefault="00873D7B" w:rsidP="00707E1A">
            <w:pPr>
              <w:spacing w:after="0" w:line="240" w:lineRule="auto"/>
              <w:ind w:firstLineChars="300" w:firstLine="480"/>
              <w:rPr>
                <w:rFonts w:ascii="Calibri" w:eastAsia="Times New Roman" w:hAnsi="Calibri" w:cs="Times New Roman"/>
                <w:i/>
                <w:iCs/>
                <w:color w:val="000000"/>
                <w:sz w:val="16"/>
                <w:szCs w:val="16"/>
                <w:lang w:eastAsia="fr-CA"/>
              </w:rPr>
            </w:pPr>
            <w:r w:rsidRPr="00B87A96">
              <w:rPr>
                <w:rFonts w:ascii="Calibri" w:eastAsia="Times New Roman" w:hAnsi="Calibri" w:cs="Times New Roman"/>
                <w:i/>
                <w:iCs/>
                <w:color w:val="000000"/>
                <w:sz w:val="16"/>
                <w:szCs w:val="16"/>
                <w:lang w:eastAsia="fr-CA"/>
              </w:rPr>
              <w:t>Lignes maritimes domestiques</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89109"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114+483</w:t>
            </w:r>
          </w:p>
        </w:tc>
      </w:tr>
      <w:tr w:rsidR="00707E1A" w:rsidRPr="00707E1A" w14:paraId="651AC9C9"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D2CC8" w14:textId="17937985" w:rsidR="00707E1A" w:rsidRPr="00B87A96" w:rsidRDefault="00873D7B" w:rsidP="00707E1A">
            <w:pPr>
              <w:spacing w:after="0" w:line="240" w:lineRule="auto"/>
              <w:ind w:firstLineChars="300" w:firstLine="480"/>
              <w:rPr>
                <w:rFonts w:ascii="Calibri" w:eastAsia="Times New Roman" w:hAnsi="Calibri" w:cs="Times New Roman"/>
                <w:i/>
                <w:iCs/>
                <w:color w:val="000000"/>
                <w:sz w:val="16"/>
                <w:szCs w:val="16"/>
                <w:lang w:eastAsia="fr-CA"/>
              </w:rPr>
            </w:pPr>
            <w:r w:rsidRPr="00B87A96">
              <w:rPr>
                <w:rFonts w:ascii="Calibri" w:eastAsia="Times New Roman" w:hAnsi="Calibri" w:cs="Times New Roman"/>
                <w:i/>
                <w:iCs/>
                <w:color w:val="000000"/>
                <w:sz w:val="16"/>
                <w:szCs w:val="16"/>
                <w:lang w:eastAsia="fr-CA"/>
              </w:rPr>
              <w:t>Lignes maritimes étrangères</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1BE486" w14:textId="77777777" w:rsidR="00707E1A" w:rsidRPr="00B87A96" w:rsidRDefault="00707E1A" w:rsidP="00707E1A">
            <w:pPr>
              <w:spacing w:after="0" w:line="240" w:lineRule="auto"/>
              <w:rPr>
                <w:rFonts w:ascii="Calibri" w:eastAsia="Times New Roman" w:hAnsi="Calibri" w:cs="Times New Roman"/>
                <w:i/>
                <w:iCs/>
                <w:color w:val="000000"/>
                <w:sz w:val="16"/>
                <w:szCs w:val="16"/>
                <w:lang w:eastAsia="fr-CA"/>
              </w:rPr>
            </w:pPr>
            <w:r w:rsidRPr="00B87A96">
              <w:rPr>
                <w:rFonts w:ascii="Calibri" w:eastAsia="Times New Roman" w:hAnsi="Calibri" w:cs="Times New Roman"/>
                <w:i/>
                <w:iCs/>
                <w:color w:val="000000"/>
                <w:sz w:val="16"/>
                <w:szCs w:val="16"/>
                <w:lang w:eastAsia="fr-CA"/>
              </w:rPr>
              <w:t>N/A</w:t>
            </w:r>
          </w:p>
        </w:tc>
      </w:tr>
      <w:tr w:rsidR="00707E1A" w:rsidRPr="00707E1A" w14:paraId="073453DF"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C0D71" w14:textId="1DAE75AD" w:rsidR="00707E1A" w:rsidRPr="00B87A96" w:rsidRDefault="00707E1A" w:rsidP="00707E1A">
            <w:pPr>
              <w:spacing w:after="0" w:line="240" w:lineRule="auto"/>
              <w:ind w:firstLineChars="200" w:firstLine="320"/>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Pipelines</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C97B1"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2212+486</w:t>
            </w:r>
          </w:p>
        </w:tc>
      </w:tr>
      <w:tr w:rsidR="00707E1A" w:rsidRPr="00707E1A" w14:paraId="65B8501B"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23B25" w14:textId="3B9815DD" w:rsidR="00707E1A" w:rsidRPr="00B87A96" w:rsidRDefault="00873D7B" w:rsidP="00707E1A">
            <w:pPr>
              <w:spacing w:after="0" w:line="240" w:lineRule="auto"/>
              <w:ind w:firstLineChars="200" w:firstLine="320"/>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Transport commercial et en commun</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3EFEF"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484+48Z+488</w:t>
            </w:r>
          </w:p>
        </w:tc>
      </w:tr>
      <w:tr w:rsidR="00707E1A" w:rsidRPr="00707E1A" w14:paraId="2AD404B7"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6030F" w14:textId="0E5C3C9C" w:rsidR="00707E1A" w:rsidRPr="00B87A96" w:rsidRDefault="00873D7B" w:rsidP="00707E1A">
            <w:pPr>
              <w:spacing w:after="0" w:line="240" w:lineRule="auto"/>
              <w:ind w:firstLineChars="200" w:firstLine="320"/>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Ventes à la pompe</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03BD5"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447</w:t>
            </w:r>
          </w:p>
        </w:tc>
      </w:tr>
      <w:tr w:rsidR="00707E1A" w:rsidRPr="00707E1A" w14:paraId="74476023"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2C5AC03" w14:textId="40CAC4F5" w:rsidR="00707E1A" w:rsidRPr="00B87A96" w:rsidRDefault="00707E1A" w:rsidP="00707E1A">
            <w:pPr>
              <w:spacing w:after="0" w:line="240" w:lineRule="auto"/>
              <w:ind w:firstLineChars="100" w:firstLine="161"/>
              <w:rPr>
                <w:rFonts w:ascii="Calibri" w:eastAsia="Times New Roman" w:hAnsi="Calibri" w:cs="Times New Roman"/>
                <w:b/>
                <w:bCs/>
                <w:color w:val="000000"/>
                <w:sz w:val="16"/>
                <w:szCs w:val="16"/>
                <w:lang w:eastAsia="fr-CA"/>
              </w:rPr>
            </w:pPr>
            <w:r w:rsidRPr="00B87A96">
              <w:rPr>
                <w:rFonts w:ascii="Calibri" w:eastAsia="Times New Roman" w:hAnsi="Calibri" w:cs="Times New Roman"/>
                <w:b/>
                <w:bCs/>
                <w:color w:val="000000"/>
                <w:sz w:val="16"/>
                <w:szCs w:val="16"/>
                <w:lang w:eastAsia="fr-CA"/>
              </w:rPr>
              <w:t>Agriculture</w:t>
            </w:r>
          </w:p>
        </w:tc>
        <w:tc>
          <w:tcPr>
            <w:tcW w:w="48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464A62A"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111+112+1142+115A</w:t>
            </w:r>
          </w:p>
        </w:tc>
      </w:tr>
      <w:tr w:rsidR="00707E1A" w:rsidRPr="00707E1A" w14:paraId="34B09FBC"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1401878" w14:textId="61494721" w:rsidR="00707E1A" w:rsidRPr="00B87A96" w:rsidRDefault="00873D7B" w:rsidP="00707E1A">
            <w:pPr>
              <w:spacing w:after="0" w:line="240" w:lineRule="auto"/>
              <w:ind w:firstLineChars="100" w:firstLine="161"/>
              <w:rPr>
                <w:rFonts w:ascii="Calibri" w:eastAsia="Times New Roman" w:hAnsi="Calibri" w:cs="Times New Roman"/>
                <w:b/>
                <w:bCs/>
                <w:color w:val="000000"/>
                <w:sz w:val="16"/>
                <w:szCs w:val="16"/>
                <w:lang w:eastAsia="fr-CA"/>
              </w:rPr>
            </w:pPr>
            <w:r w:rsidRPr="00B87A96">
              <w:rPr>
                <w:rFonts w:ascii="Calibri" w:eastAsia="Times New Roman" w:hAnsi="Calibri" w:cs="Times New Roman"/>
                <w:b/>
                <w:bCs/>
                <w:color w:val="000000"/>
                <w:sz w:val="16"/>
                <w:szCs w:val="16"/>
                <w:lang w:eastAsia="fr-CA"/>
              </w:rPr>
              <w:t>Résidentiel</w:t>
            </w:r>
          </w:p>
        </w:tc>
        <w:tc>
          <w:tcPr>
            <w:tcW w:w="48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2F7BA3D"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5311+5311A</w:t>
            </w:r>
          </w:p>
        </w:tc>
      </w:tr>
      <w:tr w:rsidR="00707E1A" w:rsidRPr="00707E1A" w14:paraId="32B9D642"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6ECC683" w14:textId="6188A366" w:rsidR="00707E1A" w:rsidRPr="00B87A96" w:rsidRDefault="00873D7B" w:rsidP="00707E1A">
            <w:pPr>
              <w:spacing w:after="0" w:line="240" w:lineRule="auto"/>
              <w:ind w:firstLineChars="100" w:firstLine="161"/>
              <w:rPr>
                <w:rFonts w:ascii="Calibri" w:eastAsia="Times New Roman" w:hAnsi="Calibri" w:cs="Times New Roman"/>
                <w:b/>
                <w:bCs/>
                <w:color w:val="000000"/>
                <w:sz w:val="16"/>
                <w:szCs w:val="16"/>
                <w:lang w:eastAsia="fr-CA"/>
              </w:rPr>
            </w:pPr>
            <w:r w:rsidRPr="00B87A96">
              <w:rPr>
                <w:rFonts w:ascii="Calibri" w:eastAsia="Times New Roman" w:hAnsi="Calibri" w:cs="Times New Roman"/>
                <w:b/>
                <w:bCs/>
                <w:color w:val="000000"/>
                <w:sz w:val="16"/>
                <w:szCs w:val="16"/>
                <w:lang w:eastAsia="fr-CA"/>
              </w:rPr>
              <w:t>Administration publique</w:t>
            </w:r>
          </w:p>
        </w:tc>
        <w:tc>
          <w:tcPr>
            <w:tcW w:w="48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48879E9" w14:textId="77777777" w:rsidR="00707E1A" w:rsidRPr="00B87A96" w:rsidRDefault="00707E1A" w:rsidP="00707E1A">
            <w:pPr>
              <w:spacing w:after="0" w:line="240" w:lineRule="auto"/>
              <w:rPr>
                <w:rFonts w:ascii="Calibri" w:eastAsia="Times New Roman" w:hAnsi="Calibri" w:cs="Times New Roman"/>
                <w:color w:val="000000"/>
                <w:sz w:val="16"/>
                <w:szCs w:val="16"/>
                <w:lang w:eastAsia="fr-CA"/>
              </w:rPr>
            </w:pPr>
            <w:r w:rsidRPr="00B87A96">
              <w:rPr>
                <w:rFonts w:ascii="Calibri" w:eastAsia="Times New Roman" w:hAnsi="Calibri" w:cs="Times New Roman"/>
                <w:color w:val="000000"/>
                <w:sz w:val="16"/>
                <w:szCs w:val="16"/>
                <w:lang w:eastAsia="fr-CA"/>
              </w:rPr>
              <w:t>91</w:t>
            </w:r>
          </w:p>
        </w:tc>
      </w:tr>
      <w:tr w:rsidR="000D16CB" w:rsidRPr="00707E1A" w14:paraId="10F4FA05" w14:textId="77777777" w:rsidTr="000D16CB">
        <w:trPr>
          <w:trHeight w:val="257"/>
        </w:trPr>
        <w:tc>
          <w:tcPr>
            <w:tcW w:w="5239" w:type="dxa"/>
            <w:tcBorders>
              <w:top w:val="single" w:sz="4" w:space="0" w:color="auto"/>
              <w:left w:val="single" w:sz="4" w:space="0" w:color="auto"/>
              <w:bottom w:val="single" w:sz="4" w:space="0" w:color="auto"/>
              <w:right w:val="single" w:sz="4" w:space="0" w:color="auto"/>
            </w:tcBorders>
            <w:shd w:val="clear" w:color="000000" w:fill="F2F2F2"/>
            <w:noWrap/>
            <w:vAlign w:val="bottom"/>
          </w:tcPr>
          <w:p w14:paraId="106CE2D8" w14:textId="5179E579" w:rsidR="000D16CB" w:rsidRPr="00B87A96" w:rsidRDefault="000D16CB" w:rsidP="00707E1A">
            <w:pPr>
              <w:spacing w:after="0" w:line="240" w:lineRule="auto"/>
              <w:ind w:firstLineChars="100" w:firstLine="161"/>
              <w:rPr>
                <w:rFonts w:ascii="Calibri" w:eastAsia="Times New Roman" w:hAnsi="Calibri" w:cs="Times New Roman"/>
                <w:b/>
                <w:bCs/>
                <w:color w:val="000000"/>
                <w:sz w:val="16"/>
                <w:szCs w:val="16"/>
                <w:lang w:eastAsia="fr-CA"/>
              </w:rPr>
            </w:pPr>
            <w:r>
              <w:rPr>
                <w:rFonts w:ascii="Calibri" w:eastAsia="Times New Roman" w:hAnsi="Calibri" w:cs="Times New Roman"/>
                <w:b/>
                <w:bCs/>
                <w:color w:val="000000"/>
                <w:sz w:val="16"/>
                <w:szCs w:val="16"/>
                <w:lang w:eastAsia="fr-CA"/>
              </w:rPr>
              <w:t>Commerce et autres institution</w:t>
            </w:r>
          </w:p>
        </w:tc>
        <w:tc>
          <w:tcPr>
            <w:tcW w:w="4820" w:type="dxa"/>
            <w:tcBorders>
              <w:top w:val="single" w:sz="4" w:space="0" w:color="auto"/>
              <w:left w:val="single" w:sz="4" w:space="0" w:color="auto"/>
              <w:bottom w:val="single" w:sz="4" w:space="0" w:color="auto"/>
              <w:right w:val="single" w:sz="4" w:space="0" w:color="auto"/>
            </w:tcBorders>
            <w:shd w:val="clear" w:color="000000" w:fill="F2F2F2"/>
            <w:noWrap/>
            <w:vAlign w:val="bottom"/>
          </w:tcPr>
          <w:p w14:paraId="24CEE92C" w14:textId="77777777" w:rsidR="000D16CB" w:rsidRDefault="000D16CB" w:rsidP="00707E1A">
            <w:pPr>
              <w:spacing w:after="0" w:line="240" w:lineRule="auto"/>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(2211+41+(44</w:t>
            </w:r>
            <w:r w:rsidRPr="000D16CB">
              <w:rPr>
                <w:rFonts w:ascii="Calibri" w:eastAsia="Times New Roman" w:hAnsi="Calibri" w:cs="Times New Roman"/>
                <w:color w:val="000000"/>
                <w:sz w:val="16"/>
                <w:szCs w:val="16"/>
                <w:lang w:eastAsia="fr-CA"/>
              </w:rPr>
              <w:t>447)+45+49A+51+52+531A+532+533+54+55+56+61+62+71+</w:t>
            </w:r>
          </w:p>
          <w:p w14:paraId="3C4728CC" w14:textId="30D4096A" w:rsidR="000D16CB" w:rsidRPr="00B87A96" w:rsidRDefault="000D16CB" w:rsidP="00707E1A">
            <w:pPr>
              <w:spacing w:after="0" w:line="240" w:lineRule="auto"/>
              <w:rPr>
                <w:rFonts w:ascii="Calibri" w:eastAsia="Times New Roman" w:hAnsi="Calibri" w:cs="Times New Roman"/>
                <w:color w:val="000000"/>
                <w:sz w:val="16"/>
                <w:szCs w:val="16"/>
                <w:lang w:eastAsia="fr-CA"/>
              </w:rPr>
            </w:pPr>
            <w:r w:rsidRPr="000D16CB">
              <w:rPr>
                <w:rFonts w:ascii="Calibri" w:eastAsia="Times New Roman" w:hAnsi="Calibri" w:cs="Times New Roman"/>
                <w:color w:val="000000"/>
                <w:sz w:val="16"/>
                <w:szCs w:val="16"/>
                <w:lang w:eastAsia="fr-CA"/>
              </w:rPr>
              <w:t>72+81)</w:t>
            </w:r>
          </w:p>
        </w:tc>
      </w:tr>
    </w:tbl>
    <w:p w14:paraId="5EF33E52" w14:textId="048344B1" w:rsidR="00707E1A" w:rsidRPr="00B87A96" w:rsidRDefault="00707E1A" w:rsidP="009641E2">
      <w:pPr>
        <w:rPr>
          <w:sz w:val="20"/>
          <w:szCs w:val="20"/>
          <w:lang w:val="fr-FR"/>
        </w:rPr>
      </w:pPr>
      <w:r w:rsidRPr="00B87A96">
        <w:rPr>
          <w:b/>
          <w:sz w:val="20"/>
          <w:szCs w:val="20"/>
          <w:lang w:val="fr-FR"/>
        </w:rPr>
        <w:t>Source :</w:t>
      </w:r>
      <w:r w:rsidRPr="00B87A96">
        <w:rPr>
          <w:sz w:val="20"/>
          <w:szCs w:val="20"/>
          <w:lang w:val="fr-FR"/>
        </w:rPr>
        <w:t xml:space="preserve"> Table préparée par le Secrétariat des objectifs de développement durable</w:t>
      </w:r>
      <w:r w:rsidR="0080635B">
        <w:rPr>
          <w:sz w:val="20"/>
          <w:szCs w:val="20"/>
          <w:lang w:val="fr-FR"/>
        </w:rPr>
        <w:t>.</w:t>
      </w:r>
    </w:p>
    <w:p w14:paraId="777D56CC" w14:textId="3F61E010" w:rsidR="006D4FE3" w:rsidRDefault="006D4FE3" w:rsidP="00CF1501">
      <w:pPr>
        <w:pStyle w:val="Heading2"/>
        <w:numPr>
          <w:ilvl w:val="0"/>
          <w:numId w:val="25"/>
        </w:numPr>
      </w:pPr>
      <w:r>
        <w:lastRenderedPageBreak/>
        <w:t>Exemple de calcul</w:t>
      </w:r>
    </w:p>
    <w:p w14:paraId="28DD9144" w14:textId="571AB42B" w:rsidR="003127A1" w:rsidRDefault="003127A1" w:rsidP="003127A1">
      <w:pPr>
        <w:rPr>
          <w:lang w:val="fr-FR"/>
        </w:rPr>
      </w:pPr>
    </w:p>
    <w:p w14:paraId="11973894" w14:textId="4BA74703" w:rsidR="003127A1" w:rsidRDefault="003127A1" w:rsidP="003127A1">
      <w:pPr>
        <w:tabs>
          <w:tab w:val="left" w:pos="1635"/>
        </w:tabs>
        <w:jc w:val="both"/>
        <w:rPr>
          <w:rFonts w:ascii="Calibri" w:hAnsi="Calibri"/>
          <w:b/>
          <w:i/>
          <w:szCs w:val="24"/>
          <w:lang w:val="fr-FR"/>
        </w:rPr>
      </w:pPr>
      <w:r>
        <w:rPr>
          <w:rFonts w:ascii="Calibri" w:hAnsi="Calibri"/>
          <w:szCs w:val="24"/>
          <w:lang w:val="fr-FR"/>
        </w:rPr>
        <w:t>Le présent exemple utilise le</w:t>
      </w:r>
      <w:r w:rsidR="00C638B7">
        <w:rPr>
          <w:rFonts w:ascii="Calibri" w:hAnsi="Calibri"/>
          <w:szCs w:val="24"/>
          <w:lang w:val="fr-FR"/>
        </w:rPr>
        <w:t>s données pour le</w:t>
      </w:r>
      <w:r>
        <w:rPr>
          <w:rFonts w:ascii="Calibri" w:hAnsi="Calibri"/>
          <w:szCs w:val="24"/>
          <w:lang w:val="fr-FR"/>
        </w:rPr>
        <w:t xml:space="preserve"> secteur de la production de pâte et papier (SCIAN 322)</w:t>
      </w:r>
      <w:r w:rsidR="00B87A96" w:rsidRPr="00B87A96">
        <w:rPr>
          <w:rFonts w:ascii="Calibri" w:hAnsi="Calibri"/>
          <w:szCs w:val="24"/>
          <w:lang w:val="fr-FR"/>
        </w:rPr>
        <w:t xml:space="preserve"> </w:t>
      </w:r>
      <w:r w:rsidR="00B87A96">
        <w:rPr>
          <w:rFonts w:ascii="Calibri" w:hAnsi="Calibri"/>
          <w:szCs w:val="24"/>
          <w:lang w:val="fr-FR"/>
        </w:rPr>
        <w:t>au Québec et en Ontario, pour 2005 et 2015</w:t>
      </w:r>
      <w:r>
        <w:rPr>
          <w:rFonts w:ascii="Calibri" w:hAnsi="Calibri"/>
          <w:szCs w:val="24"/>
          <w:lang w:val="fr-FR"/>
        </w:rPr>
        <w:t xml:space="preserve">. </w:t>
      </w:r>
    </w:p>
    <w:p w14:paraId="47A8CF07" w14:textId="77777777" w:rsidR="003127A1" w:rsidRPr="00F63782" w:rsidRDefault="003127A1" w:rsidP="003127A1">
      <w:pPr>
        <w:tabs>
          <w:tab w:val="left" w:pos="1635"/>
        </w:tabs>
        <w:rPr>
          <w:rFonts w:ascii="Calibri" w:hAnsi="Calibri"/>
          <w:b/>
          <w:szCs w:val="24"/>
          <w:u w:val="single"/>
          <w:lang w:val="fr-FR"/>
        </w:rPr>
      </w:pPr>
      <w:r w:rsidRPr="00F63782">
        <w:rPr>
          <w:rFonts w:ascii="Calibri" w:hAnsi="Calibri"/>
          <w:b/>
          <w:szCs w:val="24"/>
          <w:u w:val="single"/>
          <w:lang w:val="fr-FR"/>
        </w:rPr>
        <w:t>Québec</w:t>
      </w:r>
    </w:p>
    <w:p w14:paraId="321B1C3B" w14:textId="611CD116" w:rsidR="003127A1" w:rsidRPr="00A36FA0" w:rsidRDefault="003127A1" w:rsidP="003127A1">
      <w:pPr>
        <w:pStyle w:val="ListParagraph"/>
        <w:numPr>
          <w:ilvl w:val="0"/>
          <w:numId w:val="21"/>
        </w:numPr>
        <w:tabs>
          <w:tab w:val="left" w:pos="1635"/>
        </w:tabs>
        <w:rPr>
          <w:rFonts w:ascii="Calibri" w:hAnsi="Calibri"/>
          <w:sz w:val="22"/>
          <w:szCs w:val="22"/>
        </w:rPr>
      </w:pPr>
      <w:r w:rsidRPr="00A36FA0">
        <w:rPr>
          <w:rFonts w:ascii="Calibri" w:hAnsi="Calibri"/>
          <w:b/>
          <w:sz w:val="22"/>
          <w:szCs w:val="22"/>
        </w:rPr>
        <w:t>2005</w:t>
      </w:r>
      <w:r w:rsidRPr="00A36FA0">
        <w:rPr>
          <w:rFonts w:ascii="Calibri" w:hAnsi="Calibri"/>
          <w:sz w:val="22"/>
          <w:szCs w:val="22"/>
        </w:rPr>
        <w:t> : ((123,853 x 23</w:t>
      </w:r>
      <w:r>
        <w:rPr>
          <w:rFonts w:ascii="Calibri" w:hAnsi="Calibri"/>
          <w:sz w:val="22"/>
          <w:szCs w:val="22"/>
        </w:rPr>
        <w:t>,</w:t>
      </w:r>
      <w:r w:rsidRPr="00A36FA0">
        <w:rPr>
          <w:rFonts w:ascii="Calibri" w:hAnsi="Calibri"/>
          <w:sz w:val="22"/>
          <w:szCs w:val="22"/>
        </w:rPr>
        <w:t>8845896627) / (3</w:t>
      </w:r>
      <w:r w:rsidR="00BB22FE">
        <w:rPr>
          <w:rFonts w:ascii="Calibri" w:hAnsi="Calibri"/>
          <w:sz w:val="22"/>
          <w:szCs w:val="22"/>
        </w:rPr>
        <w:t xml:space="preserve"> </w:t>
      </w:r>
      <w:r w:rsidRPr="00A36FA0">
        <w:rPr>
          <w:rFonts w:ascii="Calibri" w:hAnsi="Calibri"/>
          <w:sz w:val="22"/>
          <w:szCs w:val="22"/>
        </w:rPr>
        <w:t>355</w:t>
      </w:r>
      <w:r>
        <w:rPr>
          <w:rFonts w:ascii="Calibri" w:hAnsi="Calibri"/>
          <w:sz w:val="22"/>
          <w:szCs w:val="22"/>
        </w:rPr>
        <w:t>,</w:t>
      </w:r>
      <w:r w:rsidRPr="00A36FA0">
        <w:rPr>
          <w:rFonts w:ascii="Calibri" w:hAnsi="Calibri"/>
          <w:sz w:val="22"/>
          <w:szCs w:val="22"/>
        </w:rPr>
        <w:t>9 x 1</w:t>
      </w:r>
      <w:r>
        <w:rPr>
          <w:rFonts w:ascii="Calibri" w:hAnsi="Calibri"/>
          <w:sz w:val="22"/>
          <w:szCs w:val="22"/>
        </w:rPr>
        <w:t xml:space="preserve"> </w:t>
      </w:r>
      <w:r w:rsidRPr="00A36FA0">
        <w:rPr>
          <w:rFonts w:ascii="Calibri" w:hAnsi="Calibri"/>
          <w:sz w:val="22"/>
          <w:szCs w:val="22"/>
        </w:rPr>
        <w:t>000</w:t>
      </w:r>
      <w:r>
        <w:rPr>
          <w:rFonts w:ascii="Calibri" w:hAnsi="Calibri"/>
          <w:sz w:val="22"/>
          <w:szCs w:val="22"/>
        </w:rPr>
        <w:t xml:space="preserve"> </w:t>
      </w:r>
      <w:r w:rsidRPr="00A36FA0">
        <w:rPr>
          <w:rFonts w:ascii="Calibri" w:hAnsi="Calibri"/>
          <w:sz w:val="22"/>
          <w:szCs w:val="22"/>
        </w:rPr>
        <w:t>000)) x 1</w:t>
      </w:r>
      <w:r>
        <w:rPr>
          <w:rFonts w:ascii="Calibri" w:hAnsi="Calibri"/>
          <w:sz w:val="22"/>
          <w:szCs w:val="22"/>
        </w:rPr>
        <w:t xml:space="preserve"> </w:t>
      </w:r>
      <w:r w:rsidRPr="00A36FA0">
        <w:rPr>
          <w:rFonts w:ascii="Calibri" w:hAnsi="Calibri"/>
          <w:sz w:val="22"/>
          <w:szCs w:val="22"/>
        </w:rPr>
        <w:t xml:space="preserve">000 = </w:t>
      </w:r>
      <w:r w:rsidRPr="00A36FA0">
        <w:rPr>
          <w:rFonts w:ascii="Calibri" w:hAnsi="Calibri"/>
          <w:b/>
          <w:sz w:val="22"/>
          <w:szCs w:val="22"/>
        </w:rPr>
        <w:t>0</w:t>
      </w:r>
      <w:r>
        <w:rPr>
          <w:rFonts w:ascii="Calibri" w:hAnsi="Calibri"/>
          <w:b/>
          <w:sz w:val="22"/>
          <w:szCs w:val="22"/>
        </w:rPr>
        <w:t>,</w:t>
      </w:r>
      <w:r w:rsidRPr="00A36FA0">
        <w:rPr>
          <w:rFonts w:ascii="Calibri" w:hAnsi="Calibri"/>
          <w:b/>
          <w:sz w:val="22"/>
          <w:szCs w:val="22"/>
        </w:rPr>
        <w:t>881</w:t>
      </w:r>
    </w:p>
    <w:p w14:paraId="5516D15C" w14:textId="298E1348" w:rsidR="003127A1" w:rsidRPr="00A36FA0" w:rsidRDefault="003127A1" w:rsidP="003127A1">
      <w:pPr>
        <w:pStyle w:val="ListParagraph"/>
        <w:numPr>
          <w:ilvl w:val="0"/>
          <w:numId w:val="21"/>
        </w:numPr>
        <w:tabs>
          <w:tab w:val="left" w:pos="1635"/>
        </w:tabs>
        <w:rPr>
          <w:rFonts w:ascii="Calibri" w:hAnsi="Calibri"/>
          <w:sz w:val="22"/>
          <w:szCs w:val="22"/>
        </w:rPr>
      </w:pPr>
      <w:r w:rsidRPr="00A36FA0">
        <w:rPr>
          <w:rFonts w:ascii="Calibri" w:hAnsi="Calibri"/>
          <w:b/>
          <w:sz w:val="22"/>
          <w:szCs w:val="22"/>
        </w:rPr>
        <w:t>2010</w:t>
      </w:r>
      <w:r w:rsidRPr="00A36FA0">
        <w:rPr>
          <w:rFonts w:ascii="Calibri" w:hAnsi="Calibri"/>
          <w:sz w:val="22"/>
          <w:szCs w:val="22"/>
        </w:rPr>
        <w:t> : ((73,004 x 23</w:t>
      </w:r>
      <w:r>
        <w:rPr>
          <w:rFonts w:ascii="Calibri" w:hAnsi="Calibri"/>
          <w:sz w:val="22"/>
          <w:szCs w:val="22"/>
        </w:rPr>
        <w:t>,</w:t>
      </w:r>
      <w:r w:rsidRPr="00A36FA0">
        <w:rPr>
          <w:rFonts w:ascii="Calibri" w:hAnsi="Calibri"/>
          <w:sz w:val="22"/>
          <w:szCs w:val="22"/>
        </w:rPr>
        <w:t>8845896627) / (2</w:t>
      </w:r>
      <w:r w:rsidR="00BB22FE">
        <w:rPr>
          <w:rFonts w:ascii="Calibri" w:hAnsi="Calibri"/>
          <w:sz w:val="22"/>
          <w:szCs w:val="22"/>
        </w:rPr>
        <w:t xml:space="preserve"> </w:t>
      </w:r>
      <w:r w:rsidRPr="00A36FA0">
        <w:rPr>
          <w:rFonts w:ascii="Calibri" w:hAnsi="Calibri"/>
          <w:sz w:val="22"/>
          <w:szCs w:val="22"/>
        </w:rPr>
        <w:t>357</w:t>
      </w:r>
      <w:r>
        <w:rPr>
          <w:rFonts w:ascii="Calibri" w:hAnsi="Calibri"/>
          <w:sz w:val="22"/>
          <w:szCs w:val="22"/>
        </w:rPr>
        <w:t>,</w:t>
      </w:r>
      <w:r w:rsidRPr="00A36FA0">
        <w:rPr>
          <w:rFonts w:ascii="Calibri" w:hAnsi="Calibri"/>
          <w:sz w:val="22"/>
          <w:szCs w:val="22"/>
        </w:rPr>
        <w:t>9 x 1</w:t>
      </w:r>
      <w:r>
        <w:rPr>
          <w:rFonts w:ascii="Calibri" w:hAnsi="Calibri"/>
          <w:sz w:val="22"/>
          <w:szCs w:val="22"/>
        </w:rPr>
        <w:t xml:space="preserve"> </w:t>
      </w:r>
      <w:r w:rsidRPr="00A36FA0">
        <w:rPr>
          <w:rFonts w:ascii="Calibri" w:hAnsi="Calibri"/>
          <w:sz w:val="22"/>
          <w:szCs w:val="22"/>
        </w:rPr>
        <w:t>000</w:t>
      </w:r>
      <w:r>
        <w:rPr>
          <w:rFonts w:ascii="Calibri" w:hAnsi="Calibri"/>
          <w:sz w:val="22"/>
          <w:szCs w:val="22"/>
        </w:rPr>
        <w:t xml:space="preserve"> </w:t>
      </w:r>
      <w:r w:rsidRPr="00A36FA0">
        <w:rPr>
          <w:rFonts w:ascii="Calibri" w:hAnsi="Calibri"/>
          <w:sz w:val="22"/>
          <w:szCs w:val="22"/>
        </w:rPr>
        <w:t>000)) x 1</w:t>
      </w:r>
      <w:r>
        <w:rPr>
          <w:rFonts w:ascii="Calibri" w:hAnsi="Calibri"/>
          <w:sz w:val="22"/>
          <w:szCs w:val="22"/>
        </w:rPr>
        <w:t xml:space="preserve"> </w:t>
      </w:r>
      <w:r w:rsidRPr="00A36FA0">
        <w:rPr>
          <w:rFonts w:ascii="Calibri" w:hAnsi="Calibri"/>
          <w:sz w:val="22"/>
          <w:szCs w:val="22"/>
        </w:rPr>
        <w:t xml:space="preserve">000 = </w:t>
      </w:r>
      <w:r w:rsidRPr="00A36FA0">
        <w:rPr>
          <w:rFonts w:ascii="Calibri" w:hAnsi="Calibri"/>
          <w:b/>
          <w:sz w:val="22"/>
          <w:szCs w:val="22"/>
        </w:rPr>
        <w:t>0</w:t>
      </w:r>
      <w:r>
        <w:rPr>
          <w:rFonts w:ascii="Calibri" w:hAnsi="Calibri"/>
          <w:b/>
          <w:sz w:val="22"/>
          <w:szCs w:val="22"/>
        </w:rPr>
        <w:t>,</w:t>
      </w:r>
      <w:r w:rsidRPr="00A36FA0">
        <w:rPr>
          <w:rFonts w:ascii="Calibri" w:hAnsi="Calibri"/>
          <w:b/>
          <w:sz w:val="22"/>
          <w:szCs w:val="22"/>
        </w:rPr>
        <w:t>74</w:t>
      </w:r>
      <w:r>
        <w:rPr>
          <w:rFonts w:ascii="Calibri" w:hAnsi="Calibri"/>
          <w:b/>
          <w:sz w:val="22"/>
          <w:szCs w:val="22"/>
        </w:rPr>
        <w:t>0</w:t>
      </w:r>
      <w:r w:rsidRPr="00A36FA0">
        <w:rPr>
          <w:rFonts w:ascii="Calibri" w:hAnsi="Calibri"/>
          <w:b/>
          <w:sz w:val="22"/>
          <w:szCs w:val="22"/>
        </w:rPr>
        <w:t xml:space="preserve"> </w:t>
      </w:r>
      <w:r w:rsidRPr="00A36FA0">
        <w:rPr>
          <w:rFonts w:ascii="Calibri" w:hAnsi="Calibri"/>
          <w:b/>
          <w:color w:val="FF0000"/>
          <w:sz w:val="22"/>
          <w:szCs w:val="22"/>
        </w:rPr>
        <w:t>(-16</w:t>
      </w:r>
      <w:r>
        <w:rPr>
          <w:rFonts w:ascii="Calibri" w:hAnsi="Calibri"/>
          <w:b/>
          <w:color w:val="FF0000"/>
          <w:sz w:val="22"/>
          <w:szCs w:val="22"/>
        </w:rPr>
        <w:t xml:space="preserve"> </w:t>
      </w:r>
      <w:r w:rsidRPr="00A36FA0">
        <w:rPr>
          <w:rFonts w:ascii="Calibri" w:hAnsi="Calibri"/>
          <w:b/>
          <w:color w:val="FF0000"/>
          <w:sz w:val="22"/>
          <w:szCs w:val="22"/>
        </w:rPr>
        <w:t>%)</w:t>
      </w:r>
    </w:p>
    <w:p w14:paraId="676A8CAA" w14:textId="77777777" w:rsidR="003127A1" w:rsidRPr="00A36FA0" w:rsidRDefault="003127A1" w:rsidP="003127A1">
      <w:pPr>
        <w:pStyle w:val="ListParagraph"/>
        <w:tabs>
          <w:tab w:val="left" w:pos="1635"/>
        </w:tabs>
        <w:ind w:left="0"/>
        <w:rPr>
          <w:rFonts w:ascii="Calibri" w:hAnsi="Calibri"/>
          <w:sz w:val="12"/>
          <w:szCs w:val="12"/>
        </w:rPr>
      </w:pPr>
    </w:p>
    <w:p w14:paraId="7DA33237" w14:textId="77777777" w:rsidR="003127A1" w:rsidRPr="0009531D" w:rsidRDefault="003127A1" w:rsidP="003127A1">
      <w:pPr>
        <w:pStyle w:val="ListParagraph"/>
        <w:tabs>
          <w:tab w:val="left" w:pos="1635"/>
        </w:tabs>
        <w:ind w:left="0"/>
        <w:rPr>
          <w:rFonts w:ascii="Calibri" w:hAnsi="Calibri"/>
          <w:b/>
          <w:szCs w:val="24"/>
          <w:u w:val="single"/>
        </w:rPr>
      </w:pPr>
      <w:r w:rsidRPr="0009531D">
        <w:rPr>
          <w:rFonts w:ascii="Calibri" w:hAnsi="Calibri"/>
          <w:b/>
          <w:szCs w:val="24"/>
          <w:u w:val="single"/>
        </w:rPr>
        <w:t>Ontario</w:t>
      </w:r>
    </w:p>
    <w:p w14:paraId="78CA6DB9" w14:textId="77777777" w:rsidR="003127A1" w:rsidRPr="00A36FA0" w:rsidRDefault="003127A1" w:rsidP="003127A1">
      <w:pPr>
        <w:pStyle w:val="ListParagraph"/>
        <w:tabs>
          <w:tab w:val="left" w:pos="1635"/>
        </w:tabs>
        <w:ind w:left="0"/>
        <w:rPr>
          <w:rFonts w:ascii="Calibri" w:hAnsi="Calibri"/>
          <w:sz w:val="8"/>
          <w:szCs w:val="8"/>
        </w:rPr>
      </w:pPr>
    </w:p>
    <w:p w14:paraId="08E05B41" w14:textId="4A868646" w:rsidR="003127A1" w:rsidRPr="00A36FA0" w:rsidRDefault="003127A1" w:rsidP="003127A1">
      <w:pPr>
        <w:pStyle w:val="ListParagraph"/>
        <w:numPr>
          <w:ilvl w:val="0"/>
          <w:numId w:val="21"/>
        </w:numPr>
        <w:tabs>
          <w:tab w:val="left" w:pos="1635"/>
        </w:tabs>
        <w:rPr>
          <w:rFonts w:ascii="Calibri" w:hAnsi="Calibri"/>
          <w:sz w:val="22"/>
          <w:szCs w:val="22"/>
        </w:rPr>
      </w:pPr>
      <w:r w:rsidRPr="00A36FA0">
        <w:rPr>
          <w:rFonts w:ascii="Calibri" w:hAnsi="Calibri"/>
          <w:b/>
          <w:sz w:val="22"/>
          <w:szCs w:val="22"/>
        </w:rPr>
        <w:t>2005</w:t>
      </w:r>
      <w:r w:rsidRPr="00A36FA0">
        <w:rPr>
          <w:rFonts w:ascii="Calibri" w:hAnsi="Calibri"/>
          <w:sz w:val="22"/>
          <w:szCs w:val="22"/>
        </w:rPr>
        <w:t> : ((66,753 x 23</w:t>
      </w:r>
      <w:r>
        <w:rPr>
          <w:rFonts w:ascii="Calibri" w:hAnsi="Calibri"/>
          <w:sz w:val="22"/>
          <w:szCs w:val="22"/>
        </w:rPr>
        <w:t>,</w:t>
      </w:r>
      <w:r w:rsidRPr="00A36FA0">
        <w:rPr>
          <w:rFonts w:ascii="Calibri" w:hAnsi="Calibri"/>
          <w:sz w:val="22"/>
          <w:szCs w:val="22"/>
        </w:rPr>
        <w:t>8845896627) / (3</w:t>
      </w:r>
      <w:r w:rsidR="00BB22FE">
        <w:rPr>
          <w:rFonts w:ascii="Calibri" w:hAnsi="Calibri"/>
          <w:sz w:val="22"/>
          <w:szCs w:val="22"/>
        </w:rPr>
        <w:t xml:space="preserve"> </w:t>
      </w:r>
      <w:r w:rsidRPr="00A36FA0">
        <w:rPr>
          <w:rFonts w:ascii="Calibri" w:hAnsi="Calibri"/>
          <w:sz w:val="22"/>
          <w:szCs w:val="22"/>
        </w:rPr>
        <w:t>876</w:t>
      </w:r>
      <w:r>
        <w:rPr>
          <w:rFonts w:ascii="Calibri" w:hAnsi="Calibri"/>
          <w:sz w:val="22"/>
          <w:szCs w:val="22"/>
        </w:rPr>
        <w:t>,</w:t>
      </w:r>
      <w:r w:rsidRPr="00A36FA0">
        <w:rPr>
          <w:rFonts w:ascii="Calibri" w:hAnsi="Calibri"/>
          <w:sz w:val="22"/>
          <w:szCs w:val="22"/>
        </w:rPr>
        <w:t>9 x 1</w:t>
      </w:r>
      <w:r>
        <w:rPr>
          <w:rFonts w:ascii="Calibri" w:hAnsi="Calibri"/>
          <w:sz w:val="22"/>
          <w:szCs w:val="22"/>
        </w:rPr>
        <w:t xml:space="preserve"> </w:t>
      </w:r>
      <w:r w:rsidRPr="00A36FA0">
        <w:rPr>
          <w:rFonts w:ascii="Calibri" w:hAnsi="Calibri"/>
          <w:sz w:val="22"/>
          <w:szCs w:val="22"/>
        </w:rPr>
        <w:t>000</w:t>
      </w:r>
      <w:r>
        <w:rPr>
          <w:rFonts w:ascii="Calibri" w:hAnsi="Calibri"/>
          <w:sz w:val="22"/>
          <w:szCs w:val="22"/>
        </w:rPr>
        <w:t xml:space="preserve"> </w:t>
      </w:r>
      <w:r w:rsidRPr="00A36FA0">
        <w:rPr>
          <w:rFonts w:ascii="Calibri" w:hAnsi="Calibri"/>
          <w:sz w:val="22"/>
          <w:szCs w:val="22"/>
        </w:rPr>
        <w:t>000)) x 1</w:t>
      </w:r>
      <w:r w:rsidR="00BB22FE">
        <w:rPr>
          <w:rFonts w:ascii="Calibri" w:hAnsi="Calibri"/>
          <w:sz w:val="22"/>
          <w:szCs w:val="22"/>
        </w:rPr>
        <w:t xml:space="preserve"> </w:t>
      </w:r>
      <w:r w:rsidRPr="00A36FA0">
        <w:rPr>
          <w:rFonts w:ascii="Calibri" w:hAnsi="Calibri"/>
          <w:sz w:val="22"/>
          <w:szCs w:val="22"/>
        </w:rPr>
        <w:t xml:space="preserve">000 = </w:t>
      </w:r>
      <w:r w:rsidRPr="00A36FA0">
        <w:rPr>
          <w:rFonts w:ascii="Calibri" w:hAnsi="Calibri"/>
          <w:b/>
          <w:sz w:val="22"/>
          <w:szCs w:val="22"/>
        </w:rPr>
        <w:t>0</w:t>
      </w:r>
      <w:r>
        <w:rPr>
          <w:rFonts w:ascii="Calibri" w:hAnsi="Calibri"/>
          <w:b/>
          <w:sz w:val="22"/>
          <w:szCs w:val="22"/>
        </w:rPr>
        <w:t>,</w:t>
      </w:r>
      <w:r w:rsidRPr="00A36FA0">
        <w:rPr>
          <w:rFonts w:ascii="Calibri" w:hAnsi="Calibri"/>
          <w:b/>
          <w:sz w:val="22"/>
          <w:szCs w:val="22"/>
        </w:rPr>
        <w:t>441</w:t>
      </w:r>
    </w:p>
    <w:p w14:paraId="221988A2" w14:textId="25DA1275" w:rsidR="003127A1" w:rsidRPr="00A36FA0" w:rsidRDefault="003127A1" w:rsidP="003127A1">
      <w:pPr>
        <w:pStyle w:val="ListParagraph"/>
        <w:numPr>
          <w:ilvl w:val="0"/>
          <w:numId w:val="21"/>
        </w:numPr>
        <w:tabs>
          <w:tab w:val="left" w:pos="1635"/>
        </w:tabs>
        <w:rPr>
          <w:rFonts w:ascii="Calibri" w:hAnsi="Calibri"/>
          <w:sz w:val="22"/>
          <w:szCs w:val="22"/>
        </w:rPr>
      </w:pPr>
      <w:r w:rsidRPr="00A36FA0">
        <w:rPr>
          <w:rFonts w:ascii="Calibri" w:hAnsi="Calibri"/>
          <w:b/>
          <w:sz w:val="22"/>
          <w:szCs w:val="22"/>
        </w:rPr>
        <w:t>2010</w:t>
      </w:r>
      <w:r w:rsidRPr="00A36FA0">
        <w:rPr>
          <w:rFonts w:ascii="Calibri" w:hAnsi="Calibri"/>
          <w:sz w:val="22"/>
          <w:szCs w:val="22"/>
        </w:rPr>
        <w:t> : ((36,914 x 23</w:t>
      </w:r>
      <w:r>
        <w:rPr>
          <w:rFonts w:ascii="Calibri" w:hAnsi="Calibri"/>
          <w:sz w:val="22"/>
          <w:szCs w:val="22"/>
        </w:rPr>
        <w:t>,</w:t>
      </w:r>
      <w:r w:rsidRPr="00A36FA0">
        <w:rPr>
          <w:rFonts w:ascii="Calibri" w:hAnsi="Calibri"/>
          <w:sz w:val="22"/>
          <w:szCs w:val="22"/>
        </w:rPr>
        <w:t>8845896627) / (2</w:t>
      </w:r>
      <w:r w:rsidR="00BB22FE">
        <w:rPr>
          <w:rFonts w:ascii="Calibri" w:hAnsi="Calibri"/>
          <w:sz w:val="22"/>
          <w:szCs w:val="22"/>
        </w:rPr>
        <w:t xml:space="preserve"> </w:t>
      </w:r>
      <w:r w:rsidRPr="00A36FA0">
        <w:rPr>
          <w:rFonts w:ascii="Calibri" w:hAnsi="Calibri"/>
          <w:sz w:val="22"/>
          <w:szCs w:val="22"/>
        </w:rPr>
        <w:t>460</w:t>
      </w:r>
      <w:r>
        <w:rPr>
          <w:rFonts w:ascii="Calibri" w:hAnsi="Calibri"/>
          <w:sz w:val="22"/>
          <w:szCs w:val="22"/>
        </w:rPr>
        <w:t>,</w:t>
      </w:r>
      <w:r w:rsidRPr="00A36FA0">
        <w:rPr>
          <w:rFonts w:ascii="Calibri" w:hAnsi="Calibri"/>
          <w:sz w:val="22"/>
          <w:szCs w:val="22"/>
        </w:rPr>
        <w:t>9 x 1</w:t>
      </w:r>
      <w:r>
        <w:rPr>
          <w:rFonts w:ascii="Calibri" w:hAnsi="Calibri"/>
          <w:sz w:val="22"/>
          <w:szCs w:val="22"/>
        </w:rPr>
        <w:t xml:space="preserve"> </w:t>
      </w:r>
      <w:r w:rsidRPr="00A36FA0">
        <w:rPr>
          <w:rFonts w:ascii="Calibri" w:hAnsi="Calibri"/>
          <w:sz w:val="22"/>
          <w:szCs w:val="22"/>
        </w:rPr>
        <w:t>000</w:t>
      </w:r>
      <w:r>
        <w:rPr>
          <w:rFonts w:ascii="Calibri" w:hAnsi="Calibri"/>
          <w:sz w:val="22"/>
          <w:szCs w:val="22"/>
        </w:rPr>
        <w:t xml:space="preserve"> </w:t>
      </w:r>
      <w:r w:rsidRPr="00A36FA0">
        <w:rPr>
          <w:rFonts w:ascii="Calibri" w:hAnsi="Calibri"/>
          <w:sz w:val="22"/>
          <w:szCs w:val="22"/>
        </w:rPr>
        <w:t>000)) x 1</w:t>
      </w:r>
      <w:r w:rsidR="00BB22FE">
        <w:rPr>
          <w:rFonts w:ascii="Calibri" w:hAnsi="Calibri"/>
          <w:sz w:val="22"/>
          <w:szCs w:val="22"/>
        </w:rPr>
        <w:t xml:space="preserve"> </w:t>
      </w:r>
      <w:r w:rsidRPr="00A36FA0">
        <w:rPr>
          <w:rFonts w:ascii="Calibri" w:hAnsi="Calibri"/>
          <w:sz w:val="22"/>
          <w:szCs w:val="22"/>
        </w:rPr>
        <w:t xml:space="preserve">000 = </w:t>
      </w:r>
      <w:r w:rsidRPr="00A36FA0">
        <w:rPr>
          <w:rFonts w:ascii="Calibri" w:hAnsi="Calibri"/>
          <w:b/>
          <w:sz w:val="22"/>
          <w:szCs w:val="22"/>
        </w:rPr>
        <w:t>0</w:t>
      </w:r>
      <w:r>
        <w:rPr>
          <w:rFonts w:ascii="Calibri" w:hAnsi="Calibri"/>
          <w:b/>
          <w:sz w:val="22"/>
          <w:szCs w:val="22"/>
        </w:rPr>
        <w:t>,</w:t>
      </w:r>
      <w:r w:rsidRPr="00A36FA0">
        <w:rPr>
          <w:rFonts w:ascii="Calibri" w:hAnsi="Calibri"/>
          <w:b/>
          <w:sz w:val="22"/>
          <w:szCs w:val="22"/>
        </w:rPr>
        <w:t xml:space="preserve">358 </w:t>
      </w:r>
      <w:r w:rsidRPr="00A36FA0">
        <w:rPr>
          <w:rFonts w:ascii="Calibri" w:hAnsi="Calibri"/>
          <w:b/>
          <w:color w:val="FF0000"/>
          <w:sz w:val="22"/>
          <w:szCs w:val="22"/>
        </w:rPr>
        <w:t>(</w:t>
      </w:r>
      <w:r>
        <w:rPr>
          <w:rFonts w:ascii="Calibri" w:hAnsi="Calibri"/>
          <w:b/>
          <w:color w:val="FF0000"/>
          <w:sz w:val="22"/>
          <w:szCs w:val="22"/>
        </w:rPr>
        <w:t>-</w:t>
      </w:r>
      <w:r w:rsidRPr="00A36FA0">
        <w:rPr>
          <w:rFonts w:ascii="Calibri" w:hAnsi="Calibri"/>
          <w:b/>
          <w:color w:val="FF0000"/>
          <w:sz w:val="22"/>
          <w:szCs w:val="22"/>
        </w:rPr>
        <w:t>19</w:t>
      </w:r>
      <w:r>
        <w:rPr>
          <w:rFonts w:ascii="Calibri" w:hAnsi="Calibri"/>
          <w:b/>
          <w:color w:val="FF0000"/>
          <w:sz w:val="22"/>
          <w:szCs w:val="22"/>
        </w:rPr>
        <w:t xml:space="preserve"> </w:t>
      </w:r>
      <w:r w:rsidRPr="00A36FA0">
        <w:rPr>
          <w:rFonts w:ascii="Calibri" w:hAnsi="Calibri"/>
          <w:b/>
          <w:color w:val="FF0000"/>
          <w:sz w:val="22"/>
          <w:szCs w:val="22"/>
        </w:rPr>
        <w:t>%)</w:t>
      </w:r>
    </w:p>
    <w:p w14:paraId="367EC6FD" w14:textId="77777777" w:rsidR="003127A1" w:rsidRDefault="003127A1" w:rsidP="003127A1">
      <w:pPr>
        <w:rPr>
          <w:lang w:val="fr-FR"/>
        </w:rPr>
      </w:pPr>
    </w:p>
    <w:p w14:paraId="1BCA6DCF" w14:textId="77777777" w:rsidR="00BB22FE" w:rsidRDefault="00BB22FE">
      <w:pPr>
        <w:rPr>
          <w:rFonts w:eastAsiaTheme="majorEastAsia" w:cstheme="majorBidi"/>
          <w:b/>
          <w:caps/>
          <w:sz w:val="32"/>
          <w:szCs w:val="24"/>
          <w:lang w:val="fr-FR"/>
        </w:rPr>
      </w:pPr>
      <w:r>
        <w:br w:type="page"/>
      </w:r>
    </w:p>
    <w:p w14:paraId="5DE62249" w14:textId="3A02E2FA" w:rsidR="00CF1501" w:rsidRDefault="00CF1501" w:rsidP="00CF1501">
      <w:pPr>
        <w:pStyle w:val="Heading1"/>
      </w:pPr>
      <w:r>
        <w:lastRenderedPageBreak/>
        <w:t>Version anglaise</w:t>
      </w:r>
    </w:p>
    <w:p w14:paraId="04D91DA7" w14:textId="77777777" w:rsidR="00CF1501" w:rsidRDefault="00CF1501" w:rsidP="00CF1501">
      <w:pPr>
        <w:rPr>
          <w:lang w:val="fr-FR"/>
        </w:rPr>
      </w:pPr>
    </w:p>
    <w:p w14:paraId="18533356" w14:textId="55584EFE" w:rsidR="00CF1501" w:rsidRDefault="00CF1501" w:rsidP="00CF1501">
      <w:pPr>
        <w:pStyle w:val="Heading2"/>
      </w:pPr>
      <w:r>
        <w:t>goal</w:t>
      </w:r>
    </w:p>
    <w:p w14:paraId="4AE52F67" w14:textId="77777777" w:rsidR="00CF1501" w:rsidRDefault="00CF1501" w:rsidP="00CF1501">
      <w:pPr>
        <w:rPr>
          <w:lang w:val="fr-FR"/>
        </w:rPr>
      </w:pPr>
    </w:p>
    <w:p w14:paraId="37DB588A" w14:textId="545D8C8C" w:rsidR="00CF1501" w:rsidRDefault="00CF1501" w:rsidP="00CF1501">
      <w:pPr>
        <w:rPr>
          <w:rFonts w:ascii="Calibri" w:eastAsia="Times New Roman" w:hAnsi="Calibri"/>
          <w:color w:val="000000"/>
          <w:lang w:val="en"/>
        </w:rPr>
      </w:pPr>
      <w:r>
        <w:rPr>
          <w:rFonts w:ascii="Calibri" w:eastAsia="Times New Roman" w:hAnsi="Calibri"/>
          <w:color w:val="000000"/>
          <w:lang w:val="en"/>
        </w:rPr>
        <w:t>To present the evolution over time of energy intensity in Canada, by industry sector and by province and territory.</w:t>
      </w:r>
    </w:p>
    <w:p w14:paraId="09B56BC0" w14:textId="77777777" w:rsidR="00CF1501" w:rsidRDefault="00CF1501" w:rsidP="00CF1501">
      <w:pPr>
        <w:rPr>
          <w:rFonts w:ascii="Calibri" w:hAnsi="Calibri"/>
          <w:color w:val="000000"/>
          <w:lang w:val="en"/>
        </w:rPr>
      </w:pPr>
    </w:p>
    <w:p w14:paraId="133ADDD9" w14:textId="2DD97049" w:rsidR="00CF1501" w:rsidRDefault="00CF1501" w:rsidP="00CF1501">
      <w:pPr>
        <w:pStyle w:val="Heading2"/>
        <w:rPr>
          <w:rFonts w:eastAsia="Times New Roman"/>
        </w:rPr>
      </w:pPr>
      <w:r>
        <w:t>IMPORTANT CONCEPTS</w:t>
      </w:r>
    </w:p>
    <w:p w14:paraId="23E5B1F9" w14:textId="77777777" w:rsidR="00CF1501" w:rsidRDefault="00CF1501" w:rsidP="00CF1501">
      <w:pPr>
        <w:rPr>
          <w:lang w:val="en-CA"/>
        </w:rPr>
      </w:pPr>
    </w:p>
    <w:p w14:paraId="47849849" w14:textId="0888053C" w:rsidR="00CF1501" w:rsidRDefault="00CF1501" w:rsidP="00CF1501">
      <w:pPr>
        <w:pStyle w:val="NormalWeb"/>
        <w:rPr>
          <w:rFonts w:ascii="Calibri" w:hAnsi="Calibri"/>
          <w:color w:val="000000"/>
        </w:rPr>
      </w:pPr>
      <w:r w:rsidRPr="00CF1501">
        <w:rPr>
          <w:rFonts w:ascii="Calibri" w:hAnsi="Calibri"/>
          <w:b/>
          <w:color w:val="000000"/>
          <w:lang w:val="en"/>
        </w:rPr>
        <w:t>Energy intensity</w:t>
      </w:r>
      <w:r>
        <w:rPr>
          <w:rFonts w:ascii="Calibri" w:hAnsi="Calibri"/>
          <w:color w:val="000000"/>
          <w:lang w:val="en"/>
        </w:rPr>
        <w:t xml:space="preserve"> is the amount of energy used to produce an economic unit of output. All other things being equal, low energy intensity is generally desirable and technological progress should make it possible to reduce it over time. Energy intensity, however, is influenced by several factors such as climate, industrial and economic structure, and population density, which are not necessarily related to pure efficiency.</w:t>
      </w:r>
      <w:r>
        <w:rPr>
          <w:rFonts w:ascii="Calibri" w:hAnsi="Calibri"/>
          <w:color w:val="000000"/>
          <w:lang w:val="en"/>
        </w:rPr>
        <w:br/>
      </w:r>
      <w:r>
        <w:rPr>
          <w:rFonts w:ascii="Calibri" w:hAnsi="Calibri"/>
          <w:color w:val="000000"/>
          <w:lang w:val="en"/>
        </w:rPr>
        <w:br/>
      </w:r>
      <w:r w:rsidRPr="00CF1501">
        <w:rPr>
          <w:rFonts w:ascii="Calibri" w:hAnsi="Calibri"/>
          <w:b/>
          <w:color w:val="000000"/>
          <w:lang w:val="en"/>
        </w:rPr>
        <w:t>Total primary energy supply</w:t>
      </w:r>
      <w:r>
        <w:rPr>
          <w:rFonts w:ascii="Calibri" w:hAnsi="Calibri"/>
          <w:color w:val="000000"/>
          <w:lang w:val="en"/>
        </w:rPr>
        <w:t xml:space="preserve"> (TPES) is the sum of energy production and imports (resources) minus exports and international bunkers and adjusted for changes in inventories.</w:t>
      </w:r>
    </w:p>
    <w:p w14:paraId="44D31025" w14:textId="77777777" w:rsidR="00CF1501" w:rsidRDefault="00CF1501" w:rsidP="00CF1501">
      <w:pPr>
        <w:pStyle w:val="NormalWeb"/>
        <w:rPr>
          <w:rFonts w:ascii="Calibri" w:hAnsi="Calibri"/>
          <w:color w:val="000000"/>
        </w:rPr>
      </w:pPr>
    </w:p>
    <w:p w14:paraId="797F6EFD" w14:textId="0620EB16" w:rsidR="00CF1501" w:rsidRDefault="00CF1501" w:rsidP="00CF1501">
      <w:pPr>
        <w:pStyle w:val="NormalWeb"/>
        <w:jc w:val="center"/>
        <w:rPr>
          <w:rFonts w:ascii="Britannic Bold" w:hAnsi="Britannic Bold"/>
          <w:color w:val="000000"/>
          <w:sz w:val="26"/>
          <w:szCs w:val="26"/>
          <w:lang w:val="en"/>
        </w:rPr>
      </w:pPr>
      <w:r>
        <w:rPr>
          <w:rFonts w:ascii="Britannic Bold" w:hAnsi="Britannic Bold"/>
          <w:color w:val="000000"/>
          <w:sz w:val="26"/>
          <w:szCs w:val="26"/>
          <w:lang w:val="en"/>
        </w:rPr>
        <w:t>TPES</w:t>
      </w:r>
      <w:r w:rsidRPr="00CF1501">
        <w:rPr>
          <w:rFonts w:ascii="Britannic Bold" w:hAnsi="Britannic Bold"/>
          <w:color w:val="000000"/>
          <w:sz w:val="26"/>
          <w:szCs w:val="26"/>
          <w:lang w:val="en"/>
        </w:rPr>
        <w:t xml:space="preserve"> = Production + Imports - Exports - Inventory Change</w:t>
      </w:r>
    </w:p>
    <w:p w14:paraId="37E763DD" w14:textId="77777777" w:rsidR="00CF1501" w:rsidRDefault="00CF1501" w:rsidP="00CF1501">
      <w:pPr>
        <w:pStyle w:val="NormalWeb"/>
        <w:jc w:val="center"/>
        <w:rPr>
          <w:rFonts w:ascii="Britannic Bold" w:hAnsi="Britannic Bold"/>
          <w:color w:val="000000"/>
          <w:sz w:val="26"/>
          <w:szCs w:val="26"/>
          <w:lang w:val="en"/>
        </w:rPr>
      </w:pPr>
    </w:p>
    <w:p w14:paraId="42EEE9F4" w14:textId="77777777" w:rsidR="00CF1501" w:rsidRDefault="00CF1501" w:rsidP="00CF1501">
      <w:pPr>
        <w:pStyle w:val="NormalWeb"/>
        <w:jc w:val="center"/>
        <w:rPr>
          <w:rFonts w:ascii="Britannic Bold" w:hAnsi="Britannic Bold"/>
          <w:color w:val="000000"/>
          <w:sz w:val="26"/>
          <w:szCs w:val="26"/>
          <w:lang w:val="en"/>
        </w:rPr>
      </w:pPr>
    </w:p>
    <w:p w14:paraId="62921938" w14:textId="19DE628C" w:rsidR="00CF1501" w:rsidRPr="00CF1501" w:rsidRDefault="00CF1501" w:rsidP="00CF1501">
      <w:pPr>
        <w:pStyle w:val="Heading2"/>
      </w:pPr>
      <w:r w:rsidRPr="00CF1501">
        <w:t>Relevance</w:t>
      </w:r>
    </w:p>
    <w:p w14:paraId="4FE84DF7" w14:textId="77777777" w:rsidR="00CF1501" w:rsidRDefault="00CF1501" w:rsidP="00CF1501">
      <w:pPr>
        <w:rPr>
          <w:lang w:val="en-CA"/>
        </w:rPr>
      </w:pPr>
    </w:p>
    <w:p w14:paraId="46B2C0FA" w14:textId="52A223FD" w:rsidR="00CF1501" w:rsidRDefault="00CF1501" w:rsidP="00CF1501">
      <w:pPr>
        <w:rPr>
          <w:rFonts w:ascii="Calibri" w:eastAsia="Times New Roman" w:hAnsi="Calibri"/>
          <w:color w:val="000000"/>
          <w:lang w:val="en"/>
        </w:rPr>
      </w:pPr>
      <w:r>
        <w:rPr>
          <w:rFonts w:ascii="Calibri" w:eastAsia="Times New Roman" w:hAnsi="Calibri"/>
          <w:color w:val="000000"/>
          <w:lang w:val="en"/>
        </w:rPr>
        <w:t>Energy intensity is an important component of Goal 7 of the Sustainable Development Goals (SDGs), aimed at ensuring access for all to reliable, sustainable and modern energy services at affordable cost.</w:t>
      </w:r>
      <w:r>
        <w:rPr>
          <w:rFonts w:ascii="Calibri" w:eastAsia="Times New Roman" w:hAnsi="Calibri"/>
          <w:color w:val="000000"/>
          <w:lang w:val="en"/>
        </w:rPr>
        <w:br/>
      </w:r>
      <w:r>
        <w:rPr>
          <w:rFonts w:ascii="Calibri" w:eastAsia="Times New Roman" w:hAnsi="Calibri"/>
          <w:color w:val="000000"/>
          <w:lang w:val="en"/>
        </w:rPr>
        <w:br/>
        <w:t>As shown in Figure 1 and Table 1 below, Canada is not only one of the industrialized countries with the highest energy intensity, but also one of those that has made the least progress since 1973.</w:t>
      </w:r>
    </w:p>
    <w:p w14:paraId="6EA47D6A" w14:textId="77777777" w:rsidR="00181471" w:rsidRDefault="00181471" w:rsidP="00CF1501">
      <w:pPr>
        <w:rPr>
          <w:rFonts w:ascii="Calibri" w:eastAsia="Times New Roman" w:hAnsi="Calibri"/>
          <w:color w:val="000000"/>
          <w:lang w:val="en"/>
        </w:rPr>
      </w:pPr>
    </w:p>
    <w:p w14:paraId="376C39F4" w14:textId="77777777" w:rsidR="00181471" w:rsidRDefault="00181471" w:rsidP="00CF1501">
      <w:pPr>
        <w:rPr>
          <w:rFonts w:ascii="Calibri" w:eastAsia="Times New Roman" w:hAnsi="Calibri"/>
          <w:color w:val="000000"/>
          <w:lang w:val="en"/>
        </w:rPr>
      </w:pPr>
    </w:p>
    <w:p w14:paraId="4DF81597" w14:textId="77777777" w:rsidR="00181471" w:rsidRPr="00CF1501" w:rsidRDefault="00181471" w:rsidP="00CF1501">
      <w:pPr>
        <w:rPr>
          <w:lang w:val="en-CA"/>
        </w:rPr>
      </w:pPr>
    </w:p>
    <w:p w14:paraId="2FABF86E" w14:textId="48F1EFA4" w:rsidR="00CF1501" w:rsidRPr="00CF1501" w:rsidRDefault="00CF1501" w:rsidP="00CF1501">
      <w:pPr>
        <w:rPr>
          <w:b/>
          <w:lang w:val="en-CA"/>
        </w:rPr>
      </w:pPr>
      <w:r w:rsidRPr="00CF1501">
        <w:rPr>
          <w:rFonts w:ascii="Calibri" w:eastAsia="Times New Roman" w:hAnsi="Calibri"/>
          <w:b/>
          <w:color w:val="000000"/>
          <w:lang w:val="en"/>
        </w:rPr>
        <w:lastRenderedPageBreak/>
        <w:t>Figure 1 - To</w:t>
      </w:r>
      <w:r w:rsidR="0080635B">
        <w:rPr>
          <w:rFonts w:ascii="Calibri" w:eastAsia="Times New Roman" w:hAnsi="Calibri"/>
          <w:b/>
          <w:color w:val="000000"/>
          <w:lang w:val="en"/>
        </w:rPr>
        <w:t xml:space="preserve">tal Primary Energy Supply </w:t>
      </w:r>
      <w:r w:rsidRPr="00CF1501">
        <w:rPr>
          <w:rFonts w:ascii="Calibri" w:eastAsia="Times New Roman" w:hAnsi="Calibri"/>
          <w:b/>
          <w:color w:val="000000"/>
          <w:lang w:val="en"/>
        </w:rPr>
        <w:t xml:space="preserve">per </w:t>
      </w:r>
      <w:r w:rsidR="0080635B">
        <w:rPr>
          <w:rFonts w:ascii="Calibri" w:eastAsia="Times New Roman" w:hAnsi="Calibri"/>
          <w:b/>
          <w:color w:val="000000"/>
          <w:lang w:val="en"/>
        </w:rPr>
        <w:t>dollar of</w:t>
      </w:r>
      <w:r w:rsidRPr="00CF1501">
        <w:rPr>
          <w:rFonts w:ascii="Calibri" w:eastAsia="Times New Roman" w:hAnsi="Calibri"/>
          <w:b/>
          <w:color w:val="000000"/>
          <w:lang w:val="en"/>
        </w:rPr>
        <w:t xml:space="preserve"> Gross Domestic Product,</w:t>
      </w:r>
      <w:r w:rsidR="0080635B">
        <w:rPr>
          <w:rFonts w:ascii="Calibri" w:eastAsia="Times New Roman" w:hAnsi="Calibri"/>
          <w:b/>
          <w:color w:val="000000"/>
          <w:lang w:val="en"/>
        </w:rPr>
        <w:t xml:space="preserve"> tonnes of oil equivalent </w:t>
      </w:r>
      <w:r w:rsidRPr="00CF1501">
        <w:rPr>
          <w:rFonts w:ascii="Calibri" w:eastAsia="Times New Roman" w:hAnsi="Calibri"/>
          <w:b/>
          <w:color w:val="000000"/>
          <w:lang w:val="en"/>
        </w:rPr>
        <w:t>per thousand dollars, 2014</w:t>
      </w:r>
    </w:p>
    <w:p w14:paraId="314B93B4" w14:textId="3B1DE916" w:rsidR="00CF1501" w:rsidRDefault="00791EA7" w:rsidP="00CF1501">
      <w:pPr>
        <w:rPr>
          <w:lang w:val="en-CA"/>
        </w:rPr>
      </w:pPr>
      <w:r>
        <w:rPr>
          <w:noProof/>
          <w:lang w:val="en-CA" w:eastAsia="en-CA"/>
        </w:rPr>
        <w:drawing>
          <wp:inline distT="0" distB="0" distL="0" distR="0" wp14:anchorId="0583B7BA" wp14:editId="1CD594FF">
            <wp:extent cx="4572000" cy="2743200"/>
            <wp:effectExtent l="0" t="0" r="0" b="0"/>
            <wp:docPr id="2" name="Chart 2">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03A433" w14:textId="63BF106B" w:rsidR="00CF1501" w:rsidRPr="000F0DF3" w:rsidRDefault="00CF1501" w:rsidP="00CF1501">
      <w:pPr>
        <w:tabs>
          <w:tab w:val="left" w:pos="1635"/>
        </w:tabs>
        <w:rPr>
          <w:rFonts w:ascii="Calibri" w:hAnsi="Calibri"/>
          <w:sz w:val="20"/>
          <w:szCs w:val="20"/>
          <w:lang w:val="en-CA"/>
        </w:rPr>
      </w:pPr>
      <w:r w:rsidRPr="000F0DF3">
        <w:rPr>
          <w:rFonts w:ascii="Calibri" w:hAnsi="Calibri"/>
          <w:b/>
          <w:sz w:val="20"/>
          <w:szCs w:val="20"/>
          <w:lang w:val="en-CA"/>
        </w:rPr>
        <w:t>Source:</w:t>
      </w:r>
      <w:r w:rsidRPr="000F0DF3">
        <w:rPr>
          <w:rFonts w:ascii="Calibri" w:hAnsi="Calibri"/>
          <w:sz w:val="20"/>
          <w:szCs w:val="20"/>
          <w:lang w:val="en-CA"/>
        </w:rPr>
        <w:t xml:space="preserve"> International Energy Agency, World Energy Balances (2016 edition)</w:t>
      </w:r>
    </w:p>
    <w:p w14:paraId="2BDD2974" w14:textId="77777777" w:rsidR="00791EA7" w:rsidRDefault="00791EA7" w:rsidP="00CF1501">
      <w:pPr>
        <w:rPr>
          <w:lang w:val="en-CA"/>
        </w:rPr>
      </w:pPr>
    </w:p>
    <w:p w14:paraId="54208301" w14:textId="29A964F1" w:rsidR="00791EA7" w:rsidRPr="00791EA7" w:rsidRDefault="00791EA7" w:rsidP="00791EA7">
      <w:pPr>
        <w:rPr>
          <w:b/>
          <w:lang w:val="en-CA"/>
        </w:rPr>
      </w:pPr>
      <w:r w:rsidRPr="00791EA7">
        <w:rPr>
          <w:b/>
          <w:lang w:val="en-CA"/>
        </w:rPr>
        <w:t xml:space="preserve">Table 1 - </w:t>
      </w:r>
      <w:r w:rsidRPr="00791EA7">
        <w:rPr>
          <w:rFonts w:ascii="Calibri" w:eastAsia="Times New Roman" w:hAnsi="Calibri"/>
          <w:b/>
          <w:color w:val="000000"/>
          <w:lang w:val="en"/>
        </w:rPr>
        <w:t>Change in energy intensity, countries and selected groups, tonnes of oil equivalent per thousand dollars, 1973 to 2015</w:t>
      </w:r>
    </w:p>
    <w:tbl>
      <w:tblPr>
        <w:tblW w:w="9923" w:type="dxa"/>
        <w:tblLook w:val="04A0" w:firstRow="1" w:lastRow="0" w:firstColumn="1" w:lastColumn="0" w:noHBand="0" w:noVBand="1"/>
      </w:tblPr>
      <w:tblGrid>
        <w:gridCol w:w="1418"/>
        <w:gridCol w:w="567"/>
        <w:gridCol w:w="567"/>
        <w:gridCol w:w="567"/>
        <w:gridCol w:w="567"/>
        <w:gridCol w:w="567"/>
        <w:gridCol w:w="709"/>
        <w:gridCol w:w="567"/>
        <w:gridCol w:w="708"/>
        <w:gridCol w:w="709"/>
        <w:gridCol w:w="992"/>
        <w:gridCol w:w="993"/>
        <w:gridCol w:w="992"/>
      </w:tblGrid>
      <w:tr w:rsidR="00791EA7" w:rsidRPr="000F0DF3" w14:paraId="267EC8A8" w14:textId="77777777" w:rsidTr="00C439DE">
        <w:trPr>
          <w:trHeight w:val="315"/>
        </w:trPr>
        <w:tc>
          <w:tcPr>
            <w:tcW w:w="1418" w:type="dxa"/>
            <w:tcBorders>
              <w:top w:val="nil"/>
              <w:left w:val="nil"/>
              <w:bottom w:val="nil"/>
              <w:right w:val="nil"/>
            </w:tcBorders>
            <w:shd w:val="clear" w:color="000000" w:fill="FFFFFF"/>
            <w:noWrap/>
            <w:vAlign w:val="bottom"/>
            <w:hideMark/>
          </w:tcPr>
          <w:p w14:paraId="188BC627" w14:textId="77777777" w:rsidR="00791EA7" w:rsidRPr="00181471" w:rsidRDefault="00791EA7" w:rsidP="00C439DE">
            <w:pPr>
              <w:spacing w:after="0" w:line="240" w:lineRule="auto"/>
              <w:rPr>
                <w:rFonts w:ascii="Calibri" w:eastAsia="Times New Roman" w:hAnsi="Calibri" w:cs="Times New Roman"/>
                <w:color w:val="000000"/>
                <w:sz w:val="16"/>
                <w:szCs w:val="16"/>
                <w:lang w:val="en-CA" w:eastAsia="en-CA"/>
              </w:rPr>
            </w:pPr>
            <w:r w:rsidRPr="00181471">
              <w:rPr>
                <w:rFonts w:ascii="Calibri" w:eastAsia="Times New Roman" w:hAnsi="Calibri" w:cs="Times New Roman"/>
                <w:color w:val="000000"/>
                <w:sz w:val="16"/>
                <w:szCs w:val="16"/>
                <w:lang w:val="en-CA" w:eastAsia="en-CA"/>
              </w:rPr>
              <w:t> </w:t>
            </w:r>
          </w:p>
        </w:tc>
        <w:tc>
          <w:tcPr>
            <w:tcW w:w="567" w:type="dxa"/>
            <w:tcBorders>
              <w:top w:val="nil"/>
              <w:left w:val="nil"/>
              <w:bottom w:val="nil"/>
              <w:right w:val="nil"/>
            </w:tcBorders>
            <w:shd w:val="clear" w:color="000000" w:fill="FFFFFF"/>
            <w:noWrap/>
            <w:vAlign w:val="bottom"/>
            <w:hideMark/>
          </w:tcPr>
          <w:p w14:paraId="453D76DF" w14:textId="77777777" w:rsidR="00791EA7" w:rsidRPr="00181471" w:rsidRDefault="00791EA7" w:rsidP="00C439DE">
            <w:pPr>
              <w:spacing w:after="0" w:line="240" w:lineRule="auto"/>
              <w:rPr>
                <w:rFonts w:ascii="Calibri" w:eastAsia="Times New Roman" w:hAnsi="Calibri" w:cs="Times New Roman"/>
                <w:color w:val="000000"/>
                <w:sz w:val="16"/>
                <w:szCs w:val="16"/>
                <w:lang w:val="en-CA" w:eastAsia="en-CA"/>
              </w:rPr>
            </w:pPr>
            <w:r w:rsidRPr="00181471">
              <w:rPr>
                <w:rFonts w:ascii="Calibri" w:eastAsia="Times New Roman" w:hAnsi="Calibri" w:cs="Times New Roman"/>
                <w:color w:val="000000"/>
                <w:sz w:val="16"/>
                <w:szCs w:val="16"/>
                <w:lang w:val="en-CA" w:eastAsia="en-CA"/>
              </w:rPr>
              <w:t> </w:t>
            </w:r>
          </w:p>
        </w:tc>
        <w:tc>
          <w:tcPr>
            <w:tcW w:w="567" w:type="dxa"/>
            <w:tcBorders>
              <w:top w:val="nil"/>
              <w:left w:val="nil"/>
              <w:bottom w:val="nil"/>
              <w:right w:val="nil"/>
            </w:tcBorders>
            <w:shd w:val="clear" w:color="000000" w:fill="FFFFFF"/>
            <w:noWrap/>
            <w:vAlign w:val="bottom"/>
            <w:hideMark/>
          </w:tcPr>
          <w:p w14:paraId="62062566" w14:textId="77777777" w:rsidR="00791EA7" w:rsidRPr="00181471" w:rsidRDefault="00791EA7" w:rsidP="00C439DE">
            <w:pPr>
              <w:spacing w:after="0" w:line="240" w:lineRule="auto"/>
              <w:rPr>
                <w:rFonts w:ascii="Calibri" w:eastAsia="Times New Roman" w:hAnsi="Calibri" w:cs="Times New Roman"/>
                <w:color w:val="000000"/>
                <w:sz w:val="16"/>
                <w:szCs w:val="16"/>
                <w:lang w:val="en-CA" w:eastAsia="en-CA"/>
              </w:rPr>
            </w:pPr>
            <w:r w:rsidRPr="00181471">
              <w:rPr>
                <w:rFonts w:ascii="Calibri" w:eastAsia="Times New Roman" w:hAnsi="Calibri" w:cs="Times New Roman"/>
                <w:color w:val="000000"/>
                <w:sz w:val="16"/>
                <w:szCs w:val="16"/>
                <w:lang w:val="en-CA" w:eastAsia="en-CA"/>
              </w:rPr>
              <w:t> </w:t>
            </w:r>
          </w:p>
        </w:tc>
        <w:tc>
          <w:tcPr>
            <w:tcW w:w="567" w:type="dxa"/>
            <w:tcBorders>
              <w:top w:val="nil"/>
              <w:left w:val="nil"/>
              <w:bottom w:val="nil"/>
              <w:right w:val="nil"/>
            </w:tcBorders>
            <w:shd w:val="clear" w:color="000000" w:fill="FFFFFF"/>
            <w:noWrap/>
            <w:vAlign w:val="bottom"/>
            <w:hideMark/>
          </w:tcPr>
          <w:p w14:paraId="20D59279" w14:textId="77777777" w:rsidR="00791EA7" w:rsidRPr="00181471" w:rsidRDefault="00791EA7" w:rsidP="00C439DE">
            <w:pPr>
              <w:spacing w:after="0" w:line="240" w:lineRule="auto"/>
              <w:rPr>
                <w:rFonts w:ascii="Calibri" w:eastAsia="Times New Roman" w:hAnsi="Calibri" w:cs="Times New Roman"/>
                <w:color w:val="000000"/>
                <w:sz w:val="16"/>
                <w:szCs w:val="16"/>
                <w:lang w:val="en-CA" w:eastAsia="en-CA"/>
              </w:rPr>
            </w:pPr>
            <w:r w:rsidRPr="00181471">
              <w:rPr>
                <w:rFonts w:ascii="Calibri" w:eastAsia="Times New Roman" w:hAnsi="Calibri" w:cs="Times New Roman"/>
                <w:color w:val="000000"/>
                <w:sz w:val="16"/>
                <w:szCs w:val="16"/>
                <w:lang w:val="en-CA" w:eastAsia="en-CA"/>
              </w:rPr>
              <w:t> </w:t>
            </w:r>
          </w:p>
        </w:tc>
        <w:tc>
          <w:tcPr>
            <w:tcW w:w="567" w:type="dxa"/>
            <w:tcBorders>
              <w:top w:val="nil"/>
              <w:left w:val="nil"/>
              <w:bottom w:val="nil"/>
              <w:right w:val="nil"/>
            </w:tcBorders>
            <w:shd w:val="clear" w:color="000000" w:fill="FFFFFF"/>
            <w:noWrap/>
            <w:vAlign w:val="bottom"/>
            <w:hideMark/>
          </w:tcPr>
          <w:p w14:paraId="3C60EC52" w14:textId="77777777" w:rsidR="00791EA7" w:rsidRPr="00181471" w:rsidRDefault="00791EA7" w:rsidP="00C439DE">
            <w:pPr>
              <w:spacing w:after="0" w:line="240" w:lineRule="auto"/>
              <w:rPr>
                <w:rFonts w:ascii="Calibri" w:eastAsia="Times New Roman" w:hAnsi="Calibri" w:cs="Times New Roman"/>
                <w:color w:val="000000"/>
                <w:sz w:val="16"/>
                <w:szCs w:val="16"/>
                <w:lang w:val="en-CA" w:eastAsia="en-CA"/>
              </w:rPr>
            </w:pPr>
            <w:r w:rsidRPr="00181471">
              <w:rPr>
                <w:rFonts w:ascii="Calibri" w:eastAsia="Times New Roman" w:hAnsi="Calibri" w:cs="Times New Roman"/>
                <w:color w:val="000000"/>
                <w:sz w:val="16"/>
                <w:szCs w:val="16"/>
                <w:lang w:val="en-CA" w:eastAsia="en-CA"/>
              </w:rPr>
              <w:t> </w:t>
            </w:r>
          </w:p>
        </w:tc>
        <w:tc>
          <w:tcPr>
            <w:tcW w:w="567" w:type="dxa"/>
            <w:tcBorders>
              <w:top w:val="nil"/>
              <w:left w:val="nil"/>
              <w:bottom w:val="nil"/>
              <w:right w:val="nil"/>
            </w:tcBorders>
            <w:shd w:val="clear" w:color="000000" w:fill="FFFFFF"/>
            <w:noWrap/>
            <w:vAlign w:val="bottom"/>
            <w:hideMark/>
          </w:tcPr>
          <w:p w14:paraId="6D56E0C0" w14:textId="77777777" w:rsidR="00791EA7" w:rsidRPr="00181471" w:rsidRDefault="00791EA7" w:rsidP="00C439DE">
            <w:pPr>
              <w:spacing w:after="0" w:line="240" w:lineRule="auto"/>
              <w:rPr>
                <w:rFonts w:ascii="Calibri" w:eastAsia="Times New Roman" w:hAnsi="Calibri" w:cs="Times New Roman"/>
                <w:color w:val="000000"/>
                <w:sz w:val="16"/>
                <w:szCs w:val="16"/>
                <w:lang w:val="en-CA" w:eastAsia="en-CA"/>
              </w:rPr>
            </w:pPr>
            <w:r w:rsidRPr="00181471">
              <w:rPr>
                <w:rFonts w:ascii="Calibri" w:eastAsia="Times New Roman" w:hAnsi="Calibri" w:cs="Times New Roman"/>
                <w:color w:val="000000"/>
                <w:sz w:val="16"/>
                <w:szCs w:val="16"/>
                <w:lang w:val="en-CA" w:eastAsia="en-CA"/>
              </w:rPr>
              <w:t> </w:t>
            </w:r>
          </w:p>
        </w:tc>
        <w:tc>
          <w:tcPr>
            <w:tcW w:w="709" w:type="dxa"/>
            <w:tcBorders>
              <w:top w:val="nil"/>
              <w:left w:val="nil"/>
              <w:bottom w:val="nil"/>
              <w:right w:val="nil"/>
            </w:tcBorders>
            <w:shd w:val="clear" w:color="000000" w:fill="FFFFFF"/>
            <w:noWrap/>
            <w:vAlign w:val="bottom"/>
            <w:hideMark/>
          </w:tcPr>
          <w:p w14:paraId="38F91339" w14:textId="77777777" w:rsidR="00791EA7" w:rsidRPr="00181471" w:rsidRDefault="00791EA7" w:rsidP="00C439DE">
            <w:pPr>
              <w:spacing w:after="0" w:line="240" w:lineRule="auto"/>
              <w:rPr>
                <w:rFonts w:ascii="Calibri" w:eastAsia="Times New Roman" w:hAnsi="Calibri" w:cs="Times New Roman"/>
                <w:color w:val="000000"/>
                <w:sz w:val="16"/>
                <w:szCs w:val="16"/>
                <w:lang w:val="en-CA" w:eastAsia="en-CA"/>
              </w:rPr>
            </w:pPr>
            <w:r w:rsidRPr="00181471">
              <w:rPr>
                <w:rFonts w:ascii="Calibri" w:eastAsia="Times New Roman" w:hAnsi="Calibri" w:cs="Times New Roman"/>
                <w:color w:val="000000"/>
                <w:sz w:val="16"/>
                <w:szCs w:val="16"/>
                <w:lang w:val="en-CA" w:eastAsia="en-CA"/>
              </w:rPr>
              <w:t> </w:t>
            </w:r>
          </w:p>
        </w:tc>
        <w:tc>
          <w:tcPr>
            <w:tcW w:w="567" w:type="dxa"/>
            <w:tcBorders>
              <w:top w:val="nil"/>
              <w:left w:val="nil"/>
              <w:bottom w:val="nil"/>
              <w:right w:val="nil"/>
            </w:tcBorders>
            <w:shd w:val="clear" w:color="000000" w:fill="FFFFFF"/>
            <w:noWrap/>
            <w:vAlign w:val="bottom"/>
            <w:hideMark/>
          </w:tcPr>
          <w:p w14:paraId="466333B8" w14:textId="77777777" w:rsidR="00791EA7" w:rsidRPr="00181471" w:rsidRDefault="00791EA7" w:rsidP="00C439DE">
            <w:pPr>
              <w:spacing w:after="0" w:line="240" w:lineRule="auto"/>
              <w:rPr>
                <w:rFonts w:ascii="Calibri" w:eastAsia="Times New Roman" w:hAnsi="Calibri" w:cs="Times New Roman"/>
                <w:color w:val="000000"/>
                <w:sz w:val="16"/>
                <w:szCs w:val="16"/>
                <w:lang w:val="en-CA" w:eastAsia="en-CA"/>
              </w:rPr>
            </w:pPr>
            <w:r w:rsidRPr="00181471">
              <w:rPr>
                <w:rFonts w:ascii="Calibri" w:eastAsia="Times New Roman" w:hAnsi="Calibri" w:cs="Times New Roman"/>
                <w:color w:val="000000"/>
                <w:sz w:val="16"/>
                <w:szCs w:val="16"/>
                <w:lang w:val="en-CA" w:eastAsia="en-CA"/>
              </w:rPr>
              <w:t> </w:t>
            </w:r>
          </w:p>
        </w:tc>
        <w:tc>
          <w:tcPr>
            <w:tcW w:w="708" w:type="dxa"/>
            <w:tcBorders>
              <w:top w:val="nil"/>
              <w:left w:val="nil"/>
              <w:bottom w:val="nil"/>
              <w:right w:val="nil"/>
            </w:tcBorders>
            <w:shd w:val="clear" w:color="000000" w:fill="FFFFFF"/>
            <w:noWrap/>
            <w:vAlign w:val="bottom"/>
            <w:hideMark/>
          </w:tcPr>
          <w:p w14:paraId="66C3F4A8" w14:textId="77777777" w:rsidR="00791EA7" w:rsidRPr="00181471" w:rsidRDefault="00791EA7" w:rsidP="00C439DE">
            <w:pPr>
              <w:spacing w:after="0" w:line="240" w:lineRule="auto"/>
              <w:rPr>
                <w:rFonts w:ascii="Calibri" w:eastAsia="Times New Roman" w:hAnsi="Calibri" w:cs="Times New Roman"/>
                <w:color w:val="000000"/>
                <w:sz w:val="16"/>
                <w:szCs w:val="16"/>
                <w:lang w:val="en-CA" w:eastAsia="en-CA"/>
              </w:rPr>
            </w:pPr>
            <w:r w:rsidRPr="00181471">
              <w:rPr>
                <w:rFonts w:ascii="Calibri" w:eastAsia="Times New Roman" w:hAnsi="Calibri" w:cs="Times New Roman"/>
                <w:color w:val="000000"/>
                <w:sz w:val="16"/>
                <w:szCs w:val="16"/>
                <w:lang w:val="en-CA" w:eastAsia="en-CA"/>
              </w:rPr>
              <w:t> </w:t>
            </w:r>
          </w:p>
        </w:tc>
        <w:tc>
          <w:tcPr>
            <w:tcW w:w="709" w:type="dxa"/>
            <w:tcBorders>
              <w:top w:val="nil"/>
              <w:left w:val="nil"/>
              <w:bottom w:val="nil"/>
              <w:right w:val="nil"/>
            </w:tcBorders>
            <w:shd w:val="clear" w:color="000000" w:fill="FFFFFF"/>
            <w:noWrap/>
            <w:vAlign w:val="bottom"/>
            <w:hideMark/>
          </w:tcPr>
          <w:p w14:paraId="068DB092" w14:textId="77777777" w:rsidR="00791EA7" w:rsidRPr="00181471" w:rsidRDefault="00791EA7" w:rsidP="00C439DE">
            <w:pPr>
              <w:spacing w:after="0" w:line="240" w:lineRule="auto"/>
              <w:rPr>
                <w:rFonts w:ascii="Calibri" w:eastAsia="Times New Roman" w:hAnsi="Calibri" w:cs="Times New Roman"/>
                <w:color w:val="000000"/>
                <w:sz w:val="16"/>
                <w:szCs w:val="16"/>
                <w:lang w:val="en-CA" w:eastAsia="en-CA"/>
              </w:rPr>
            </w:pPr>
            <w:r w:rsidRPr="00181471">
              <w:rPr>
                <w:rFonts w:ascii="Calibri" w:eastAsia="Times New Roman" w:hAnsi="Calibri" w:cs="Times New Roman"/>
                <w:color w:val="000000"/>
                <w:sz w:val="16"/>
                <w:szCs w:val="16"/>
                <w:lang w:val="en-CA" w:eastAsia="en-CA"/>
              </w:rPr>
              <w:t> </w:t>
            </w:r>
          </w:p>
        </w:tc>
        <w:tc>
          <w:tcPr>
            <w:tcW w:w="2977" w:type="dxa"/>
            <w:gridSpan w:val="3"/>
            <w:tcBorders>
              <w:top w:val="single" w:sz="8" w:space="0" w:color="auto"/>
              <w:left w:val="single" w:sz="8" w:space="0" w:color="auto"/>
              <w:bottom w:val="single" w:sz="8" w:space="0" w:color="auto"/>
              <w:right w:val="single" w:sz="8" w:space="0" w:color="000000"/>
            </w:tcBorders>
            <w:shd w:val="clear" w:color="000000" w:fill="A3837D"/>
            <w:noWrap/>
            <w:vAlign w:val="bottom"/>
            <w:hideMark/>
          </w:tcPr>
          <w:p w14:paraId="04BB74DC" w14:textId="3D9C412D" w:rsidR="00791EA7" w:rsidRPr="000F0DF3" w:rsidRDefault="00791EA7" w:rsidP="00C132B9">
            <w:pPr>
              <w:spacing w:after="0" w:line="240" w:lineRule="auto"/>
              <w:jc w:val="center"/>
              <w:rPr>
                <w:rFonts w:ascii="Calibri" w:eastAsia="Times New Roman" w:hAnsi="Calibri" w:cs="Times New Roman"/>
                <w:b/>
                <w:bCs/>
                <w:color w:val="FFFFFF"/>
                <w:sz w:val="16"/>
                <w:szCs w:val="16"/>
                <w:lang w:val="en-CA" w:eastAsia="en-CA"/>
              </w:rPr>
            </w:pPr>
            <w:r w:rsidRPr="000F0DF3">
              <w:rPr>
                <w:rFonts w:ascii="Calibri" w:eastAsia="Times New Roman" w:hAnsi="Calibri" w:cs="Times New Roman"/>
                <w:b/>
                <w:bCs/>
                <w:color w:val="FFFFFF"/>
                <w:sz w:val="16"/>
                <w:szCs w:val="16"/>
                <w:lang w:val="en-CA" w:eastAsia="en-CA"/>
              </w:rPr>
              <w:t>Change %</w:t>
            </w:r>
          </w:p>
        </w:tc>
      </w:tr>
      <w:tr w:rsidR="00791EA7" w:rsidRPr="000F0DF3" w14:paraId="653EA568" w14:textId="77777777" w:rsidTr="00C439DE">
        <w:trPr>
          <w:trHeight w:val="499"/>
        </w:trPr>
        <w:tc>
          <w:tcPr>
            <w:tcW w:w="1418" w:type="dxa"/>
            <w:tcBorders>
              <w:top w:val="single" w:sz="8" w:space="0" w:color="auto"/>
              <w:left w:val="single" w:sz="8" w:space="0" w:color="auto"/>
              <w:bottom w:val="single" w:sz="8" w:space="0" w:color="auto"/>
              <w:right w:val="single" w:sz="8" w:space="0" w:color="auto"/>
            </w:tcBorders>
            <w:shd w:val="clear" w:color="000000" w:fill="ACB9CA"/>
            <w:noWrap/>
            <w:vAlign w:val="bottom"/>
            <w:hideMark/>
          </w:tcPr>
          <w:p w14:paraId="68E4995D" w14:textId="162BD011" w:rsidR="00791EA7" w:rsidRPr="000F0DF3" w:rsidRDefault="00C132B9" w:rsidP="00C439DE">
            <w:pPr>
              <w:spacing w:after="0" w:line="240" w:lineRule="auto"/>
              <w:jc w:val="center"/>
              <w:rPr>
                <w:rFonts w:ascii="Calibri" w:eastAsia="Times New Roman" w:hAnsi="Calibri" w:cs="Times New Roman"/>
                <w:b/>
                <w:bCs/>
                <w:sz w:val="16"/>
                <w:szCs w:val="16"/>
                <w:lang w:val="en-CA" w:eastAsia="en-CA"/>
              </w:rPr>
            </w:pPr>
            <w:r>
              <w:rPr>
                <w:rFonts w:ascii="Calibri" w:eastAsia="Times New Roman" w:hAnsi="Calibri" w:cs="Times New Roman"/>
                <w:b/>
                <w:bCs/>
                <w:sz w:val="16"/>
                <w:szCs w:val="16"/>
                <w:lang w:val="en-CA" w:eastAsia="en-CA"/>
              </w:rPr>
              <w:t>Countries</w:t>
            </w:r>
          </w:p>
        </w:tc>
        <w:tc>
          <w:tcPr>
            <w:tcW w:w="567" w:type="dxa"/>
            <w:tcBorders>
              <w:top w:val="single" w:sz="8" w:space="0" w:color="auto"/>
              <w:left w:val="nil"/>
              <w:bottom w:val="single" w:sz="8" w:space="0" w:color="auto"/>
              <w:right w:val="single" w:sz="8" w:space="0" w:color="auto"/>
            </w:tcBorders>
            <w:shd w:val="clear" w:color="000000" w:fill="ACB9CA"/>
            <w:noWrap/>
            <w:vAlign w:val="bottom"/>
            <w:hideMark/>
          </w:tcPr>
          <w:p w14:paraId="24DC77CD" w14:textId="77777777" w:rsidR="00791EA7" w:rsidRPr="000F0DF3" w:rsidRDefault="00791EA7" w:rsidP="00C439DE">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1973</w:t>
            </w:r>
          </w:p>
        </w:tc>
        <w:tc>
          <w:tcPr>
            <w:tcW w:w="567" w:type="dxa"/>
            <w:tcBorders>
              <w:top w:val="single" w:sz="8" w:space="0" w:color="auto"/>
              <w:left w:val="nil"/>
              <w:bottom w:val="single" w:sz="8" w:space="0" w:color="auto"/>
              <w:right w:val="single" w:sz="8" w:space="0" w:color="auto"/>
            </w:tcBorders>
            <w:shd w:val="clear" w:color="000000" w:fill="ACB9CA"/>
            <w:noWrap/>
            <w:vAlign w:val="bottom"/>
            <w:hideMark/>
          </w:tcPr>
          <w:p w14:paraId="38ECC658" w14:textId="77777777" w:rsidR="00791EA7" w:rsidRPr="000F0DF3" w:rsidRDefault="00791EA7" w:rsidP="00C439DE">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1980</w:t>
            </w:r>
          </w:p>
        </w:tc>
        <w:tc>
          <w:tcPr>
            <w:tcW w:w="567" w:type="dxa"/>
            <w:tcBorders>
              <w:top w:val="single" w:sz="8" w:space="0" w:color="auto"/>
              <w:left w:val="nil"/>
              <w:bottom w:val="single" w:sz="8" w:space="0" w:color="auto"/>
              <w:right w:val="single" w:sz="8" w:space="0" w:color="auto"/>
            </w:tcBorders>
            <w:shd w:val="clear" w:color="000000" w:fill="ACB9CA"/>
            <w:noWrap/>
            <w:vAlign w:val="bottom"/>
            <w:hideMark/>
          </w:tcPr>
          <w:p w14:paraId="6E81F3C2" w14:textId="77777777" w:rsidR="00791EA7" w:rsidRPr="000F0DF3" w:rsidRDefault="00791EA7" w:rsidP="00C439DE">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1990</w:t>
            </w:r>
          </w:p>
        </w:tc>
        <w:tc>
          <w:tcPr>
            <w:tcW w:w="567" w:type="dxa"/>
            <w:tcBorders>
              <w:top w:val="single" w:sz="8" w:space="0" w:color="auto"/>
              <w:left w:val="nil"/>
              <w:bottom w:val="single" w:sz="8" w:space="0" w:color="auto"/>
              <w:right w:val="single" w:sz="8" w:space="0" w:color="auto"/>
            </w:tcBorders>
            <w:shd w:val="clear" w:color="000000" w:fill="ACB9CA"/>
            <w:noWrap/>
            <w:vAlign w:val="bottom"/>
            <w:hideMark/>
          </w:tcPr>
          <w:p w14:paraId="0A7158DC" w14:textId="77777777" w:rsidR="00791EA7" w:rsidRPr="000F0DF3" w:rsidRDefault="00791EA7" w:rsidP="00C439DE">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2000</w:t>
            </w:r>
          </w:p>
        </w:tc>
        <w:tc>
          <w:tcPr>
            <w:tcW w:w="567" w:type="dxa"/>
            <w:tcBorders>
              <w:top w:val="single" w:sz="8" w:space="0" w:color="auto"/>
              <w:left w:val="nil"/>
              <w:bottom w:val="single" w:sz="8" w:space="0" w:color="auto"/>
              <w:right w:val="single" w:sz="8" w:space="0" w:color="auto"/>
            </w:tcBorders>
            <w:shd w:val="clear" w:color="000000" w:fill="ACB9CA"/>
            <w:noWrap/>
            <w:vAlign w:val="bottom"/>
            <w:hideMark/>
          </w:tcPr>
          <w:p w14:paraId="396A9B4E" w14:textId="77777777" w:rsidR="00791EA7" w:rsidRPr="000F0DF3" w:rsidRDefault="00791EA7" w:rsidP="00C439DE">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2005</w:t>
            </w:r>
          </w:p>
        </w:tc>
        <w:tc>
          <w:tcPr>
            <w:tcW w:w="709" w:type="dxa"/>
            <w:tcBorders>
              <w:top w:val="single" w:sz="8" w:space="0" w:color="auto"/>
              <w:left w:val="nil"/>
              <w:bottom w:val="single" w:sz="8" w:space="0" w:color="auto"/>
              <w:right w:val="single" w:sz="8" w:space="0" w:color="auto"/>
            </w:tcBorders>
            <w:shd w:val="clear" w:color="000000" w:fill="ACB9CA"/>
            <w:noWrap/>
            <w:vAlign w:val="bottom"/>
            <w:hideMark/>
          </w:tcPr>
          <w:p w14:paraId="49D4DFB2" w14:textId="77777777" w:rsidR="00791EA7" w:rsidRPr="000F0DF3" w:rsidRDefault="00791EA7" w:rsidP="00C439DE">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2010</w:t>
            </w:r>
          </w:p>
        </w:tc>
        <w:tc>
          <w:tcPr>
            <w:tcW w:w="567" w:type="dxa"/>
            <w:tcBorders>
              <w:top w:val="single" w:sz="8" w:space="0" w:color="auto"/>
              <w:left w:val="nil"/>
              <w:bottom w:val="single" w:sz="8" w:space="0" w:color="auto"/>
              <w:right w:val="single" w:sz="8" w:space="0" w:color="auto"/>
            </w:tcBorders>
            <w:shd w:val="clear" w:color="000000" w:fill="ACB9CA"/>
            <w:noWrap/>
            <w:vAlign w:val="bottom"/>
            <w:hideMark/>
          </w:tcPr>
          <w:p w14:paraId="069679C6" w14:textId="77777777" w:rsidR="00791EA7" w:rsidRPr="000F0DF3" w:rsidRDefault="00791EA7" w:rsidP="00C439DE">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2013</w:t>
            </w:r>
          </w:p>
        </w:tc>
        <w:tc>
          <w:tcPr>
            <w:tcW w:w="708" w:type="dxa"/>
            <w:tcBorders>
              <w:top w:val="single" w:sz="8" w:space="0" w:color="auto"/>
              <w:left w:val="nil"/>
              <w:bottom w:val="single" w:sz="8" w:space="0" w:color="auto"/>
              <w:right w:val="single" w:sz="8" w:space="0" w:color="auto"/>
            </w:tcBorders>
            <w:shd w:val="clear" w:color="000000" w:fill="ACB9CA"/>
            <w:noWrap/>
            <w:vAlign w:val="bottom"/>
            <w:hideMark/>
          </w:tcPr>
          <w:p w14:paraId="55CA46B1" w14:textId="77777777" w:rsidR="00791EA7" w:rsidRPr="000F0DF3" w:rsidRDefault="00791EA7" w:rsidP="00C439DE">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2014</w:t>
            </w:r>
          </w:p>
        </w:tc>
        <w:tc>
          <w:tcPr>
            <w:tcW w:w="709" w:type="dxa"/>
            <w:tcBorders>
              <w:top w:val="single" w:sz="8" w:space="0" w:color="auto"/>
              <w:left w:val="nil"/>
              <w:bottom w:val="single" w:sz="8" w:space="0" w:color="auto"/>
              <w:right w:val="single" w:sz="8" w:space="0" w:color="auto"/>
            </w:tcBorders>
            <w:shd w:val="clear" w:color="000000" w:fill="ACB9CA"/>
            <w:noWrap/>
            <w:vAlign w:val="bottom"/>
            <w:hideMark/>
          </w:tcPr>
          <w:p w14:paraId="4C06E31F" w14:textId="77777777" w:rsidR="00791EA7" w:rsidRPr="000F0DF3" w:rsidRDefault="00791EA7" w:rsidP="00C439DE">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2015p</w:t>
            </w:r>
          </w:p>
        </w:tc>
        <w:tc>
          <w:tcPr>
            <w:tcW w:w="992" w:type="dxa"/>
            <w:tcBorders>
              <w:top w:val="nil"/>
              <w:left w:val="nil"/>
              <w:bottom w:val="single" w:sz="8" w:space="0" w:color="auto"/>
              <w:right w:val="single" w:sz="8" w:space="0" w:color="auto"/>
            </w:tcBorders>
            <w:shd w:val="clear" w:color="000000" w:fill="A3837D"/>
            <w:noWrap/>
            <w:vAlign w:val="bottom"/>
            <w:hideMark/>
          </w:tcPr>
          <w:p w14:paraId="3F43E88A" w14:textId="77777777" w:rsidR="00791EA7" w:rsidRPr="000F0DF3" w:rsidRDefault="00791EA7" w:rsidP="00C439DE">
            <w:pPr>
              <w:spacing w:after="0" w:line="240" w:lineRule="auto"/>
              <w:rPr>
                <w:rFonts w:ascii="Calibri" w:eastAsia="Times New Roman" w:hAnsi="Calibri" w:cs="Times New Roman"/>
                <w:b/>
                <w:bCs/>
                <w:color w:val="FFFFFF"/>
                <w:sz w:val="16"/>
                <w:szCs w:val="16"/>
                <w:lang w:val="en-CA" w:eastAsia="en-CA"/>
              </w:rPr>
            </w:pPr>
            <w:r w:rsidRPr="000F0DF3">
              <w:rPr>
                <w:rFonts w:ascii="Calibri" w:eastAsia="Times New Roman" w:hAnsi="Calibri" w:cs="Times New Roman"/>
                <w:b/>
                <w:bCs/>
                <w:color w:val="FFFFFF"/>
                <w:sz w:val="16"/>
                <w:szCs w:val="16"/>
                <w:lang w:val="en-CA" w:eastAsia="en-CA"/>
              </w:rPr>
              <w:t>1973-2015</w:t>
            </w:r>
          </w:p>
        </w:tc>
        <w:tc>
          <w:tcPr>
            <w:tcW w:w="993" w:type="dxa"/>
            <w:tcBorders>
              <w:top w:val="nil"/>
              <w:left w:val="nil"/>
              <w:bottom w:val="nil"/>
              <w:right w:val="single" w:sz="8" w:space="0" w:color="auto"/>
            </w:tcBorders>
            <w:shd w:val="clear" w:color="000000" w:fill="A3837D"/>
            <w:noWrap/>
            <w:vAlign w:val="bottom"/>
            <w:hideMark/>
          </w:tcPr>
          <w:p w14:paraId="2B3CCC87" w14:textId="77777777" w:rsidR="00791EA7" w:rsidRPr="000F0DF3" w:rsidRDefault="00791EA7" w:rsidP="00C439DE">
            <w:pPr>
              <w:spacing w:after="0" w:line="240" w:lineRule="auto"/>
              <w:rPr>
                <w:rFonts w:ascii="Calibri" w:eastAsia="Times New Roman" w:hAnsi="Calibri" w:cs="Times New Roman"/>
                <w:b/>
                <w:bCs/>
                <w:color w:val="FFFFFF"/>
                <w:sz w:val="16"/>
                <w:szCs w:val="16"/>
                <w:lang w:val="en-CA" w:eastAsia="en-CA"/>
              </w:rPr>
            </w:pPr>
            <w:r w:rsidRPr="000F0DF3">
              <w:rPr>
                <w:rFonts w:ascii="Calibri" w:eastAsia="Times New Roman" w:hAnsi="Calibri" w:cs="Times New Roman"/>
                <w:b/>
                <w:bCs/>
                <w:color w:val="FFFFFF"/>
                <w:sz w:val="16"/>
                <w:szCs w:val="16"/>
                <w:lang w:val="en-CA" w:eastAsia="en-CA"/>
              </w:rPr>
              <w:t>1990-2015</w:t>
            </w:r>
          </w:p>
        </w:tc>
        <w:tc>
          <w:tcPr>
            <w:tcW w:w="992" w:type="dxa"/>
            <w:tcBorders>
              <w:top w:val="nil"/>
              <w:left w:val="nil"/>
              <w:bottom w:val="nil"/>
              <w:right w:val="single" w:sz="8" w:space="0" w:color="auto"/>
            </w:tcBorders>
            <w:shd w:val="clear" w:color="000000" w:fill="A3837D"/>
            <w:noWrap/>
            <w:vAlign w:val="bottom"/>
            <w:hideMark/>
          </w:tcPr>
          <w:p w14:paraId="567F1B14" w14:textId="77777777" w:rsidR="00791EA7" w:rsidRPr="000F0DF3" w:rsidRDefault="00791EA7" w:rsidP="00C439DE">
            <w:pPr>
              <w:spacing w:after="0" w:line="240" w:lineRule="auto"/>
              <w:rPr>
                <w:rFonts w:ascii="Calibri" w:eastAsia="Times New Roman" w:hAnsi="Calibri" w:cs="Times New Roman"/>
                <w:b/>
                <w:bCs/>
                <w:color w:val="FFFFFF"/>
                <w:sz w:val="16"/>
                <w:szCs w:val="16"/>
                <w:lang w:val="en-CA" w:eastAsia="en-CA"/>
              </w:rPr>
            </w:pPr>
            <w:r w:rsidRPr="000F0DF3">
              <w:rPr>
                <w:rFonts w:ascii="Calibri" w:eastAsia="Times New Roman" w:hAnsi="Calibri" w:cs="Times New Roman"/>
                <w:b/>
                <w:bCs/>
                <w:color w:val="FFFFFF"/>
                <w:sz w:val="16"/>
                <w:szCs w:val="16"/>
                <w:lang w:val="en-CA" w:eastAsia="en-CA"/>
              </w:rPr>
              <w:t>2000-2015</w:t>
            </w:r>
          </w:p>
        </w:tc>
      </w:tr>
      <w:tr w:rsidR="00791EA7" w:rsidRPr="000F0DF3" w14:paraId="46ACFDC8" w14:textId="77777777" w:rsidTr="00C439DE">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2F5C6A23" w14:textId="524E5391" w:rsidR="00791EA7" w:rsidRPr="000F0DF3" w:rsidRDefault="00C439DE" w:rsidP="00C439DE">
            <w:pPr>
              <w:spacing w:after="0" w:line="240" w:lineRule="auto"/>
              <w:rPr>
                <w:rFonts w:ascii="Calibri" w:eastAsia="Times New Roman" w:hAnsi="Calibri" w:cs="Times New Roman"/>
                <w:b/>
                <w:bCs/>
                <w:color w:val="000000"/>
                <w:sz w:val="16"/>
                <w:szCs w:val="16"/>
                <w:lang w:val="en-CA" w:eastAsia="en-CA"/>
              </w:rPr>
            </w:pPr>
            <w:r>
              <w:rPr>
                <w:rFonts w:ascii="Calibri" w:eastAsia="Times New Roman" w:hAnsi="Calibri" w:cs="Times New Roman"/>
                <w:b/>
                <w:bCs/>
                <w:color w:val="000000"/>
                <w:sz w:val="16"/>
                <w:szCs w:val="16"/>
                <w:lang w:val="en-CA" w:eastAsia="en-CA"/>
              </w:rPr>
              <w:t>Russia</w:t>
            </w:r>
          </w:p>
        </w:tc>
        <w:tc>
          <w:tcPr>
            <w:tcW w:w="567" w:type="dxa"/>
            <w:tcBorders>
              <w:top w:val="nil"/>
              <w:left w:val="nil"/>
              <w:bottom w:val="nil"/>
              <w:right w:val="single" w:sz="8" w:space="0" w:color="auto"/>
            </w:tcBorders>
            <w:shd w:val="clear" w:color="auto" w:fill="auto"/>
            <w:noWrap/>
            <w:vAlign w:val="bottom"/>
            <w:hideMark/>
          </w:tcPr>
          <w:p w14:paraId="07609503"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w:t>
            </w:r>
          </w:p>
        </w:tc>
        <w:tc>
          <w:tcPr>
            <w:tcW w:w="567" w:type="dxa"/>
            <w:tcBorders>
              <w:top w:val="nil"/>
              <w:left w:val="nil"/>
              <w:bottom w:val="nil"/>
              <w:right w:val="nil"/>
            </w:tcBorders>
            <w:shd w:val="clear" w:color="auto" w:fill="auto"/>
            <w:noWrap/>
            <w:vAlign w:val="bottom"/>
            <w:hideMark/>
          </w:tcPr>
          <w:p w14:paraId="1F4154D5"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w:t>
            </w:r>
          </w:p>
        </w:tc>
        <w:tc>
          <w:tcPr>
            <w:tcW w:w="567" w:type="dxa"/>
            <w:tcBorders>
              <w:top w:val="nil"/>
              <w:left w:val="single" w:sz="8" w:space="0" w:color="auto"/>
              <w:bottom w:val="nil"/>
              <w:right w:val="single" w:sz="8" w:space="0" w:color="auto"/>
            </w:tcBorders>
            <w:shd w:val="clear" w:color="auto" w:fill="auto"/>
            <w:noWrap/>
            <w:vAlign w:val="bottom"/>
            <w:hideMark/>
          </w:tcPr>
          <w:p w14:paraId="28602075"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0.32</w:t>
            </w:r>
          </w:p>
        </w:tc>
        <w:tc>
          <w:tcPr>
            <w:tcW w:w="567" w:type="dxa"/>
            <w:tcBorders>
              <w:top w:val="nil"/>
              <w:left w:val="nil"/>
              <w:bottom w:val="nil"/>
              <w:right w:val="nil"/>
            </w:tcBorders>
            <w:shd w:val="clear" w:color="auto" w:fill="auto"/>
            <w:noWrap/>
            <w:vAlign w:val="bottom"/>
            <w:hideMark/>
          </w:tcPr>
          <w:p w14:paraId="0ACA015F"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0.34</w:t>
            </w:r>
          </w:p>
        </w:tc>
        <w:tc>
          <w:tcPr>
            <w:tcW w:w="567" w:type="dxa"/>
            <w:tcBorders>
              <w:top w:val="nil"/>
              <w:left w:val="single" w:sz="8" w:space="0" w:color="auto"/>
              <w:bottom w:val="nil"/>
              <w:right w:val="single" w:sz="8" w:space="0" w:color="auto"/>
            </w:tcBorders>
            <w:shd w:val="clear" w:color="auto" w:fill="auto"/>
            <w:noWrap/>
            <w:vAlign w:val="bottom"/>
            <w:hideMark/>
          </w:tcPr>
          <w:p w14:paraId="02A35D53"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0.27</w:t>
            </w:r>
          </w:p>
        </w:tc>
        <w:tc>
          <w:tcPr>
            <w:tcW w:w="709" w:type="dxa"/>
            <w:tcBorders>
              <w:top w:val="nil"/>
              <w:left w:val="nil"/>
              <w:bottom w:val="nil"/>
              <w:right w:val="nil"/>
            </w:tcBorders>
            <w:shd w:val="clear" w:color="auto" w:fill="auto"/>
            <w:noWrap/>
            <w:vAlign w:val="bottom"/>
            <w:hideMark/>
          </w:tcPr>
          <w:p w14:paraId="503FFB63"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0.24</w:t>
            </w:r>
          </w:p>
        </w:tc>
        <w:tc>
          <w:tcPr>
            <w:tcW w:w="567" w:type="dxa"/>
            <w:tcBorders>
              <w:top w:val="nil"/>
              <w:left w:val="single" w:sz="8" w:space="0" w:color="auto"/>
              <w:bottom w:val="nil"/>
              <w:right w:val="single" w:sz="8" w:space="0" w:color="auto"/>
            </w:tcBorders>
            <w:shd w:val="clear" w:color="auto" w:fill="auto"/>
            <w:noWrap/>
            <w:vAlign w:val="bottom"/>
            <w:hideMark/>
          </w:tcPr>
          <w:p w14:paraId="419BF4AF"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0.23</w:t>
            </w:r>
          </w:p>
        </w:tc>
        <w:tc>
          <w:tcPr>
            <w:tcW w:w="708" w:type="dxa"/>
            <w:tcBorders>
              <w:top w:val="nil"/>
              <w:left w:val="nil"/>
              <w:bottom w:val="nil"/>
              <w:right w:val="nil"/>
            </w:tcBorders>
            <w:shd w:val="clear" w:color="000000" w:fill="E2EFDA"/>
            <w:noWrap/>
            <w:vAlign w:val="bottom"/>
            <w:hideMark/>
          </w:tcPr>
          <w:p w14:paraId="1706C7C0"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0.22</w:t>
            </w:r>
          </w:p>
        </w:tc>
        <w:tc>
          <w:tcPr>
            <w:tcW w:w="709" w:type="dxa"/>
            <w:tcBorders>
              <w:top w:val="nil"/>
              <w:left w:val="single" w:sz="8" w:space="0" w:color="auto"/>
              <w:bottom w:val="nil"/>
              <w:right w:val="single" w:sz="8" w:space="0" w:color="auto"/>
            </w:tcBorders>
            <w:shd w:val="clear" w:color="auto" w:fill="auto"/>
            <w:noWrap/>
            <w:vAlign w:val="bottom"/>
            <w:hideMark/>
          </w:tcPr>
          <w:p w14:paraId="7A29D2FC"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w:t>
            </w:r>
          </w:p>
        </w:tc>
        <w:tc>
          <w:tcPr>
            <w:tcW w:w="992" w:type="dxa"/>
            <w:tcBorders>
              <w:top w:val="nil"/>
              <w:left w:val="nil"/>
              <w:bottom w:val="nil"/>
              <w:right w:val="nil"/>
            </w:tcBorders>
            <w:shd w:val="clear" w:color="000000" w:fill="EDEDED"/>
            <w:noWrap/>
            <w:vAlign w:val="bottom"/>
            <w:hideMark/>
          </w:tcPr>
          <w:p w14:paraId="318FFD44"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w:t>
            </w:r>
          </w:p>
        </w:tc>
        <w:tc>
          <w:tcPr>
            <w:tcW w:w="993" w:type="dxa"/>
            <w:tcBorders>
              <w:top w:val="single" w:sz="8" w:space="0" w:color="auto"/>
              <w:left w:val="single" w:sz="8" w:space="0" w:color="auto"/>
              <w:bottom w:val="nil"/>
              <w:right w:val="nil"/>
            </w:tcBorders>
            <w:shd w:val="clear" w:color="000000" w:fill="EDEDED"/>
            <w:noWrap/>
            <w:vAlign w:val="bottom"/>
            <w:hideMark/>
          </w:tcPr>
          <w:p w14:paraId="7BF3ECF2"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-32%</w:t>
            </w:r>
          </w:p>
        </w:tc>
        <w:tc>
          <w:tcPr>
            <w:tcW w:w="992" w:type="dxa"/>
            <w:tcBorders>
              <w:top w:val="single" w:sz="8" w:space="0" w:color="auto"/>
              <w:left w:val="single" w:sz="8" w:space="0" w:color="auto"/>
              <w:bottom w:val="nil"/>
              <w:right w:val="single" w:sz="8" w:space="0" w:color="auto"/>
            </w:tcBorders>
            <w:shd w:val="clear" w:color="000000" w:fill="EDEDED"/>
            <w:noWrap/>
            <w:vAlign w:val="bottom"/>
            <w:hideMark/>
          </w:tcPr>
          <w:p w14:paraId="57D5F88C"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-35%</w:t>
            </w:r>
          </w:p>
        </w:tc>
      </w:tr>
      <w:tr w:rsidR="00791EA7" w:rsidRPr="000F0DF3" w14:paraId="04AB3E8C" w14:textId="77777777" w:rsidTr="00C439DE">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7590C336" w14:textId="77777777" w:rsidR="00791EA7" w:rsidRPr="000F0DF3" w:rsidRDefault="00791EA7" w:rsidP="00C439DE">
            <w:pPr>
              <w:spacing w:after="0" w:line="240" w:lineRule="auto"/>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Canada</w:t>
            </w:r>
          </w:p>
        </w:tc>
        <w:tc>
          <w:tcPr>
            <w:tcW w:w="567" w:type="dxa"/>
            <w:tcBorders>
              <w:top w:val="nil"/>
              <w:left w:val="nil"/>
              <w:bottom w:val="nil"/>
              <w:right w:val="single" w:sz="8" w:space="0" w:color="auto"/>
            </w:tcBorders>
            <w:shd w:val="clear" w:color="000000" w:fill="E2EFDA"/>
            <w:noWrap/>
            <w:vAlign w:val="bottom"/>
            <w:hideMark/>
          </w:tcPr>
          <w:p w14:paraId="4D9DDB7D" w14:textId="77777777" w:rsidR="00791EA7" w:rsidRPr="000F0DF3" w:rsidRDefault="00791EA7" w:rsidP="00C439DE">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0.31</w:t>
            </w:r>
          </w:p>
        </w:tc>
        <w:tc>
          <w:tcPr>
            <w:tcW w:w="567" w:type="dxa"/>
            <w:tcBorders>
              <w:top w:val="nil"/>
              <w:left w:val="nil"/>
              <w:bottom w:val="nil"/>
              <w:right w:val="nil"/>
            </w:tcBorders>
            <w:shd w:val="clear" w:color="000000" w:fill="E2EFDA"/>
            <w:noWrap/>
            <w:vAlign w:val="bottom"/>
            <w:hideMark/>
          </w:tcPr>
          <w:p w14:paraId="3BFA2167" w14:textId="77777777" w:rsidR="00791EA7" w:rsidRPr="000F0DF3" w:rsidRDefault="00791EA7" w:rsidP="00C439DE">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0.29</w:t>
            </w:r>
          </w:p>
        </w:tc>
        <w:tc>
          <w:tcPr>
            <w:tcW w:w="567" w:type="dxa"/>
            <w:tcBorders>
              <w:top w:val="nil"/>
              <w:left w:val="single" w:sz="8" w:space="0" w:color="auto"/>
              <w:bottom w:val="nil"/>
              <w:right w:val="single" w:sz="8" w:space="0" w:color="auto"/>
            </w:tcBorders>
            <w:shd w:val="clear" w:color="000000" w:fill="E2EFDA"/>
            <w:noWrap/>
            <w:vAlign w:val="bottom"/>
            <w:hideMark/>
          </w:tcPr>
          <w:p w14:paraId="05E041D7" w14:textId="77777777" w:rsidR="00791EA7" w:rsidRPr="000F0DF3" w:rsidRDefault="00791EA7" w:rsidP="00C439DE">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0.25</w:t>
            </w:r>
          </w:p>
        </w:tc>
        <w:tc>
          <w:tcPr>
            <w:tcW w:w="567" w:type="dxa"/>
            <w:tcBorders>
              <w:top w:val="nil"/>
              <w:left w:val="nil"/>
              <w:bottom w:val="nil"/>
              <w:right w:val="nil"/>
            </w:tcBorders>
            <w:shd w:val="clear" w:color="000000" w:fill="E2EFDA"/>
            <w:noWrap/>
            <w:vAlign w:val="bottom"/>
            <w:hideMark/>
          </w:tcPr>
          <w:p w14:paraId="074A8B48" w14:textId="77777777" w:rsidR="00791EA7" w:rsidRPr="000F0DF3" w:rsidRDefault="00791EA7" w:rsidP="00C439DE">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0.22</w:t>
            </w:r>
          </w:p>
        </w:tc>
        <w:tc>
          <w:tcPr>
            <w:tcW w:w="567" w:type="dxa"/>
            <w:tcBorders>
              <w:top w:val="nil"/>
              <w:left w:val="single" w:sz="8" w:space="0" w:color="auto"/>
              <w:bottom w:val="nil"/>
              <w:right w:val="single" w:sz="8" w:space="0" w:color="auto"/>
            </w:tcBorders>
            <w:shd w:val="clear" w:color="000000" w:fill="E2EFDA"/>
            <w:noWrap/>
            <w:vAlign w:val="bottom"/>
            <w:hideMark/>
          </w:tcPr>
          <w:p w14:paraId="51CE0925" w14:textId="77777777" w:rsidR="00791EA7" w:rsidRPr="000F0DF3" w:rsidRDefault="00791EA7" w:rsidP="00C439DE">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0.21</w:t>
            </w:r>
          </w:p>
        </w:tc>
        <w:tc>
          <w:tcPr>
            <w:tcW w:w="709" w:type="dxa"/>
            <w:tcBorders>
              <w:top w:val="nil"/>
              <w:left w:val="nil"/>
              <w:bottom w:val="nil"/>
              <w:right w:val="nil"/>
            </w:tcBorders>
            <w:shd w:val="clear" w:color="000000" w:fill="E2EFDA"/>
            <w:noWrap/>
            <w:vAlign w:val="bottom"/>
            <w:hideMark/>
          </w:tcPr>
          <w:p w14:paraId="6841AEED" w14:textId="77777777" w:rsidR="00791EA7" w:rsidRPr="000F0DF3" w:rsidRDefault="00791EA7" w:rsidP="00C439DE">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0.19</w:t>
            </w:r>
          </w:p>
        </w:tc>
        <w:tc>
          <w:tcPr>
            <w:tcW w:w="567" w:type="dxa"/>
            <w:tcBorders>
              <w:top w:val="nil"/>
              <w:left w:val="single" w:sz="8" w:space="0" w:color="auto"/>
              <w:bottom w:val="nil"/>
              <w:right w:val="single" w:sz="8" w:space="0" w:color="auto"/>
            </w:tcBorders>
            <w:shd w:val="clear" w:color="000000" w:fill="E2EFDA"/>
            <w:noWrap/>
            <w:vAlign w:val="bottom"/>
            <w:hideMark/>
          </w:tcPr>
          <w:p w14:paraId="3AE095CF" w14:textId="77777777" w:rsidR="00791EA7" w:rsidRPr="000F0DF3" w:rsidRDefault="00791EA7" w:rsidP="00C439DE">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0.19</w:t>
            </w:r>
          </w:p>
        </w:tc>
        <w:tc>
          <w:tcPr>
            <w:tcW w:w="708" w:type="dxa"/>
            <w:tcBorders>
              <w:top w:val="nil"/>
              <w:left w:val="nil"/>
              <w:bottom w:val="nil"/>
              <w:right w:val="nil"/>
            </w:tcBorders>
            <w:shd w:val="clear" w:color="000000" w:fill="E2EFDA"/>
            <w:noWrap/>
            <w:vAlign w:val="bottom"/>
            <w:hideMark/>
          </w:tcPr>
          <w:p w14:paraId="54E00CA0" w14:textId="77777777" w:rsidR="00791EA7" w:rsidRPr="000F0DF3" w:rsidRDefault="00791EA7" w:rsidP="00C439DE">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0.19</w:t>
            </w:r>
          </w:p>
        </w:tc>
        <w:tc>
          <w:tcPr>
            <w:tcW w:w="709" w:type="dxa"/>
            <w:tcBorders>
              <w:top w:val="nil"/>
              <w:left w:val="single" w:sz="8" w:space="0" w:color="auto"/>
              <w:bottom w:val="nil"/>
              <w:right w:val="single" w:sz="8" w:space="0" w:color="auto"/>
            </w:tcBorders>
            <w:shd w:val="clear" w:color="000000" w:fill="E2EFDA"/>
            <w:noWrap/>
            <w:vAlign w:val="bottom"/>
            <w:hideMark/>
          </w:tcPr>
          <w:p w14:paraId="32513B94" w14:textId="77777777" w:rsidR="00791EA7" w:rsidRPr="000F0DF3" w:rsidRDefault="00791EA7" w:rsidP="00C439DE">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0.18</w:t>
            </w:r>
          </w:p>
        </w:tc>
        <w:tc>
          <w:tcPr>
            <w:tcW w:w="992" w:type="dxa"/>
            <w:tcBorders>
              <w:top w:val="nil"/>
              <w:left w:val="nil"/>
              <w:bottom w:val="nil"/>
              <w:right w:val="nil"/>
            </w:tcBorders>
            <w:shd w:val="clear" w:color="000000" w:fill="EDEDED"/>
            <w:noWrap/>
            <w:vAlign w:val="bottom"/>
            <w:hideMark/>
          </w:tcPr>
          <w:p w14:paraId="7167745B" w14:textId="77777777" w:rsidR="00791EA7" w:rsidRPr="000F0DF3" w:rsidRDefault="00791EA7" w:rsidP="00C439DE">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-41%</w:t>
            </w:r>
          </w:p>
        </w:tc>
        <w:tc>
          <w:tcPr>
            <w:tcW w:w="993" w:type="dxa"/>
            <w:tcBorders>
              <w:top w:val="nil"/>
              <w:left w:val="single" w:sz="8" w:space="0" w:color="auto"/>
              <w:bottom w:val="nil"/>
              <w:right w:val="nil"/>
            </w:tcBorders>
            <w:shd w:val="clear" w:color="000000" w:fill="EDEDED"/>
            <w:noWrap/>
            <w:vAlign w:val="bottom"/>
            <w:hideMark/>
          </w:tcPr>
          <w:p w14:paraId="28E7ADDD" w14:textId="77777777" w:rsidR="00791EA7" w:rsidRPr="000F0DF3" w:rsidRDefault="00791EA7" w:rsidP="00C439DE">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-27%</w:t>
            </w:r>
          </w:p>
        </w:tc>
        <w:tc>
          <w:tcPr>
            <w:tcW w:w="992" w:type="dxa"/>
            <w:tcBorders>
              <w:top w:val="nil"/>
              <w:left w:val="single" w:sz="8" w:space="0" w:color="auto"/>
              <w:bottom w:val="nil"/>
              <w:right w:val="single" w:sz="8" w:space="0" w:color="auto"/>
            </w:tcBorders>
            <w:shd w:val="clear" w:color="000000" w:fill="EDEDED"/>
            <w:noWrap/>
            <w:vAlign w:val="bottom"/>
            <w:hideMark/>
          </w:tcPr>
          <w:p w14:paraId="5B05B2DA" w14:textId="77777777" w:rsidR="00791EA7" w:rsidRPr="000F0DF3" w:rsidRDefault="00791EA7" w:rsidP="00C439DE">
            <w:pPr>
              <w:spacing w:after="0" w:line="240" w:lineRule="auto"/>
              <w:jc w:val="center"/>
              <w:rPr>
                <w:rFonts w:ascii="Calibri" w:eastAsia="Times New Roman" w:hAnsi="Calibri" w:cs="Times New Roman"/>
                <w:b/>
                <w:bCs/>
                <w:color w:val="FF0000"/>
                <w:sz w:val="16"/>
                <w:szCs w:val="16"/>
                <w:lang w:val="en-CA" w:eastAsia="en-CA"/>
              </w:rPr>
            </w:pPr>
            <w:r w:rsidRPr="000F0DF3">
              <w:rPr>
                <w:rFonts w:ascii="Calibri" w:eastAsia="Times New Roman" w:hAnsi="Calibri" w:cs="Times New Roman"/>
                <w:b/>
                <w:bCs/>
                <w:color w:val="FF0000"/>
                <w:sz w:val="16"/>
                <w:szCs w:val="16"/>
                <w:lang w:val="en-CA" w:eastAsia="en-CA"/>
              </w:rPr>
              <w:t>-20%</w:t>
            </w:r>
          </w:p>
        </w:tc>
      </w:tr>
      <w:tr w:rsidR="00791EA7" w:rsidRPr="000F0DF3" w14:paraId="4F1F5DFA" w14:textId="77777777" w:rsidTr="00C439DE">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388B432C" w14:textId="77BC50A4" w:rsidR="00791EA7" w:rsidRPr="000F0DF3" w:rsidRDefault="00791EA7" w:rsidP="00C439DE">
            <w:pPr>
              <w:spacing w:after="0" w:line="240" w:lineRule="auto"/>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Chin</w:t>
            </w:r>
            <w:r w:rsidR="00C439DE">
              <w:rPr>
                <w:rFonts w:ascii="Calibri" w:eastAsia="Times New Roman" w:hAnsi="Calibri" w:cs="Times New Roman"/>
                <w:b/>
                <w:bCs/>
                <w:color w:val="000000"/>
                <w:sz w:val="16"/>
                <w:szCs w:val="16"/>
                <w:lang w:val="en-CA" w:eastAsia="en-CA"/>
              </w:rPr>
              <w:t>a</w:t>
            </w:r>
          </w:p>
        </w:tc>
        <w:tc>
          <w:tcPr>
            <w:tcW w:w="567" w:type="dxa"/>
            <w:tcBorders>
              <w:top w:val="nil"/>
              <w:left w:val="nil"/>
              <w:bottom w:val="nil"/>
              <w:right w:val="single" w:sz="8" w:space="0" w:color="auto"/>
            </w:tcBorders>
            <w:shd w:val="clear" w:color="000000" w:fill="FFFFFF"/>
            <w:noWrap/>
            <w:vAlign w:val="bottom"/>
            <w:hideMark/>
          </w:tcPr>
          <w:p w14:paraId="519CBF4F"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0.87</w:t>
            </w:r>
          </w:p>
        </w:tc>
        <w:tc>
          <w:tcPr>
            <w:tcW w:w="567" w:type="dxa"/>
            <w:tcBorders>
              <w:top w:val="nil"/>
              <w:left w:val="nil"/>
              <w:bottom w:val="nil"/>
              <w:right w:val="nil"/>
            </w:tcBorders>
            <w:shd w:val="clear" w:color="000000" w:fill="FFFFFF"/>
            <w:noWrap/>
            <w:vAlign w:val="bottom"/>
            <w:hideMark/>
          </w:tcPr>
          <w:p w14:paraId="056408C1"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0.78</w:t>
            </w:r>
          </w:p>
        </w:tc>
        <w:tc>
          <w:tcPr>
            <w:tcW w:w="567" w:type="dxa"/>
            <w:tcBorders>
              <w:top w:val="nil"/>
              <w:left w:val="single" w:sz="8" w:space="0" w:color="auto"/>
              <w:bottom w:val="nil"/>
              <w:right w:val="single" w:sz="8" w:space="0" w:color="auto"/>
            </w:tcBorders>
            <w:shd w:val="clear" w:color="000000" w:fill="FFFFFF"/>
            <w:noWrap/>
            <w:vAlign w:val="bottom"/>
            <w:hideMark/>
          </w:tcPr>
          <w:p w14:paraId="69B0796D"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0.48</w:t>
            </w:r>
          </w:p>
        </w:tc>
        <w:tc>
          <w:tcPr>
            <w:tcW w:w="567" w:type="dxa"/>
            <w:tcBorders>
              <w:top w:val="nil"/>
              <w:left w:val="nil"/>
              <w:bottom w:val="nil"/>
              <w:right w:val="nil"/>
            </w:tcBorders>
            <w:shd w:val="clear" w:color="000000" w:fill="FFFFFF"/>
            <w:noWrap/>
            <w:vAlign w:val="bottom"/>
            <w:hideMark/>
          </w:tcPr>
          <w:p w14:paraId="322F35F9"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0.24</w:t>
            </w:r>
          </w:p>
        </w:tc>
        <w:tc>
          <w:tcPr>
            <w:tcW w:w="567" w:type="dxa"/>
            <w:tcBorders>
              <w:top w:val="nil"/>
              <w:left w:val="single" w:sz="8" w:space="0" w:color="auto"/>
              <w:bottom w:val="nil"/>
              <w:right w:val="single" w:sz="8" w:space="0" w:color="auto"/>
            </w:tcBorders>
            <w:shd w:val="clear" w:color="000000" w:fill="FFFFFF"/>
            <w:noWrap/>
            <w:vAlign w:val="bottom"/>
            <w:hideMark/>
          </w:tcPr>
          <w:p w14:paraId="58365019"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0.24</w:t>
            </w:r>
          </w:p>
        </w:tc>
        <w:tc>
          <w:tcPr>
            <w:tcW w:w="709" w:type="dxa"/>
            <w:tcBorders>
              <w:top w:val="nil"/>
              <w:left w:val="nil"/>
              <w:bottom w:val="nil"/>
              <w:right w:val="nil"/>
            </w:tcBorders>
            <w:shd w:val="clear" w:color="000000" w:fill="FFFFFF"/>
            <w:noWrap/>
            <w:vAlign w:val="bottom"/>
            <w:hideMark/>
          </w:tcPr>
          <w:p w14:paraId="36ABA33A"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0.21</w:t>
            </w:r>
          </w:p>
        </w:tc>
        <w:tc>
          <w:tcPr>
            <w:tcW w:w="567" w:type="dxa"/>
            <w:tcBorders>
              <w:top w:val="nil"/>
              <w:left w:val="single" w:sz="8" w:space="0" w:color="auto"/>
              <w:bottom w:val="nil"/>
              <w:right w:val="single" w:sz="8" w:space="0" w:color="auto"/>
            </w:tcBorders>
            <w:shd w:val="clear" w:color="000000" w:fill="FFFFFF"/>
            <w:noWrap/>
            <w:vAlign w:val="bottom"/>
            <w:hideMark/>
          </w:tcPr>
          <w:p w14:paraId="71A1C13B"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0.19</w:t>
            </w:r>
          </w:p>
        </w:tc>
        <w:tc>
          <w:tcPr>
            <w:tcW w:w="708" w:type="dxa"/>
            <w:tcBorders>
              <w:top w:val="nil"/>
              <w:left w:val="nil"/>
              <w:bottom w:val="nil"/>
              <w:right w:val="nil"/>
            </w:tcBorders>
            <w:shd w:val="clear" w:color="000000" w:fill="E2EFDA"/>
            <w:noWrap/>
            <w:vAlign w:val="bottom"/>
            <w:hideMark/>
          </w:tcPr>
          <w:p w14:paraId="657EFA7A"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0.18</w:t>
            </w:r>
          </w:p>
        </w:tc>
        <w:tc>
          <w:tcPr>
            <w:tcW w:w="709" w:type="dxa"/>
            <w:tcBorders>
              <w:top w:val="nil"/>
              <w:left w:val="single" w:sz="8" w:space="0" w:color="auto"/>
              <w:bottom w:val="nil"/>
              <w:right w:val="single" w:sz="8" w:space="0" w:color="auto"/>
            </w:tcBorders>
            <w:shd w:val="clear" w:color="000000" w:fill="FFFFFF"/>
            <w:noWrap/>
            <w:vAlign w:val="bottom"/>
            <w:hideMark/>
          </w:tcPr>
          <w:p w14:paraId="535C18E0"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w:t>
            </w:r>
          </w:p>
        </w:tc>
        <w:tc>
          <w:tcPr>
            <w:tcW w:w="992" w:type="dxa"/>
            <w:tcBorders>
              <w:top w:val="nil"/>
              <w:left w:val="nil"/>
              <w:bottom w:val="nil"/>
              <w:right w:val="nil"/>
            </w:tcBorders>
            <w:shd w:val="clear" w:color="000000" w:fill="EDEDED"/>
            <w:noWrap/>
            <w:vAlign w:val="bottom"/>
            <w:hideMark/>
          </w:tcPr>
          <w:p w14:paraId="0F331B33"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-79%</w:t>
            </w:r>
          </w:p>
        </w:tc>
        <w:tc>
          <w:tcPr>
            <w:tcW w:w="993" w:type="dxa"/>
            <w:tcBorders>
              <w:top w:val="nil"/>
              <w:left w:val="single" w:sz="8" w:space="0" w:color="auto"/>
              <w:bottom w:val="nil"/>
              <w:right w:val="nil"/>
            </w:tcBorders>
            <w:shd w:val="clear" w:color="000000" w:fill="EDEDED"/>
            <w:noWrap/>
            <w:vAlign w:val="bottom"/>
            <w:hideMark/>
          </w:tcPr>
          <w:p w14:paraId="36A7347E"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-63%</w:t>
            </w:r>
          </w:p>
        </w:tc>
        <w:tc>
          <w:tcPr>
            <w:tcW w:w="992" w:type="dxa"/>
            <w:tcBorders>
              <w:top w:val="nil"/>
              <w:left w:val="single" w:sz="8" w:space="0" w:color="auto"/>
              <w:bottom w:val="nil"/>
              <w:right w:val="single" w:sz="8" w:space="0" w:color="auto"/>
            </w:tcBorders>
            <w:shd w:val="clear" w:color="000000" w:fill="EDEDED"/>
            <w:noWrap/>
            <w:vAlign w:val="bottom"/>
            <w:hideMark/>
          </w:tcPr>
          <w:p w14:paraId="47958BC2"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-26%</w:t>
            </w:r>
          </w:p>
        </w:tc>
      </w:tr>
      <w:tr w:rsidR="00791EA7" w:rsidRPr="000F0DF3" w14:paraId="3436CCBD" w14:textId="77777777" w:rsidTr="00C439DE">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01652B1F" w14:textId="438898AF" w:rsidR="00791EA7" w:rsidRPr="000F0DF3" w:rsidRDefault="00C439DE" w:rsidP="00C439DE">
            <w:pPr>
              <w:spacing w:after="0" w:line="240" w:lineRule="auto"/>
              <w:rPr>
                <w:rFonts w:ascii="Calibri" w:eastAsia="Times New Roman" w:hAnsi="Calibri" w:cs="Times New Roman"/>
                <w:b/>
                <w:bCs/>
                <w:color w:val="000000"/>
                <w:sz w:val="16"/>
                <w:szCs w:val="16"/>
                <w:lang w:val="en-CA" w:eastAsia="en-CA"/>
              </w:rPr>
            </w:pPr>
            <w:r>
              <w:rPr>
                <w:rFonts w:ascii="Calibri" w:eastAsia="Times New Roman" w:hAnsi="Calibri" w:cs="Times New Roman"/>
                <w:b/>
                <w:bCs/>
                <w:color w:val="000000"/>
                <w:sz w:val="16"/>
                <w:szCs w:val="16"/>
                <w:lang w:val="en-CA" w:eastAsia="en-CA"/>
              </w:rPr>
              <w:t>USA</w:t>
            </w:r>
          </w:p>
        </w:tc>
        <w:tc>
          <w:tcPr>
            <w:tcW w:w="567" w:type="dxa"/>
            <w:tcBorders>
              <w:top w:val="nil"/>
              <w:left w:val="nil"/>
              <w:bottom w:val="nil"/>
              <w:right w:val="single" w:sz="8" w:space="0" w:color="auto"/>
            </w:tcBorders>
            <w:shd w:val="clear" w:color="000000" w:fill="FFFFFF"/>
            <w:noWrap/>
            <w:vAlign w:val="bottom"/>
            <w:hideMark/>
          </w:tcPr>
          <w:p w14:paraId="2133FBF0"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0.32</w:t>
            </w:r>
          </w:p>
        </w:tc>
        <w:tc>
          <w:tcPr>
            <w:tcW w:w="567" w:type="dxa"/>
            <w:tcBorders>
              <w:top w:val="nil"/>
              <w:left w:val="nil"/>
              <w:bottom w:val="nil"/>
              <w:right w:val="nil"/>
            </w:tcBorders>
            <w:shd w:val="clear" w:color="000000" w:fill="FFFFFF"/>
            <w:noWrap/>
            <w:vAlign w:val="bottom"/>
            <w:hideMark/>
          </w:tcPr>
          <w:p w14:paraId="6254D817"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0.28</w:t>
            </w:r>
          </w:p>
        </w:tc>
        <w:tc>
          <w:tcPr>
            <w:tcW w:w="567" w:type="dxa"/>
            <w:tcBorders>
              <w:top w:val="nil"/>
              <w:left w:val="single" w:sz="8" w:space="0" w:color="auto"/>
              <w:bottom w:val="nil"/>
              <w:right w:val="single" w:sz="8" w:space="0" w:color="auto"/>
            </w:tcBorders>
            <w:shd w:val="clear" w:color="000000" w:fill="FFFFFF"/>
            <w:noWrap/>
            <w:vAlign w:val="bottom"/>
            <w:hideMark/>
          </w:tcPr>
          <w:p w14:paraId="6BF2CEA5"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0.21</w:t>
            </w:r>
          </w:p>
        </w:tc>
        <w:tc>
          <w:tcPr>
            <w:tcW w:w="567" w:type="dxa"/>
            <w:tcBorders>
              <w:top w:val="nil"/>
              <w:left w:val="nil"/>
              <w:bottom w:val="nil"/>
              <w:right w:val="nil"/>
            </w:tcBorders>
            <w:shd w:val="clear" w:color="000000" w:fill="FFFFFF"/>
            <w:noWrap/>
            <w:vAlign w:val="bottom"/>
            <w:hideMark/>
          </w:tcPr>
          <w:p w14:paraId="5CEE81D5"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0.18</w:t>
            </w:r>
          </w:p>
        </w:tc>
        <w:tc>
          <w:tcPr>
            <w:tcW w:w="567" w:type="dxa"/>
            <w:tcBorders>
              <w:top w:val="nil"/>
              <w:left w:val="single" w:sz="8" w:space="0" w:color="auto"/>
              <w:bottom w:val="nil"/>
              <w:right w:val="single" w:sz="8" w:space="0" w:color="auto"/>
            </w:tcBorders>
            <w:shd w:val="clear" w:color="000000" w:fill="FFFFFF"/>
            <w:noWrap/>
            <w:vAlign w:val="bottom"/>
            <w:hideMark/>
          </w:tcPr>
          <w:p w14:paraId="44F7A5D1"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0.16</w:t>
            </w:r>
          </w:p>
        </w:tc>
        <w:tc>
          <w:tcPr>
            <w:tcW w:w="709" w:type="dxa"/>
            <w:tcBorders>
              <w:top w:val="nil"/>
              <w:left w:val="nil"/>
              <w:bottom w:val="nil"/>
              <w:right w:val="nil"/>
            </w:tcBorders>
            <w:shd w:val="clear" w:color="000000" w:fill="FFFFFF"/>
            <w:noWrap/>
            <w:vAlign w:val="bottom"/>
            <w:hideMark/>
          </w:tcPr>
          <w:p w14:paraId="6BA109CE"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0.15</w:t>
            </w:r>
          </w:p>
        </w:tc>
        <w:tc>
          <w:tcPr>
            <w:tcW w:w="567" w:type="dxa"/>
            <w:tcBorders>
              <w:top w:val="nil"/>
              <w:left w:val="single" w:sz="8" w:space="0" w:color="auto"/>
              <w:bottom w:val="nil"/>
              <w:right w:val="single" w:sz="8" w:space="0" w:color="auto"/>
            </w:tcBorders>
            <w:shd w:val="clear" w:color="000000" w:fill="FFFFFF"/>
            <w:noWrap/>
            <w:vAlign w:val="bottom"/>
            <w:hideMark/>
          </w:tcPr>
          <w:p w14:paraId="1C021D99"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0.14</w:t>
            </w:r>
          </w:p>
        </w:tc>
        <w:tc>
          <w:tcPr>
            <w:tcW w:w="708" w:type="dxa"/>
            <w:tcBorders>
              <w:top w:val="nil"/>
              <w:left w:val="nil"/>
              <w:bottom w:val="nil"/>
              <w:right w:val="nil"/>
            </w:tcBorders>
            <w:shd w:val="clear" w:color="000000" w:fill="E2EFDA"/>
            <w:noWrap/>
            <w:vAlign w:val="bottom"/>
            <w:hideMark/>
          </w:tcPr>
          <w:p w14:paraId="18363081"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0.14</w:t>
            </w:r>
          </w:p>
        </w:tc>
        <w:tc>
          <w:tcPr>
            <w:tcW w:w="709" w:type="dxa"/>
            <w:tcBorders>
              <w:top w:val="nil"/>
              <w:left w:val="single" w:sz="8" w:space="0" w:color="auto"/>
              <w:bottom w:val="nil"/>
              <w:right w:val="single" w:sz="8" w:space="0" w:color="auto"/>
            </w:tcBorders>
            <w:shd w:val="clear" w:color="000000" w:fill="FFFFFF"/>
            <w:noWrap/>
            <w:vAlign w:val="bottom"/>
            <w:hideMark/>
          </w:tcPr>
          <w:p w14:paraId="71EF87FF"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0.132</w:t>
            </w:r>
          </w:p>
        </w:tc>
        <w:tc>
          <w:tcPr>
            <w:tcW w:w="992" w:type="dxa"/>
            <w:tcBorders>
              <w:top w:val="nil"/>
              <w:left w:val="nil"/>
              <w:bottom w:val="nil"/>
              <w:right w:val="nil"/>
            </w:tcBorders>
            <w:shd w:val="clear" w:color="000000" w:fill="EDEDED"/>
            <w:noWrap/>
            <w:vAlign w:val="bottom"/>
            <w:hideMark/>
          </w:tcPr>
          <w:p w14:paraId="0D413840"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-58%</w:t>
            </w:r>
          </w:p>
        </w:tc>
        <w:tc>
          <w:tcPr>
            <w:tcW w:w="993" w:type="dxa"/>
            <w:tcBorders>
              <w:top w:val="nil"/>
              <w:left w:val="single" w:sz="8" w:space="0" w:color="auto"/>
              <w:bottom w:val="nil"/>
              <w:right w:val="nil"/>
            </w:tcBorders>
            <w:shd w:val="clear" w:color="000000" w:fill="EDEDED"/>
            <w:noWrap/>
            <w:vAlign w:val="bottom"/>
            <w:hideMark/>
          </w:tcPr>
          <w:p w14:paraId="1A17B769" w14:textId="77777777" w:rsidR="00791EA7" w:rsidRPr="000F0DF3" w:rsidRDefault="00791EA7" w:rsidP="00C439DE">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-37%</w:t>
            </w:r>
          </w:p>
        </w:tc>
        <w:tc>
          <w:tcPr>
            <w:tcW w:w="992" w:type="dxa"/>
            <w:tcBorders>
              <w:top w:val="nil"/>
              <w:left w:val="single" w:sz="8" w:space="0" w:color="auto"/>
              <w:bottom w:val="nil"/>
              <w:right w:val="single" w:sz="8" w:space="0" w:color="auto"/>
            </w:tcBorders>
            <w:shd w:val="clear" w:color="000000" w:fill="EDEDED"/>
            <w:noWrap/>
            <w:vAlign w:val="bottom"/>
            <w:hideMark/>
          </w:tcPr>
          <w:p w14:paraId="1AE3E78D"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-26%</w:t>
            </w:r>
          </w:p>
        </w:tc>
      </w:tr>
      <w:tr w:rsidR="00791EA7" w:rsidRPr="000F0DF3" w14:paraId="0F8E042D" w14:textId="77777777" w:rsidTr="00C439DE">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35593133" w14:textId="4D9D7ECF" w:rsidR="00791EA7" w:rsidRPr="000F0DF3" w:rsidRDefault="00C132B9" w:rsidP="00C439DE">
            <w:pPr>
              <w:spacing w:after="0" w:line="240" w:lineRule="auto"/>
              <w:rPr>
                <w:rFonts w:ascii="Calibri" w:eastAsia="Times New Roman" w:hAnsi="Calibri" w:cs="Times New Roman"/>
                <w:b/>
                <w:bCs/>
                <w:color w:val="000000"/>
                <w:sz w:val="16"/>
                <w:szCs w:val="16"/>
                <w:lang w:val="en-CA" w:eastAsia="en-CA"/>
              </w:rPr>
            </w:pPr>
            <w:r>
              <w:rPr>
                <w:rFonts w:ascii="Calibri" w:eastAsia="Times New Roman" w:hAnsi="Calibri" w:cs="Times New Roman"/>
                <w:b/>
                <w:bCs/>
                <w:color w:val="000000"/>
                <w:sz w:val="16"/>
                <w:szCs w:val="16"/>
                <w:lang w:val="en-CA" w:eastAsia="en-CA"/>
              </w:rPr>
              <w:t>World</w:t>
            </w:r>
          </w:p>
        </w:tc>
        <w:tc>
          <w:tcPr>
            <w:tcW w:w="567" w:type="dxa"/>
            <w:tcBorders>
              <w:top w:val="nil"/>
              <w:left w:val="nil"/>
              <w:bottom w:val="nil"/>
              <w:right w:val="single" w:sz="8" w:space="0" w:color="auto"/>
            </w:tcBorders>
            <w:shd w:val="clear" w:color="000000" w:fill="DDEBF7"/>
            <w:noWrap/>
            <w:vAlign w:val="bottom"/>
            <w:hideMark/>
          </w:tcPr>
          <w:p w14:paraId="39C13065"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0.23</w:t>
            </w:r>
          </w:p>
        </w:tc>
        <w:tc>
          <w:tcPr>
            <w:tcW w:w="567" w:type="dxa"/>
            <w:tcBorders>
              <w:top w:val="nil"/>
              <w:left w:val="nil"/>
              <w:bottom w:val="nil"/>
              <w:right w:val="nil"/>
            </w:tcBorders>
            <w:shd w:val="clear" w:color="000000" w:fill="DDEBF7"/>
            <w:noWrap/>
            <w:vAlign w:val="bottom"/>
            <w:hideMark/>
          </w:tcPr>
          <w:p w14:paraId="436A5561"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0.22</w:t>
            </w:r>
          </w:p>
        </w:tc>
        <w:tc>
          <w:tcPr>
            <w:tcW w:w="567" w:type="dxa"/>
            <w:tcBorders>
              <w:top w:val="nil"/>
              <w:left w:val="single" w:sz="8" w:space="0" w:color="auto"/>
              <w:bottom w:val="nil"/>
              <w:right w:val="single" w:sz="8" w:space="0" w:color="auto"/>
            </w:tcBorders>
            <w:shd w:val="clear" w:color="000000" w:fill="DDEBF7"/>
            <w:noWrap/>
            <w:vAlign w:val="bottom"/>
            <w:hideMark/>
          </w:tcPr>
          <w:p w14:paraId="615A370A"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0.19</w:t>
            </w:r>
          </w:p>
        </w:tc>
        <w:tc>
          <w:tcPr>
            <w:tcW w:w="567" w:type="dxa"/>
            <w:tcBorders>
              <w:top w:val="nil"/>
              <w:left w:val="nil"/>
              <w:bottom w:val="nil"/>
              <w:right w:val="nil"/>
            </w:tcBorders>
            <w:shd w:val="clear" w:color="000000" w:fill="DDEBF7"/>
            <w:noWrap/>
            <w:vAlign w:val="bottom"/>
            <w:hideMark/>
          </w:tcPr>
          <w:p w14:paraId="5CFE5B70"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0.16</w:t>
            </w:r>
          </w:p>
        </w:tc>
        <w:tc>
          <w:tcPr>
            <w:tcW w:w="567" w:type="dxa"/>
            <w:tcBorders>
              <w:top w:val="nil"/>
              <w:left w:val="single" w:sz="8" w:space="0" w:color="auto"/>
              <w:bottom w:val="nil"/>
              <w:right w:val="single" w:sz="8" w:space="0" w:color="auto"/>
            </w:tcBorders>
            <w:shd w:val="clear" w:color="000000" w:fill="DDEBF7"/>
            <w:noWrap/>
            <w:vAlign w:val="bottom"/>
            <w:hideMark/>
          </w:tcPr>
          <w:p w14:paraId="2506CB9B"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0.16</w:t>
            </w:r>
          </w:p>
        </w:tc>
        <w:tc>
          <w:tcPr>
            <w:tcW w:w="709" w:type="dxa"/>
            <w:tcBorders>
              <w:top w:val="nil"/>
              <w:left w:val="nil"/>
              <w:bottom w:val="nil"/>
              <w:right w:val="nil"/>
            </w:tcBorders>
            <w:shd w:val="clear" w:color="000000" w:fill="DDEBF7"/>
            <w:noWrap/>
            <w:vAlign w:val="bottom"/>
            <w:hideMark/>
          </w:tcPr>
          <w:p w14:paraId="10BDACB6"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0.15</w:t>
            </w:r>
          </w:p>
        </w:tc>
        <w:tc>
          <w:tcPr>
            <w:tcW w:w="567" w:type="dxa"/>
            <w:tcBorders>
              <w:top w:val="nil"/>
              <w:left w:val="single" w:sz="8" w:space="0" w:color="auto"/>
              <w:bottom w:val="nil"/>
              <w:right w:val="single" w:sz="8" w:space="0" w:color="auto"/>
            </w:tcBorders>
            <w:shd w:val="clear" w:color="000000" w:fill="DDEBF7"/>
            <w:noWrap/>
            <w:vAlign w:val="bottom"/>
            <w:hideMark/>
          </w:tcPr>
          <w:p w14:paraId="57978CD2"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0.14</w:t>
            </w:r>
          </w:p>
        </w:tc>
        <w:tc>
          <w:tcPr>
            <w:tcW w:w="708" w:type="dxa"/>
            <w:tcBorders>
              <w:top w:val="nil"/>
              <w:left w:val="nil"/>
              <w:bottom w:val="nil"/>
              <w:right w:val="nil"/>
            </w:tcBorders>
            <w:shd w:val="clear" w:color="000000" w:fill="E2EFDA"/>
            <w:noWrap/>
            <w:vAlign w:val="bottom"/>
            <w:hideMark/>
          </w:tcPr>
          <w:p w14:paraId="6C0231CC"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0.14</w:t>
            </w:r>
          </w:p>
        </w:tc>
        <w:tc>
          <w:tcPr>
            <w:tcW w:w="709" w:type="dxa"/>
            <w:tcBorders>
              <w:top w:val="nil"/>
              <w:left w:val="single" w:sz="8" w:space="0" w:color="auto"/>
              <w:bottom w:val="nil"/>
              <w:right w:val="single" w:sz="8" w:space="0" w:color="auto"/>
            </w:tcBorders>
            <w:shd w:val="clear" w:color="000000" w:fill="DDEBF7"/>
            <w:noWrap/>
            <w:vAlign w:val="bottom"/>
            <w:hideMark/>
          </w:tcPr>
          <w:p w14:paraId="2B3D5353"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w:t>
            </w:r>
          </w:p>
        </w:tc>
        <w:tc>
          <w:tcPr>
            <w:tcW w:w="992" w:type="dxa"/>
            <w:tcBorders>
              <w:top w:val="nil"/>
              <w:left w:val="nil"/>
              <w:bottom w:val="nil"/>
              <w:right w:val="nil"/>
            </w:tcBorders>
            <w:shd w:val="clear" w:color="000000" w:fill="EDEDED"/>
            <w:noWrap/>
            <w:vAlign w:val="bottom"/>
            <w:hideMark/>
          </w:tcPr>
          <w:p w14:paraId="6AB26680"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-42%</w:t>
            </w:r>
          </w:p>
        </w:tc>
        <w:tc>
          <w:tcPr>
            <w:tcW w:w="993" w:type="dxa"/>
            <w:tcBorders>
              <w:top w:val="nil"/>
              <w:left w:val="single" w:sz="8" w:space="0" w:color="auto"/>
              <w:bottom w:val="nil"/>
              <w:right w:val="nil"/>
            </w:tcBorders>
            <w:shd w:val="clear" w:color="000000" w:fill="EDEDED"/>
            <w:noWrap/>
            <w:vAlign w:val="bottom"/>
            <w:hideMark/>
          </w:tcPr>
          <w:p w14:paraId="5913240D" w14:textId="77777777" w:rsidR="00791EA7" w:rsidRPr="000F0DF3" w:rsidRDefault="00791EA7" w:rsidP="00C439DE">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-30%</w:t>
            </w:r>
          </w:p>
        </w:tc>
        <w:tc>
          <w:tcPr>
            <w:tcW w:w="992" w:type="dxa"/>
            <w:tcBorders>
              <w:top w:val="nil"/>
              <w:left w:val="single" w:sz="8" w:space="0" w:color="auto"/>
              <w:bottom w:val="nil"/>
              <w:right w:val="single" w:sz="8" w:space="0" w:color="auto"/>
            </w:tcBorders>
            <w:shd w:val="clear" w:color="000000" w:fill="EDEDED"/>
            <w:noWrap/>
            <w:vAlign w:val="bottom"/>
            <w:hideMark/>
          </w:tcPr>
          <w:p w14:paraId="4E5AE19C"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-18%</w:t>
            </w:r>
          </w:p>
        </w:tc>
      </w:tr>
      <w:tr w:rsidR="00791EA7" w:rsidRPr="000F0DF3" w14:paraId="40622E4B" w14:textId="77777777" w:rsidTr="00C439DE">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5642F868" w14:textId="34CC2D8F" w:rsidR="00791EA7" w:rsidRPr="000F0DF3" w:rsidRDefault="00791EA7" w:rsidP="00C132B9">
            <w:pPr>
              <w:spacing w:after="0" w:line="240" w:lineRule="auto"/>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Australi</w:t>
            </w:r>
            <w:r w:rsidR="00C132B9">
              <w:rPr>
                <w:rFonts w:ascii="Calibri" w:eastAsia="Times New Roman" w:hAnsi="Calibri" w:cs="Times New Roman"/>
                <w:b/>
                <w:bCs/>
                <w:color w:val="000000"/>
                <w:sz w:val="16"/>
                <w:szCs w:val="16"/>
                <w:lang w:val="en-CA" w:eastAsia="en-CA"/>
              </w:rPr>
              <w:t>a</w:t>
            </w:r>
          </w:p>
        </w:tc>
        <w:tc>
          <w:tcPr>
            <w:tcW w:w="567" w:type="dxa"/>
            <w:tcBorders>
              <w:top w:val="nil"/>
              <w:left w:val="nil"/>
              <w:bottom w:val="nil"/>
              <w:right w:val="single" w:sz="8" w:space="0" w:color="auto"/>
            </w:tcBorders>
            <w:shd w:val="clear" w:color="000000" w:fill="FFFFFF"/>
            <w:noWrap/>
            <w:vAlign w:val="bottom"/>
            <w:hideMark/>
          </w:tcPr>
          <w:p w14:paraId="62408140"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0.19</w:t>
            </w:r>
          </w:p>
        </w:tc>
        <w:tc>
          <w:tcPr>
            <w:tcW w:w="567" w:type="dxa"/>
            <w:tcBorders>
              <w:top w:val="nil"/>
              <w:left w:val="nil"/>
              <w:bottom w:val="nil"/>
              <w:right w:val="nil"/>
            </w:tcBorders>
            <w:shd w:val="clear" w:color="000000" w:fill="FFFFFF"/>
            <w:noWrap/>
            <w:vAlign w:val="bottom"/>
            <w:hideMark/>
          </w:tcPr>
          <w:p w14:paraId="5FAB5B6D"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0.19</w:t>
            </w:r>
          </w:p>
        </w:tc>
        <w:tc>
          <w:tcPr>
            <w:tcW w:w="567" w:type="dxa"/>
            <w:tcBorders>
              <w:top w:val="nil"/>
              <w:left w:val="single" w:sz="8" w:space="0" w:color="auto"/>
              <w:bottom w:val="nil"/>
              <w:right w:val="single" w:sz="8" w:space="0" w:color="auto"/>
            </w:tcBorders>
            <w:shd w:val="clear" w:color="000000" w:fill="FFFFFF"/>
            <w:noWrap/>
            <w:vAlign w:val="bottom"/>
            <w:hideMark/>
          </w:tcPr>
          <w:p w14:paraId="4BDF4302"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0.18</w:t>
            </w:r>
          </w:p>
        </w:tc>
        <w:tc>
          <w:tcPr>
            <w:tcW w:w="567" w:type="dxa"/>
            <w:tcBorders>
              <w:top w:val="nil"/>
              <w:left w:val="nil"/>
              <w:bottom w:val="nil"/>
              <w:right w:val="nil"/>
            </w:tcBorders>
            <w:shd w:val="clear" w:color="000000" w:fill="FFFFFF"/>
            <w:noWrap/>
            <w:vAlign w:val="bottom"/>
            <w:hideMark/>
          </w:tcPr>
          <w:p w14:paraId="4F1A7878"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0.16</w:t>
            </w:r>
          </w:p>
        </w:tc>
        <w:tc>
          <w:tcPr>
            <w:tcW w:w="567" w:type="dxa"/>
            <w:tcBorders>
              <w:top w:val="nil"/>
              <w:left w:val="single" w:sz="8" w:space="0" w:color="auto"/>
              <w:bottom w:val="nil"/>
              <w:right w:val="single" w:sz="8" w:space="0" w:color="auto"/>
            </w:tcBorders>
            <w:shd w:val="clear" w:color="000000" w:fill="FFFFFF"/>
            <w:noWrap/>
            <w:vAlign w:val="bottom"/>
            <w:hideMark/>
          </w:tcPr>
          <w:p w14:paraId="458C7E24"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0.14</w:t>
            </w:r>
          </w:p>
        </w:tc>
        <w:tc>
          <w:tcPr>
            <w:tcW w:w="709" w:type="dxa"/>
            <w:tcBorders>
              <w:top w:val="nil"/>
              <w:left w:val="nil"/>
              <w:bottom w:val="nil"/>
              <w:right w:val="nil"/>
            </w:tcBorders>
            <w:shd w:val="clear" w:color="000000" w:fill="FFFFFF"/>
            <w:noWrap/>
            <w:vAlign w:val="bottom"/>
            <w:hideMark/>
          </w:tcPr>
          <w:p w14:paraId="39D01028"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0.14</w:t>
            </w:r>
          </w:p>
        </w:tc>
        <w:tc>
          <w:tcPr>
            <w:tcW w:w="567" w:type="dxa"/>
            <w:tcBorders>
              <w:top w:val="nil"/>
              <w:left w:val="single" w:sz="8" w:space="0" w:color="auto"/>
              <w:bottom w:val="nil"/>
              <w:right w:val="single" w:sz="8" w:space="0" w:color="auto"/>
            </w:tcBorders>
            <w:shd w:val="clear" w:color="000000" w:fill="FFFFFF"/>
            <w:noWrap/>
            <w:vAlign w:val="bottom"/>
            <w:hideMark/>
          </w:tcPr>
          <w:p w14:paraId="7E08A9A4"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0.12</w:t>
            </w:r>
          </w:p>
        </w:tc>
        <w:tc>
          <w:tcPr>
            <w:tcW w:w="708" w:type="dxa"/>
            <w:tcBorders>
              <w:top w:val="nil"/>
              <w:left w:val="nil"/>
              <w:bottom w:val="nil"/>
              <w:right w:val="nil"/>
            </w:tcBorders>
            <w:shd w:val="clear" w:color="000000" w:fill="E2EFDA"/>
            <w:noWrap/>
            <w:vAlign w:val="bottom"/>
            <w:hideMark/>
          </w:tcPr>
          <w:p w14:paraId="2D60F3FD"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0.12</w:t>
            </w:r>
          </w:p>
        </w:tc>
        <w:tc>
          <w:tcPr>
            <w:tcW w:w="709" w:type="dxa"/>
            <w:tcBorders>
              <w:top w:val="nil"/>
              <w:left w:val="single" w:sz="8" w:space="0" w:color="auto"/>
              <w:bottom w:val="nil"/>
              <w:right w:val="single" w:sz="8" w:space="0" w:color="auto"/>
            </w:tcBorders>
            <w:shd w:val="clear" w:color="000000" w:fill="FFFFFF"/>
            <w:noWrap/>
            <w:vAlign w:val="bottom"/>
            <w:hideMark/>
          </w:tcPr>
          <w:p w14:paraId="7B7CEAAD"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0.12</w:t>
            </w:r>
          </w:p>
        </w:tc>
        <w:tc>
          <w:tcPr>
            <w:tcW w:w="992" w:type="dxa"/>
            <w:tcBorders>
              <w:top w:val="nil"/>
              <w:left w:val="nil"/>
              <w:bottom w:val="nil"/>
              <w:right w:val="nil"/>
            </w:tcBorders>
            <w:shd w:val="clear" w:color="000000" w:fill="EDEDED"/>
            <w:noWrap/>
            <w:vAlign w:val="bottom"/>
            <w:hideMark/>
          </w:tcPr>
          <w:p w14:paraId="0243F0C7"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-35%</w:t>
            </w:r>
          </w:p>
        </w:tc>
        <w:tc>
          <w:tcPr>
            <w:tcW w:w="993" w:type="dxa"/>
            <w:tcBorders>
              <w:top w:val="nil"/>
              <w:left w:val="single" w:sz="8" w:space="0" w:color="auto"/>
              <w:bottom w:val="nil"/>
              <w:right w:val="nil"/>
            </w:tcBorders>
            <w:shd w:val="clear" w:color="000000" w:fill="EDEDED"/>
            <w:noWrap/>
            <w:vAlign w:val="bottom"/>
            <w:hideMark/>
          </w:tcPr>
          <w:p w14:paraId="0378B493" w14:textId="77777777" w:rsidR="00791EA7" w:rsidRPr="000F0DF3" w:rsidRDefault="00791EA7" w:rsidP="00C439DE">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-31%</w:t>
            </w:r>
          </w:p>
        </w:tc>
        <w:tc>
          <w:tcPr>
            <w:tcW w:w="992" w:type="dxa"/>
            <w:tcBorders>
              <w:top w:val="nil"/>
              <w:left w:val="single" w:sz="8" w:space="0" w:color="auto"/>
              <w:bottom w:val="nil"/>
              <w:right w:val="single" w:sz="8" w:space="0" w:color="auto"/>
            </w:tcBorders>
            <w:shd w:val="clear" w:color="000000" w:fill="EDEDED"/>
            <w:noWrap/>
            <w:vAlign w:val="bottom"/>
            <w:hideMark/>
          </w:tcPr>
          <w:p w14:paraId="48B41A4F"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-22%</w:t>
            </w:r>
          </w:p>
        </w:tc>
      </w:tr>
      <w:tr w:rsidR="00791EA7" w:rsidRPr="000F0DF3" w14:paraId="69EF1822" w14:textId="77777777" w:rsidTr="00C439DE">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1196C97E" w14:textId="4DDD0327" w:rsidR="00791EA7" w:rsidRPr="000F0DF3" w:rsidRDefault="00791EA7" w:rsidP="00C132B9">
            <w:pPr>
              <w:spacing w:after="0" w:line="240" w:lineRule="auto"/>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S</w:t>
            </w:r>
            <w:r w:rsidR="00C132B9">
              <w:rPr>
                <w:rFonts w:ascii="Calibri" w:eastAsia="Times New Roman" w:hAnsi="Calibri" w:cs="Times New Roman"/>
                <w:b/>
                <w:bCs/>
                <w:color w:val="000000"/>
                <w:sz w:val="16"/>
                <w:szCs w:val="16"/>
                <w:lang w:val="en-CA" w:eastAsia="en-CA"/>
              </w:rPr>
              <w:t>weden</w:t>
            </w:r>
          </w:p>
        </w:tc>
        <w:tc>
          <w:tcPr>
            <w:tcW w:w="567" w:type="dxa"/>
            <w:tcBorders>
              <w:top w:val="nil"/>
              <w:left w:val="nil"/>
              <w:bottom w:val="nil"/>
              <w:right w:val="single" w:sz="8" w:space="0" w:color="auto"/>
            </w:tcBorders>
            <w:shd w:val="clear" w:color="000000" w:fill="FFFFFF"/>
            <w:noWrap/>
            <w:vAlign w:val="bottom"/>
            <w:hideMark/>
          </w:tcPr>
          <w:p w14:paraId="60BC9CDF"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0.21</w:t>
            </w:r>
          </w:p>
        </w:tc>
        <w:tc>
          <w:tcPr>
            <w:tcW w:w="567" w:type="dxa"/>
            <w:tcBorders>
              <w:top w:val="nil"/>
              <w:left w:val="nil"/>
              <w:bottom w:val="nil"/>
              <w:right w:val="nil"/>
            </w:tcBorders>
            <w:shd w:val="clear" w:color="000000" w:fill="FFFFFF"/>
            <w:noWrap/>
            <w:vAlign w:val="bottom"/>
            <w:hideMark/>
          </w:tcPr>
          <w:p w14:paraId="3EDAF665"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0.20</w:t>
            </w:r>
          </w:p>
        </w:tc>
        <w:tc>
          <w:tcPr>
            <w:tcW w:w="567" w:type="dxa"/>
            <w:tcBorders>
              <w:top w:val="nil"/>
              <w:left w:val="single" w:sz="8" w:space="0" w:color="auto"/>
              <w:bottom w:val="nil"/>
              <w:right w:val="single" w:sz="8" w:space="0" w:color="auto"/>
            </w:tcBorders>
            <w:shd w:val="clear" w:color="000000" w:fill="FFFFFF"/>
            <w:noWrap/>
            <w:vAlign w:val="bottom"/>
            <w:hideMark/>
          </w:tcPr>
          <w:p w14:paraId="712B634B"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0.18</w:t>
            </w:r>
          </w:p>
        </w:tc>
        <w:tc>
          <w:tcPr>
            <w:tcW w:w="567" w:type="dxa"/>
            <w:tcBorders>
              <w:top w:val="nil"/>
              <w:left w:val="nil"/>
              <w:bottom w:val="nil"/>
              <w:right w:val="nil"/>
            </w:tcBorders>
            <w:shd w:val="clear" w:color="000000" w:fill="FFFFFF"/>
            <w:noWrap/>
            <w:vAlign w:val="bottom"/>
            <w:hideMark/>
          </w:tcPr>
          <w:p w14:paraId="288D35F3"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0.15</w:t>
            </w:r>
          </w:p>
        </w:tc>
        <w:tc>
          <w:tcPr>
            <w:tcW w:w="567" w:type="dxa"/>
            <w:tcBorders>
              <w:top w:val="nil"/>
              <w:left w:val="single" w:sz="8" w:space="0" w:color="auto"/>
              <w:bottom w:val="nil"/>
              <w:right w:val="single" w:sz="8" w:space="0" w:color="auto"/>
            </w:tcBorders>
            <w:shd w:val="clear" w:color="000000" w:fill="FFFFFF"/>
            <w:noWrap/>
            <w:vAlign w:val="bottom"/>
            <w:hideMark/>
          </w:tcPr>
          <w:p w14:paraId="4C5B6EF0"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0.14</w:t>
            </w:r>
          </w:p>
        </w:tc>
        <w:tc>
          <w:tcPr>
            <w:tcW w:w="709" w:type="dxa"/>
            <w:tcBorders>
              <w:top w:val="nil"/>
              <w:left w:val="nil"/>
              <w:bottom w:val="nil"/>
              <w:right w:val="nil"/>
            </w:tcBorders>
            <w:shd w:val="clear" w:color="000000" w:fill="FFFFFF"/>
            <w:noWrap/>
            <w:vAlign w:val="bottom"/>
            <w:hideMark/>
          </w:tcPr>
          <w:p w14:paraId="6ABBC7D9"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0.13</w:t>
            </w:r>
          </w:p>
        </w:tc>
        <w:tc>
          <w:tcPr>
            <w:tcW w:w="567" w:type="dxa"/>
            <w:tcBorders>
              <w:top w:val="nil"/>
              <w:left w:val="single" w:sz="8" w:space="0" w:color="auto"/>
              <w:bottom w:val="nil"/>
              <w:right w:val="single" w:sz="8" w:space="0" w:color="auto"/>
            </w:tcBorders>
            <w:shd w:val="clear" w:color="000000" w:fill="FFFFFF"/>
            <w:noWrap/>
            <w:vAlign w:val="bottom"/>
            <w:hideMark/>
          </w:tcPr>
          <w:p w14:paraId="40EEC7CB"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0.12</w:t>
            </w:r>
          </w:p>
        </w:tc>
        <w:tc>
          <w:tcPr>
            <w:tcW w:w="708" w:type="dxa"/>
            <w:tcBorders>
              <w:top w:val="nil"/>
              <w:left w:val="nil"/>
              <w:bottom w:val="nil"/>
              <w:right w:val="nil"/>
            </w:tcBorders>
            <w:shd w:val="clear" w:color="000000" w:fill="E2EFDA"/>
            <w:noWrap/>
            <w:vAlign w:val="bottom"/>
            <w:hideMark/>
          </w:tcPr>
          <w:p w14:paraId="2373892B"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0.12</w:t>
            </w:r>
          </w:p>
        </w:tc>
        <w:tc>
          <w:tcPr>
            <w:tcW w:w="709" w:type="dxa"/>
            <w:tcBorders>
              <w:top w:val="nil"/>
              <w:left w:val="single" w:sz="8" w:space="0" w:color="auto"/>
              <w:bottom w:val="nil"/>
              <w:right w:val="single" w:sz="8" w:space="0" w:color="auto"/>
            </w:tcBorders>
            <w:shd w:val="clear" w:color="000000" w:fill="FFFFFF"/>
            <w:noWrap/>
            <w:vAlign w:val="bottom"/>
            <w:hideMark/>
          </w:tcPr>
          <w:p w14:paraId="226208F8"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0.12</w:t>
            </w:r>
          </w:p>
        </w:tc>
        <w:tc>
          <w:tcPr>
            <w:tcW w:w="992" w:type="dxa"/>
            <w:tcBorders>
              <w:top w:val="nil"/>
              <w:left w:val="nil"/>
              <w:bottom w:val="nil"/>
              <w:right w:val="nil"/>
            </w:tcBorders>
            <w:shd w:val="clear" w:color="000000" w:fill="EDEDED"/>
            <w:noWrap/>
            <w:vAlign w:val="bottom"/>
            <w:hideMark/>
          </w:tcPr>
          <w:p w14:paraId="25FEDD79"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-45%</w:t>
            </w:r>
          </w:p>
        </w:tc>
        <w:tc>
          <w:tcPr>
            <w:tcW w:w="993" w:type="dxa"/>
            <w:tcBorders>
              <w:top w:val="nil"/>
              <w:left w:val="single" w:sz="8" w:space="0" w:color="auto"/>
              <w:bottom w:val="nil"/>
              <w:right w:val="nil"/>
            </w:tcBorders>
            <w:shd w:val="clear" w:color="000000" w:fill="EDEDED"/>
            <w:noWrap/>
            <w:vAlign w:val="bottom"/>
            <w:hideMark/>
          </w:tcPr>
          <w:p w14:paraId="3D833A75" w14:textId="77777777" w:rsidR="00791EA7" w:rsidRPr="000F0DF3" w:rsidRDefault="00791EA7" w:rsidP="00C439DE">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-37%</w:t>
            </w:r>
          </w:p>
        </w:tc>
        <w:tc>
          <w:tcPr>
            <w:tcW w:w="992" w:type="dxa"/>
            <w:tcBorders>
              <w:top w:val="nil"/>
              <w:left w:val="single" w:sz="8" w:space="0" w:color="auto"/>
              <w:bottom w:val="nil"/>
              <w:right w:val="single" w:sz="8" w:space="0" w:color="auto"/>
            </w:tcBorders>
            <w:shd w:val="clear" w:color="000000" w:fill="EDEDED"/>
            <w:noWrap/>
            <w:vAlign w:val="bottom"/>
            <w:hideMark/>
          </w:tcPr>
          <w:p w14:paraId="6E6669A0"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-23%</w:t>
            </w:r>
          </w:p>
        </w:tc>
      </w:tr>
      <w:tr w:rsidR="00791EA7" w:rsidRPr="000F0DF3" w14:paraId="549F9805" w14:textId="77777777" w:rsidTr="00C439DE">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147DB7AE" w14:textId="45915A67" w:rsidR="00791EA7" w:rsidRPr="000F0DF3" w:rsidRDefault="00791EA7" w:rsidP="00C132B9">
            <w:pPr>
              <w:spacing w:after="0" w:line="240" w:lineRule="auto"/>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O</w:t>
            </w:r>
            <w:r w:rsidR="00C132B9">
              <w:rPr>
                <w:rFonts w:ascii="Calibri" w:eastAsia="Times New Roman" w:hAnsi="Calibri" w:cs="Times New Roman"/>
                <w:b/>
                <w:bCs/>
                <w:color w:val="000000"/>
                <w:sz w:val="16"/>
                <w:szCs w:val="16"/>
                <w:lang w:val="en-CA" w:eastAsia="en-CA"/>
              </w:rPr>
              <w:t>ECD</w:t>
            </w:r>
          </w:p>
        </w:tc>
        <w:tc>
          <w:tcPr>
            <w:tcW w:w="567" w:type="dxa"/>
            <w:tcBorders>
              <w:top w:val="nil"/>
              <w:left w:val="nil"/>
              <w:bottom w:val="nil"/>
              <w:right w:val="single" w:sz="8" w:space="0" w:color="auto"/>
            </w:tcBorders>
            <w:shd w:val="clear" w:color="000000" w:fill="DDEBF7"/>
            <w:noWrap/>
            <w:vAlign w:val="bottom"/>
            <w:hideMark/>
          </w:tcPr>
          <w:p w14:paraId="35FC5432"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0.22</w:t>
            </w:r>
          </w:p>
        </w:tc>
        <w:tc>
          <w:tcPr>
            <w:tcW w:w="567" w:type="dxa"/>
            <w:tcBorders>
              <w:top w:val="nil"/>
              <w:left w:val="nil"/>
              <w:bottom w:val="nil"/>
              <w:right w:val="single" w:sz="8" w:space="0" w:color="auto"/>
            </w:tcBorders>
            <w:shd w:val="clear" w:color="000000" w:fill="DDEBF7"/>
            <w:noWrap/>
            <w:vAlign w:val="bottom"/>
            <w:hideMark/>
          </w:tcPr>
          <w:p w14:paraId="2C36CEAB"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0.20</w:t>
            </w:r>
          </w:p>
        </w:tc>
        <w:tc>
          <w:tcPr>
            <w:tcW w:w="567" w:type="dxa"/>
            <w:tcBorders>
              <w:top w:val="nil"/>
              <w:left w:val="nil"/>
              <w:bottom w:val="nil"/>
              <w:right w:val="single" w:sz="8" w:space="0" w:color="auto"/>
            </w:tcBorders>
            <w:shd w:val="clear" w:color="000000" w:fill="DDEBF7"/>
            <w:noWrap/>
            <w:vAlign w:val="bottom"/>
            <w:hideMark/>
          </w:tcPr>
          <w:p w14:paraId="4DA33B0E"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0.16</w:t>
            </w:r>
          </w:p>
        </w:tc>
        <w:tc>
          <w:tcPr>
            <w:tcW w:w="567" w:type="dxa"/>
            <w:tcBorders>
              <w:top w:val="nil"/>
              <w:left w:val="nil"/>
              <w:bottom w:val="nil"/>
              <w:right w:val="single" w:sz="8" w:space="0" w:color="auto"/>
            </w:tcBorders>
            <w:shd w:val="clear" w:color="000000" w:fill="DDEBF7"/>
            <w:noWrap/>
            <w:vAlign w:val="bottom"/>
            <w:hideMark/>
          </w:tcPr>
          <w:p w14:paraId="0A1D6620"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0.14</w:t>
            </w:r>
          </w:p>
        </w:tc>
        <w:tc>
          <w:tcPr>
            <w:tcW w:w="567" w:type="dxa"/>
            <w:tcBorders>
              <w:top w:val="nil"/>
              <w:left w:val="nil"/>
              <w:bottom w:val="nil"/>
              <w:right w:val="single" w:sz="8" w:space="0" w:color="auto"/>
            </w:tcBorders>
            <w:shd w:val="clear" w:color="000000" w:fill="DDEBF7"/>
            <w:noWrap/>
            <w:vAlign w:val="bottom"/>
            <w:hideMark/>
          </w:tcPr>
          <w:p w14:paraId="24E38B87"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0.13</w:t>
            </w:r>
          </w:p>
        </w:tc>
        <w:tc>
          <w:tcPr>
            <w:tcW w:w="709" w:type="dxa"/>
            <w:tcBorders>
              <w:top w:val="nil"/>
              <w:left w:val="nil"/>
              <w:bottom w:val="nil"/>
              <w:right w:val="single" w:sz="8" w:space="0" w:color="auto"/>
            </w:tcBorders>
            <w:shd w:val="clear" w:color="000000" w:fill="DDEBF7"/>
            <w:noWrap/>
            <w:vAlign w:val="bottom"/>
            <w:hideMark/>
          </w:tcPr>
          <w:p w14:paraId="486C92D5"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0.13</w:t>
            </w:r>
          </w:p>
        </w:tc>
        <w:tc>
          <w:tcPr>
            <w:tcW w:w="567" w:type="dxa"/>
            <w:tcBorders>
              <w:top w:val="nil"/>
              <w:left w:val="nil"/>
              <w:bottom w:val="nil"/>
              <w:right w:val="single" w:sz="8" w:space="0" w:color="auto"/>
            </w:tcBorders>
            <w:shd w:val="clear" w:color="000000" w:fill="DDEBF7"/>
            <w:noWrap/>
            <w:vAlign w:val="bottom"/>
            <w:hideMark/>
          </w:tcPr>
          <w:p w14:paraId="0849D896"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0.12</w:t>
            </w:r>
          </w:p>
        </w:tc>
        <w:tc>
          <w:tcPr>
            <w:tcW w:w="708" w:type="dxa"/>
            <w:tcBorders>
              <w:top w:val="nil"/>
              <w:left w:val="nil"/>
              <w:bottom w:val="nil"/>
              <w:right w:val="nil"/>
            </w:tcBorders>
            <w:shd w:val="clear" w:color="000000" w:fill="E2EFDA"/>
            <w:noWrap/>
            <w:vAlign w:val="bottom"/>
            <w:hideMark/>
          </w:tcPr>
          <w:p w14:paraId="1406B8DA"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0.11</w:t>
            </w:r>
          </w:p>
        </w:tc>
        <w:tc>
          <w:tcPr>
            <w:tcW w:w="709" w:type="dxa"/>
            <w:tcBorders>
              <w:top w:val="nil"/>
              <w:left w:val="single" w:sz="8" w:space="0" w:color="auto"/>
              <w:bottom w:val="nil"/>
              <w:right w:val="single" w:sz="8" w:space="0" w:color="auto"/>
            </w:tcBorders>
            <w:shd w:val="clear" w:color="000000" w:fill="DDEBF7"/>
            <w:noWrap/>
            <w:vAlign w:val="bottom"/>
            <w:hideMark/>
          </w:tcPr>
          <w:p w14:paraId="60EE4C2C"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0.11</w:t>
            </w:r>
          </w:p>
        </w:tc>
        <w:tc>
          <w:tcPr>
            <w:tcW w:w="992" w:type="dxa"/>
            <w:tcBorders>
              <w:top w:val="nil"/>
              <w:left w:val="nil"/>
              <w:bottom w:val="nil"/>
              <w:right w:val="nil"/>
            </w:tcBorders>
            <w:shd w:val="clear" w:color="000000" w:fill="EDEDED"/>
            <w:noWrap/>
            <w:vAlign w:val="bottom"/>
            <w:hideMark/>
          </w:tcPr>
          <w:p w14:paraId="30ED310A"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-49%</w:t>
            </w:r>
          </w:p>
        </w:tc>
        <w:tc>
          <w:tcPr>
            <w:tcW w:w="993" w:type="dxa"/>
            <w:tcBorders>
              <w:top w:val="nil"/>
              <w:left w:val="single" w:sz="8" w:space="0" w:color="auto"/>
              <w:bottom w:val="nil"/>
              <w:right w:val="nil"/>
            </w:tcBorders>
            <w:shd w:val="clear" w:color="000000" w:fill="EDEDED"/>
            <w:noWrap/>
            <w:vAlign w:val="bottom"/>
            <w:hideMark/>
          </w:tcPr>
          <w:p w14:paraId="167F2C8B" w14:textId="77777777" w:rsidR="00791EA7" w:rsidRPr="000F0DF3" w:rsidRDefault="00791EA7" w:rsidP="00C439DE">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-31%</w:t>
            </w:r>
          </w:p>
        </w:tc>
        <w:tc>
          <w:tcPr>
            <w:tcW w:w="992" w:type="dxa"/>
            <w:tcBorders>
              <w:top w:val="nil"/>
              <w:left w:val="single" w:sz="8" w:space="0" w:color="auto"/>
              <w:bottom w:val="nil"/>
              <w:right w:val="single" w:sz="8" w:space="0" w:color="auto"/>
            </w:tcBorders>
            <w:shd w:val="clear" w:color="000000" w:fill="EDEDED"/>
            <w:noWrap/>
            <w:vAlign w:val="bottom"/>
            <w:hideMark/>
          </w:tcPr>
          <w:p w14:paraId="27DC9728"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-22%</w:t>
            </w:r>
          </w:p>
        </w:tc>
      </w:tr>
      <w:tr w:rsidR="00791EA7" w:rsidRPr="000F0DF3" w14:paraId="0FA796C0" w14:textId="77777777" w:rsidTr="00C439DE">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0997E464" w14:textId="4161146D" w:rsidR="00791EA7" w:rsidRPr="000F0DF3" w:rsidRDefault="00791EA7" w:rsidP="00C132B9">
            <w:pPr>
              <w:spacing w:after="0" w:line="240" w:lineRule="auto"/>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Asi</w:t>
            </w:r>
            <w:r w:rsidR="00C132B9">
              <w:rPr>
                <w:rFonts w:ascii="Calibri" w:eastAsia="Times New Roman" w:hAnsi="Calibri" w:cs="Times New Roman"/>
                <w:b/>
                <w:bCs/>
                <w:color w:val="000000"/>
                <w:sz w:val="16"/>
                <w:szCs w:val="16"/>
                <w:lang w:val="en-CA" w:eastAsia="en-CA"/>
              </w:rPr>
              <w:t>a</w:t>
            </w:r>
            <w:r w:rsidRPr="000F0DF3">
              <w:rPr>
                <w:rFonts w:ascii="Calibri" w:eastAsia="Times New Roman" w:hAnsi="Calibri" w:cs="Times New Roman"/>
                <w:b/>
                <w:bCs/>
                <w:color w:val="000000"/>
                <w:sz w:val="16"/>
                <w:szCs w:val="16"/>
                <w:lang w:val="en-CA" w:eastAsia="en-CA"/>
              </w:rPr>
              <w:t xml:space="preserve"> (excl.</w:t>
            </w:r>
            <w:r w:rsidR="00181471">
              <w:rPr>
                <w:rFonts w:ascii="Calibri" w:eastAsia="Times New Roman" w:hAnsi="Calibri" w:cs="Times New Roman"/>
                <w:b/>
                <w:bCs/>
                <w:color w:val="000000"/>
                <w:sz w:val="16"/>
                <w:szCs w:val="16"/>
                <w:lang w:val="en-CA" w:eastAsia="en-CA"/>
              </w:rPr>
              <w:t xml:space="preserve"> </w:t>
            </w:r>
            <w:r w:rsidRPr="000F0DF3">
              <w:rPr>
                <w:rFonts w:ascii="Calibri" w:eastAsia="Times New Roman" w:hAnsi="Calibri" w:cs="Times New Roman"/>
                <w:b/>
                <w:bCs/>
                <w:color w:val="000000"/>
                <w:sz w:val="16"/>
                <w:szCs w:val="16"/>
                <w:lang w:val="en-CA" w:eastAsia="en-CA"/>
              </w:rPr>
              <w:t>Chin</w:t>
            </w:r>
            <w:r w:rsidR="00C132B9">
              <w:rPr>
                <w:rFonts w:ascii="Calibri" w:eastAsia="Times New Roman" w:hAnsi="Calibri" w:cs="Times New Roman"/>
                <w:b/>
                <w:bCs/>
                <w:color w:val="000000"/>
                <w:sz w:val="16"/>
                <w:szCs w:val="16"/>
                <w:lang w:val="en-CA" w:eastAsia="en-CA"/>
              </w:rPr>
              <w:t>a</w:t>
            </w:r>
            <w:r w:rsidRPr="000F0DF3">
              <w:rPr>
                <w:rFonts w:ascii="Calibri" w:eastAsia="Times New Roman" w:hAnsi="Calibri" w:cs="Times New Roman"/>
                <w:b/>
                <w:bCs/>
                <w:color w:val="000000"/>
                <w:sz w:val="16"/>
                <w:szCs w:val="16"/>
                <w:lang w:val="en-CA" w:eastAsia="en-CA"/>
              </w:rPr>
              <w:t>)</w:t>
            </w:r>
          </w:p>
        </w:tc>
        <w:tc>
          <w:tcPr>
            <w:tcW w:w="567" w:type="dxa"/>
            <w:tcBorders>
              <w:top w:val="nil"/>
              <w:left w:val="nil"/>
              <w:bottom w:val="nil"/>
              <w:right w:val="single" w:sz="8" w:space="0" w:color="auto"/>
            </w:tcBorders>
            <w:shd w:val="clear" w:color="000000" w:fill="FFFFFF"/>
            <w:noWrap/>
            <w:vAlign w:val="bottom"/>
            <w:hideMark/>
          </w:tcPr>
          <w:p w14:paraId="23218B60"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0.19</w:t>
            </w:r>
          </w:p>
        </w:tc>
        <w:tc>
          <w:tcPr>
            <w:tcW w:w="567" w:type="dxa"/>
            <w:tcBorders>
              <w:top w:val="nil"/>
              <w:left w:val="nil"/>
              <w:bottom w:val="nil"/>
              <w:right w:val="nil"/>
            </w:tcBorders>
            <w:shd w:val="clear" w:color="000000" w:fill="FFFFFF"/>
            <w:noWrap/>
            <w:vAlign w:val="bottom"/>
            <w:hideMark/>
          </w:tcPr>
          <w:p w14:paraId="58EC9A72"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0.18</w:t>
            </w:r>
          </w:p>
        </w:tc>
        <w:tc>
          <w:tcPr>
            <w:tcW w:w="567" w:type="dxa"/>
            <w:tcBorders>
              <w:top w:val="nil"/>
              <w:left w:val="single" w:sz="8" w:space="0" w:color="auto"/>
              <w:bottom w:val="nil"/>
              <w:right w:val="single" w:sz="8" w:space="0" w:color="auto"/>
            </w:tcBorders>
            <w:shd w:val="clear" w:color="000000" w:fill="FFFFFF"/>
            <w:noWrap/>
            <w:vAlign w:val="bottom"/>
            <w:hideMark/>
          </w:tcPr>
          <w:p w14:paraId="07EDE694"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0.16</w:t>
            </w:r>
          </w:p>
        </w:tc>
        <w:tc>
          <w:tcPr>
            <w:tcW w:w="567" w:type="dxa"/>
            <w:tcBorders>
              <w:top w:val="nil"/>
              <w:left w:val="nil"/>
              <w:bottom w:val="nil"/>
              <w:right w:val="nil"/>
            </w:tcBorders>
            <w:shd w:val="clear" w:color="000000" w:fill="FFFFFF"/>
            <w:noWrap/>
            <w:vAlign w:val="bottom"/>
            <w:hideMark/>
          </w:tcPr>
          <w:p w14:paraId="4CB3631A"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0.14</w:t>
            </w:r>
          </w:p>
        </w:tc>
        <w:tc>
          <w:tcPr>
            <w:tcW w:w="567" w:type="dxa"/>
            <w:tcBorders>
              <w:top w:val="nil"/>
              <w:left w:val="single" w:sz="8" w:space="0" w:color="auto"/>
              <w:bottom w:val="nil"/>
              <w:right w:val="single" w:sz="8" w:space="0" w:color="auto"/>
            </w:tcBorders>
            <w:shd w:val="clear" w:color="000000" w:fill="FFFFFF"/>
            <w:noWrap/>
            <w:vAlign w:val="bottom"/>
            <w:hideMark/>
          </w:tcPr>
          <w:p w14:paraId="18EDC426"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0.13</w:t>
            </w:r>
          </w:p>
        </w:tc>
        <w:tc>
          <w:tcPr>
            <w:tcW w:w="709" w:type="dxa"/>
            <w:tcBorders>
              <w:top w:val="nil"/>
              <w:left w:val="nil"/>
              <w:bottom w:val="nil"/>
              <w:right w:val="nil"/>
            </w:tcBorders>
            <w:shd w:val="clear" w:color="000000" w:fill="FFFFFF"/>
            <w:noWrap/>
            <w:vAlign w:val="bottom"/>
            <w:hideMark/>
          </w:tcPr>
          <w:p w14:paraId="748AA843"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0.12</w:t>
            </w:r>
          </w:p>
        </w:tc>
        <w:tc>
          <w:tcPr>
            <w:tcW w:w="567" w:type="dxa"/>
            <w:tcBorders>
              <w:top w:val="nil"/>
              <w:left w:val="single" w:sz="8" w:space="0" w:color="auto"/>
              <w:bottom w:val="nil"/>
              <w:right w:val="single" w:sz="8" w:space="0" w:color="auto"/>
            </w:tcBorders>
            <w:shd w:val="clear" w:color="000000" w:fill="FFFFFF"/>
            <w:noWrap/>
            <w:vAlign w:val="bottom"/>
            <w:hideMark/>
          </w:tcPr>
          <w:p w14:paraId="066616F7"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0.11</w:t>
            </w:r>
          </w:p>
        </w:tc>
        <w:tc>
          <w:tcPr>
            <w:tcW w:w="708" w:type="dxa"/>
            <w:tcBorders>
              <w:top w:val="nil"/>
              <w:left w:val="nil"/>
              <w:bottom w:val="nil"/>
              <w:right w:val="nil"/>
            </w:tcBorders>
            <w:shd w:val="clear" w:color="000000" w:fill="E2EFDA"/>
            <w:noWrap/>
            <w:vAlign w:val="bottom"/>
            <w:hideMark/>
          </w:tcPr>
          <w:p w14:paraId="158BC8B1"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0.11</w:t>
            </w:r>
          </w:p>
        </w:tc>
        <w:tc>
          <w:tcPr>
            <w:tcW w:w="709" w:type="dxa"/>
            <w:tcBorders>
              <w:top w:val="nil"/>
              <w:left w:val="single" w:sz="8" w:space="0" w:color="auto"/>
              <w:bottom w:val="nil"/>
              <w:right w:val="single" w:sz="8" w:space="0" w:color="auto"/>
            </w:tcBorders>
            <w:shd w:val="clear" w:color="auto" w:fill="auto"/>
            <w:noWrap/>
            <w:vAlign w:val="bottom"/>
            <w:hideMark/>
          </w:tcPr>
          <w:p w14:paraId="2E9EE24D"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w:t>
            </w:r>
          </w:p>
        </w:tc>
        <w:tc>
          <w:tcPr>
            <w:tcW w:w="992" w:type="dxa"/>
            <w:tcBorders>
              <w:top w:val="nil"/>
              <w:left w:val="nil"/>
              <w:bottom w:val="nil"/>
              <w:right w:val="nil"/>
            </w:tcBorders>
            <w:shd w:val="clear" w:color="000000" w:fill="EDEDED"/>
            <w:noWrap/>
            <w:vAlign w:val="bottom"/>
            <w:hideMark/>
          </w:tcPr>
          <w:p w14:paraId="205C8010"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-42%</w:t>
            </w:r>
          </w:p>
        </w:tc>
        <w:tc>
          <w:tcPr>
            <w:tcW w:w="993" w:type="dxa"/>
            <w:tcBorders>
              <w:top w:val="nil"/>
              <w:left w:val="single" w:sz="8" w:space="0" w:color="auto"/>
              <w:bottom w:val="nil"/>
              <w:right w:val="nil"/>
            </w:tcBorders>
            <w:shd w:val="clear" w:color="000000" w:fill="EDEDED"/>
            <w:noWrap/>
            <w:vAlign w:val="bottom"/>
            <w:hideMark/>
          </w:tcPr>
          <w:p w14:paraId="17A9A25B" w14:textId="77777777" w:rsidR="00791EA7" w:rsidRPr="000F0DF3" w:rsidRDefault="00791EA7" w:rsidP="00C439DE">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-29%</w:t>
            </w:r>
          </w:p>
        </w:tc>
        <w:tc>
          <w:tcPr>
            <w:tcW w:w="992" w:type="dxa"/>
            <w:tcBorders>
              <w:top w:val="nil"/>
              <w:left w:val="single" w:sz="8" w:space="0" w:color="auto"/>
              <w:bottom w:val="nil"/>
              <w:right w:val="single" w:sz="8" w:space="0" w:color="auto"/>
            </w:tcBorders>
            <w:shd w:val="clear" w:color="000000" w:fill="EDEDED"/>
            <w:noWrap/>
            <w:vAlign w:val="bottom"/>
            <w:hideMark/>
          </w:tcPr>
          <w:p w14:paraId="61C64DE8"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-24%</w:t>
            </w:r>
          </w:p>
        </w:tc>
      </w:tr>
      <w:tr w:rsidR="00791EA7" w:rsidRPr="000F0DF3" w14:paraId="3F336FC3" w14:textId="77777777" w:rsidTr="00C439DE">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2B4EF295" w14:textId="1DA3B966" w:rsidR="00791EA7" w:rsidRPr="000F0DF3" w:rsidRDefault="00791EA7" w:rsidP="00C132B9">
            <w:pPr>
              <w:spacing w:after="0" w:line="240" w:lineRule="auto"/>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Jap</w:t>
            </w:r>
            <w:r w:rsidR="00C132B9">
              <w:rPr>
                <w:rFonts w:ascii="Calibri" w:eastAsia="Times New Roman" w:hAnsi="Calibri" w:cs="Times New Roman"/>
                <w:b/>
                <w:bCs/>
                <w:color w:val="000000"/>
                <w:sz w:val="16"/>
                <w:szCs w:val="16"/>
                <w:lang w:val="en-CA" w:eastAsia="en-CA"/>
              </w:rPr>
              <w:t>a</w:t>
            </w:r>
            <w:r w:rsidRPr="000F0DF3">
              <w:rPr>
                <w:rFonts w:ascii="Calibri" w:eastAsia="Times New Roman" w:hAnsi="Calibri" w:cs="Times New Roman"/>
                <w:b/>
                <w:bCs/>
                <w:color w:val="000000"/>
                <w:sz w:val="16"/>
                <w:szCs w:val="16"/>
                <w:lang w:val="en-CA" w:eastAsia="en-CA"/>
              </w:rPr>
              <w:t>n</w:t>
            </w:r>
          </w:p>
        </w:tc>
        <w:tc>
          <w:tcPr>
            <w:tcW w:w="567" w:type="dxa"/>
            <w:tcBorders>
              <w:top w:val="nil"/>
              <w:left w:val="nil"/>
              <w:bottom w:val="nil"/>
              <w:right w:val="single" w:sz="8" w:space="0" w:color="auto"/>
            </w:tcBorders>
            <w:shd w:val="clear" w:color="000000" w:fill="FFFFFF"/>
            <w:noWrap/>
            <w:vAlign w:val="bottom"/>
            <w:hideMark/>
          </w:tcPr>
          <w:p w14:paraId="0EBD05C4"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0.18</w:t>
            </w:r>
          </w:p>
        </w:tc>
        <w:tc>
          <w:tcPr>
            <w:tcW w:w="567" w:type="dxa"/>
            <w:tcBorders>
              <w:top w:val="nil"/>
              <w:left w:val="nil"/>
              <w:bottom w:val="nil"/>
              <w:right w:val="nil"/>
            </w:tcBorders>
            <w:shd w:val="clear" w:color="000000" w:fill="FFFFFF"/>
            <w:noWrap/>
            <w:vAlign w:val="bottom"/>
            <w:hideMark/>
          </w:tcPr>
          <w:p w14:paraId="0492D632"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0.15</w:t>
            </w:r>
          </w:p>
        </w:tc>
        <w:tc>
          <w:tcPr>
            <w:tcW w:w="567" w:type="dxa"/>
            <w:tcBorders>
              <w:top w:val="nil"/>
              <w:left w:val="single" w:sz="8" w:space="0" w:color="auto"/>
              <w:bottom w:val="nil"/>
              <w:right w:val="single" w:sz="8" w:space="0" w:color="auto"/>
            </w:tcBorders>
            <w:shd w:val="clear" w:color="000000" w:fill="FFFFFF"/>
            <w:noWrap/>
            <w:vAlign w:val="bottom"/>
            <w:hideMark/>
          </w:tcPr>
          <w:p w14:paraId="102FF32A"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0.12</w:t>
            </w:r>
          </w:p>
        </w:tc>
        <w:tc>
          <w:tcPr>
            <w:tcW w:w="567" w:type="dxa"/>
            <w:tcBorders>
              <w:top w:val="nil"/>
              <w:left w:val="nil"/>
              <w:bottom w:val="nil"/>
              <w:right w:val="nil"/>
            </w:tcBorders>
            <w:shd w:val="clear" w:color="000000" w:fill="FFFFFF"/>
            <w:noWrap/>
            <w:vAlign w:val="bottom"/>
            <w:hideMark/>
          </w:tcPr>
          <w:p w14:paraId="1A90522D"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0.13</w:t>
            </w:r>
          </w:p>
        </w:tc>
        <w:tc>
          <w:tcPr>
            <w:tcW w:w="567" w:type="dxa"/>
            <w:tcBorders>
              <w:top w:val="nil"/>
              <w:left w:val="single" w:sz="8" w:space="0" w:color="auto"/>
              <w:bottom w:val="nil"/>
              <w:right w:val="single" w:sz="8" w:space="0" w:color="auto"/>
            </w:tcBorders>
            <w:shd w:val="clear" w:color="000000" w:fill="FFFFFF"/>
            <w:noWrap/>
            <w:vAlign w:val="bottom"/>
            <w:hideMark/>
          </w:tcPr>
          <w:p w14:paraId="2DAD3981"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0.12</w:t>
            </w:r>
          </w:p>
        </w:tc>
        <w:tc>
          <w:tcPr>
            <w:tcW w:w="709" w:type="dxa"/>
            <w:tcBorders>
              <w:top w:val="nil"/>
              <w:left w:val="nil"/>
              <w:bottom w:val="nil"/>
              <w:right w:val="nil"/>
            </w:tcBorders>
            <w:shd w:val="clear" w:color="000000" w:fill="FFFFFF"/>
            <w:noWrap/>
            <w:vAlign w:val="bottom"/>
            <w:hideMark/>
          </w:tcPr>
          <w:p w14:paraId="6983C355"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0.12</w:t>
            </w:r>
          </w:p>
        </w:tc>
        <w:tc>
          <w:tcPr>
            <w:tcW w:w="567" w:type="dxa"/>
            <w:tcBorders>
              <w:top w:val="nil"/>
              <w:left w:val="single" w:sz="8" w:space="0" w:color="auto"/>
              <w:bottom w:val="nil"/>
              <w:right w:val="single" w:sz="8" w:space="0" w:color="auto"/>
            </w:tcBorders>
            <w:shd w:val="clear" w:color="000000" w:fill="FFFFFF"/>
            <w:noWrap/>
            <w:vAlign w:val="bottom"/>
            <w:hideMark/>
          </w:tcPr>
          <w:p w14:paraId="7EE979ED"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0.10</w:t>
            </w:r>
          </w:p>
        </w:tc>
        <w:tc>
          <w:tcPr>
            <w:tcW w:w="708" w:type="dxa"/>
            <w:tcBorders>
              <w:top w:val="nil"/>
              <w:left w:val="nil"/>
              <w:bottom w:val="nil"/>
              <w:right w:val="nil"/>
            </w:tcBorders>
            <w:shd w:val="clear" w:color="000000" w:fill="E2EFDA"/>
            <w:noWrap/>
            <w:vAlign w:val="bottom"/>
            <w:hideMark/>
          </w:tcPr>
          <w:p w14:paraId="5DF7886F"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0.10</w:t>
            </w:r>
          </w:p>
        </w:tc>
        <w:tc>
          <w:tcPr>
            <w:tcW w:w="709" w:type="dxa"/>
            <w:tcBorders>
              <w:top w:val="nil"/>
              <w:left w:val="single" w:sz="8" w:space="0" w:color="auto"/>
              <w:bottom w:val="nil"/>
              <w:right w:val="single" w:sz="8" w:space="0" w:color="auto"/>
            </w:tcBorders>
            <w:shd w:val="clear" w:color="000000" w:fill="FFFFFF"/>
            <w:noWrap/>
            <w:vAlign w:val="bottom"/>
            <w:hideMark/>
          </w:tcPr>
          <w:p w14:paraId="7C39F698"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0.10</w:t>
            </w:r>
          </w:p>
        </w:tc>
        <w:tc>
          <w:tcPr>
            <w:tcW w:w="992" w:type="dxa"/>
            <w:tcBorders>
              <w:top w:val="nil"/>
              <w:left w:val="nil"/>
              <w:bottom w:val="nil"/>
              <w:right w:val="nil"/>
            </w:tcBorders>
            <w:shd w:val="clear" w:color="000000" w:fill="EDEDED"/>
            <w:noWrap/>
            <w:vAlign w:val="bottom"/>
            <w:hideMark/>
          </w:tcPr>
          <w:p w14:paraId="56B6111D"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-45%</w:t>
            </w:r>
          </w:p>
        </w:tc>
        <w:tc>
          <w:tcPr>
            <w:tcW w:w="993" w:type="dxa"/>
            <w:tcBorders>
              <w:top w:val="nil"/>
              <w:left w:val="single" w:sz="8" w:space="0" w:color="auto"/>
              <w:bottom w:val="nil"/>
              <w:right w:val="nil"/>
            </w:tcBorders>
            <w:shd w:val="clear" w:color="000000" w:fill="EDEDED"/>
            <w:noWrap/>
            <w:vAlign w:val="bottom"/>
            <w:hideMark/>
          </w:tcPr>
          <w:p w14:paraId="21BB74F5" w14:textId="77777777" w:rsidR="00791EA7" w:rsidRPr="000F0DF3" w:rsidRDefault="00791EA7" w:rsidP="00C439DE">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-20%</w:t>
            </w:r>
          </w:p>
        </w:tc>
        <w:tc>
          <w:tcPr>
            <w:tcW w:w="992" w:type="dxa"/>
            <w:tcBorders>
              <w:top w:val="nil"/>
              <w:left w:val="single" w:sz="8" w:space="0" w:color="auto"/>
              <w:bottom w:val="nil"/>
              <w:right w:val="single" w:sz="8" w:space="0" w:color="auto"/>
            </w:tcBorders>
            <w:shd w:val="clear" w:color="000000" w:fill="EDEDED"/>
            <w:noWrap/>
            <w:vAlign w:val="bottom"/>
            <w:hideMark/>
          </w:tcPr>
          <w:p w14:paraId="2F82924D"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-24%</w:t>
            </w:r>
          </w:p>
        </w:tc>
      </w:tr>
      <w:tr w:rsidR="00791EA7" w:rsidRPr="000F0DF3" w14:paraId="54F27D49" w14:textId="77777777" w:rsidTr="00C439DE">
        <w:trPr>
          <w:trHeight w:val="300"/>
        </w:trPr>
        <w:tc>
          <w:tcPr>
            <w:tcW w:w="1418" w:type="dxa"/>
            <w:tcBorders>
              <w:top w:val="nil"/>
              <w:left w:val="single" w:sz="8" w:space="0" w:color="auto"/>
              <w:bottom w:val="nil"/>
              <w:right w:val="single" w:sz="8" w:space="0" w:color="auto"/>
            </w:tcBorders>
            <w:shd w:val="clear" w:color="000000" w:fill="EDEDED"/>
            <w:noWrap/>
            <w:vAlign w:val="bottom"/>
            <w:hideMark/>
          </w:tcPr>
          <w:p w14:paraId="335352DF" w14:textId="4A983744" w:rsidR="00791EA7" w:rsidRPr="000F0DF3" w:rsidRDefault="00C132B9" w:rsidP="00C439DE">
            <w:pPr>
              <w:spacing w:after="0" w:line="240" w:lineRule="auto"/>
              <w:rPr>
                <w:rFonts w:ascii="Calibri" w:eastAsia="Times New Roman" w:hAnsi="Calibri" w:cs="Times New Roman"/>
                <w:b/>
                <w:bCs/>
                <w:color w:val="000000"/>
                <w:sz w:val="16"/>
                <w:szCs w:val="16"/>
                <w:lang w:val="en-CA" w:eastAsia="en-CA"/>
              </w:rPr>
            </w:pPr>
            <w:r>
              <w:rPr>
                <w:rFonts w:ascii="Calibri" w:eastAsia="Times New Roman" w:hAnsi="Calibri" w:cs="Times New Roman"/>
                <w:b/>
                <w:bCs/>
                <w:color w:val="000000"/>
                <w:sz w:val="16"/>
                <w:szCs w:val="16"/>
                <w:lang w:val="en-CA" w:eastAsia="en-CA"/>
              </w:rPr>
              <w:t>Germany</w:t>
            </w:r>
          </w:p>
        </w:tc>
        <w:tc>
          <w:tcPr>
            <w:tcW w:w="567" w:type="dxa"/>
            <w:tcBorders>
              <w:top w:val="nil"/>
              <w:left w:val="nil"/>
              <w:bottom w:val="nil"/>
              <w:right w:val="single" w:sz="8" w:space="0" w:color="auto"/>
            </w:tcBorders>
            <w:shd w:val="clear" w:color="000000" w:fill="FFFFFF"/>
            <w:noWrap/>
            <w:vAlign w:val="bottom"/>
            <w:hideMark/>
          </w:tcPr>
          <w:p w14:paraId="1E9F1659"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0.20</w:t>
            </w:r>
          </w:p>
        </w:tc>
        <w:tc>
          <w:tcPr>
            <w:tcW w:w="567" w:type="dxa"/>
            <w:tcBorders>
              <w:top w:val="nil"/>
              <w:left w:val="nil"/>
              <w:bottom w:val="nil"/>
              <w:right w:val="nil"/>
            </w:tcBorders>
            <w:shd w:val="clear" w:color="000000" w:fill="FFFFFF"/>
            <w:noWrap/>
            <w:vAlign w:val="bottom"/>
            <w:hideMark/>
          </w:tcPr>
          <w:p w14:paraId="582905EF"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0.19</w:t>
            </w:r>
          </w:p>
        </w:tc>
        <w:tc>
          <w:tcPr>
            <w:tcW w:w="567" w:type="dxa"/>
            <w:tcBorders>
              <w:top w:val="nil"/>
              <w:left w:val="single" w:sz="8" w:space="0" w:color="auto"/>
              <w:bottom w:val="nil"/>
              <w:right w:val="single" w:sz="8" w:space="0" w:color="auto"/>
            </w:tcBorders>
            <w:shd w:val="clear" w:color="000000" w:fill="FFFFFF"/>
            <w:noWrap/>
            <w:vAlign w:val="bottom"/>
            <w:hideMark/>
          </w:tcPr>
          <w:p w14:paraId="38D5851B"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0.14</w:t>
            </w:r>
          </w:p>
        </w:tc>
        <w:tc>
          <w:tcPr>
            <w:tcW w:w="567" w:type="dxa"/>
            <w:tcBorders>
              <w:top w:val="nil"/>
              <w:left w:val="nil"/>
              <w:bottom w:val="nil"/>
              <w:right w:val="nil"/>
            </w:tcBorders>
            <w:shd w:val="clear" w:color="000000" w:fill="FFFFFF"/>
            <w:noWrap/>
            <w:vAlign w:val="bottom"/>
            <w:hideMark/>
          </w:tcPr>
          <w:p w14:paraId="72602A22"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0.11</w:t>
            </w:r>
          </w:p>
        </w:tc>
        <w:tc>
          <w:tcPr>
            <w:tcW w:w="567" w:type="dxa"/>
            <w:tcBorders>
              <w:top w:val="nil"/>
              <w:left w:val="single" w:sz="8" w:space="0" w:color="auto"/>
              <w:bottom w:val="nil"/>
              <w:right w:val="single" w:sz="8" w:space="0" w:color="auto"/>
            </w:tcBorders>
            <w:shd w:val="clear" w:color="000000" w:fill="FFFFFF"/>
            <w:noWrap/>
            <w:vAlign w:val="bottom"/>
            <w:hideMark/>
          </w:tcPr>
          <w:p w14:paraId="6E3D4592"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0.11</w:t>
            </w:r>
          </w:p>
        </w:tc>
        <w:tc>
          <w:tcPr>
            <w:tcW w:w="709" w:type="dxa"/>
            <w:tcBorders>
              <w:top w:val="nil"/>
              <w:left w:val="nil"/>
              <w:bottom w:val="nil"/>
              <w:right w:val="nil"/>
            </w:tcBorders>
            <w:shd w:val="clear" w:color="000000" w:fill="FFFFFF"/>
            <w:noWrap/>
            <w:vAlign w:val="bottom"/>
            <w:hideMark/>
          </w:tcPr>
          <w:p w14:paraId="3FA2EF8B"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0.10</w:t>
            </w:r>
          </w:p>
        </w:tc>
        <w:tc>
          <w:tcPr>
            <w:tcW w:w="567" w:type="dxa"/>
            <w:tcBorders>
              <w:top w:val="nil"/>
              <w:left w:val="single" w:sz="8" w:space="0" w:color="auto"/>
              <w:bottom w:val="nil"/>
              <w:right w:val="single" w:sz="8" w:space="0" w:color="auto"/>
            </w:tcBorders>
            <w:shd w:val="clear" w:color="000000" w:fill="FFFFFF"/>
            <w:noWrap/>
            <w:vAlign w:val="bottom"/>
            <w:hideMark/>
          </w:tcPr>
          <w:p w14:paraId="68CC8AEC"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0.09</w:t>
            </w:r>
          </w:p>
        </w:tc>
        <w:tc>
          <w:tcPr>
            <w:tcW w:w="708" w:type="dxa"/>
            <w:tcBorders>
              <w:top w:val="nil"/>
              <w:left w:val="nil"/>
              <w:bottom w:val="nil"/>
              <w:right w:val="nil"/>
            </w:tcBorders>
            <w:shd w:val="clear" w:color="000000" w:fill="E2EFDA"/>
            <w:noWrap/>
            <w:vAlign w:val="bottom"/>
            <w:hideMark/>
          </w:tcPr>
          <w:p w14:paraId="09FA815D"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0.09</w:t>
            </w:r>
          </w:p>
        </w:tc>
        <w:tc>
          <w:tcPr>
            <w:tcW w:w="709" w:type="dxa"/>
            <w:tcBorders>
              <w:top w:val="nil"/>
              <w:left w:val="single" w:sz="8" w:space="0" w:color="auto"/>
              <w:bottom w:val="nil"/>
              <w:right w:val="single" w:sz="8" w:space="0" w:color="auto"/>
            </w:tcBorders>
            <w:shd w:val="clear" w:color="000000" w:fill="FFFFFF"/>
            <w:noWrap/>
            <w:vAlign w:val="bottom"/>
            <w:hideMark/>
          </w:tcPr>
          <w:p w14:paraId="6A418966"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0.09</w:t>
            </w:r>
          </w:p>
        </w:tc>
        <w:tc>
          <w:tcPr>
            <w:tcW w:w="992" w:type="dxa"/>
            <w:tcBorders>
              <w:top w:val="nil"/>
              <w:left w:val="nil"/>
              <w:bottom w:val="nil"/>
              <w:right w:val="nil"/>
            </w:tcBorders>
            <w:shd w:val="clear" w:color="000000" w:fill="EDEDED"/>
            <w:noWrap/>
            <w:vAlign w:val="bottom"/>
            <w:hideMark/>
          </w:tcPr>
          <w:p w14:paraId="6F410C3B"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-56%</w:t>
            </w:r>
          </w:p>
        </w:tc>
        <w:tc>
          <w:tcPr>
            <w:tcW w:w="993" w:type="dxa"/>
            <w:tcBorders>
              <w:top w:val="nil"/>
              <w:left w:val="single" w:sz="8" w:space="0" w:color="auto"/>
              <w:bottom w:val="nil"/>
              <w:right w:val="nil"/>
            </w:tcBorders>
            <w:shd w:val="clear" w:color="000000" w:fill="EDEDED"/>
            <w:noWrap/>
            <w:vAlign w:val="bottom"/>
            <w:hideMark/>
          </w:tcPr>
          <w:p w14:paraId="2D7F2F24" w14:textId="77777777" w:rsidR="00791EA7" w:rsidRPr="000F0DF3" w:rsidRDefault="00791EA7" w:rsidP="00C439DE">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-38%</w:t>
            </w:r>
          </w:p>
        </w:tc>
        <w:tc>
          <w:tcPr>
            <w:tcW w:w="992" w:type="dxa"/>
            <w:tcBorders>
              <w:top w:val="nil"/>
              <w:left w:val="single" w:sz="8" w:space="0" w:color="auto"/>
              <w:bottom w:val="nil"/>
              <w:right w:val="single" w:sz="8" w:space="0" w:color="auto"/>
            </w:tcBorders>
            <w:shd w:val="clear" w:color="000000" w:fill="EDEDED"/>
            <w:noWrap/>
            <w:vAlign w:val="bottom"/>
            <w:hideMark/>
          </w:tcPr>
          <w:p w14:paraId="03404DBA"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-22%</w:t>
            </w:r>
          </w:p>
        </w:tc>
      </w:tr>
      <w:tr w:rsidR="00791EA7" w:rsidRPr="000F0DF3" w14:paraId="56BFE7EF" w14:textId="77777777" w:rsidTr="00C439DE">
        <w:trPr>
          <w:trHeight w:val="315"/>
        </w:trPr>
        <w:tc>
          <w:tcPr>
            <w:tcW w:w="1418" w:type="dxa"/>
            <w:tcBorders>
              <w:top w:val="nil"/>
              <w:left w:val="single" w:sz="8" w:space="0" w:color="auto"/>
              <w:bottom w:val="single" w:sz="8" w:space="0" w:color="auto"/>
              <w:right w:val="single" w:sz="8" w:space="0" w:color="auto"/>
            </w:tcBorders>
            <w:shd w:val="clear" w:color="000000" w:fill="EDEDED"/>
            <w:noWrap/>
            <w:vAlign w:val="bottom"/>
            <w:hideMark/>
          </w:tcPr>
          <w:p w14:paraId="75BD3382" w14:textId="5AFA8192" w:rsidR="00791EA7" w:rsidRPr="000F0DF3" w:rsidRDefault="00C132B9" w:rsidP="00C439DE">
            <w:pPr>
              <w:spacing w:after="0" w:line="240" w:lineRule="auto"/>
              <w:rPr>
                <w:rFonts w:ascii="Calibri" w:eastAsia="Times New Roman" w:hAnsi="Calibri" w:cs="Times New Roman"/>
                <w:b/>
                <w:bCs/>
                <w:color w:val="000000"/>
                <w:sz w:val="16"/>
                <w:szCs w:val="16"/>
                <w:lang w:val="en-CA" w:eastAsia="en-CA"/>
              </w:rPr>
            </w:pPr>
            <w:r>
              <w:rPr>
                <w:rFonts w:ascii="Calibri" w:eastAsia="Times New Roman" w:hAnsi="Calibri" w:cs="Times New Roman"/>
                <w:b/>
                <w:bCs/>
                <w:color w:val="000000"/>
                <w:sz w:val="16"/>
                <w:szCs w:val="16"/>
                <w:lang w:val="en-CA" w:eastAsia="en-CA"/>
              </w:rPr>
              <w:t>United Kingdom</w:t>
            </w:r>
          </w:p>
        </w:tc>
        <w:tc>
          <w:tcPr>
            <w:tcW w:w="567" w:type="dxa"/>
            <w:tcBorders>
              <w:top w:val="nil"/>
              <w:left w:val="nil"/>
              <w:bottom w:val="single" w:sz="8" w:space="0" w:color="auto"/>
              <w:right w:val="single" w:sz="8" w:space="0" w:color="auto"/>
            </w:tcBorders>
            <w:shd w:val="clear" w:color="000000" w:fill="FFFFFF"/>
            <w:noWrap/>
            <w:vAlign w:val="bottom"/>
            <w:hideMark/>
          </w:tcPr>
          <w:p w14:paraId="766DF8D6"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0.21</w:t>
            </w:r>
          </w:p>
        </w:tc>
        <w:tc>
          <w:tcPr>
            <w:tcW w:w="567" w:type="dxa"/>
            <w:tcBorders>
              <w:top w:val="nil"/>
              <w:left w:val="nil"/>
              <w:bottom w:val="single" w:sz="8" w:space="0" w:color="auto"/>
              <w:right w:val="nil"/>
            </w:tcBorders>
            <w:shd w:val="clear" w:color="000000" w:fill="FFFFFF"/>
            <w:noWrap/>
            <w:vAlign w:val="bottom"/>
            <w:hideMark/>
          </w:tcPr>
          <w:p w14:paraId="73F01842"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0.18</w:t>
            </w:r>
          </w:p>
        </w:tc>
        <w:tc>
          <w:tcPr>
            <w:tcW w:w="567" w:type="dxa"/>
            <w:tcBorders>
              <w:top w:val="nil"/>
              <w:left w:val="single" w:sz="8" w:space="0" w:color="auto"/>
              <w:bottom w:val="single" w:sz="8" w:space="0" w:color="auto"/>
              <w:right w:val="single" w:sz="8" w:space="0" w:color="auto"/>
            </w:tcBorders>
            <w:shd w:val="clear" w:color="000000" w:fill="FFFFFF"/>
            <w:noWrap/>
            <w:vAlign w:val="bottom"/>
            <w:hideMark/>
          </w:tcPr>
          <w:p w14:paraId="5CDF992E"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0.14</w:t>
            </w:r>
          </w:p>
        </w:tc>
        <w:tc>
          <w:tcPr>
            <w:tcW w:w="567" w:type="dxa"/>
            <w:tcBorders>
              <w:top w:val="nil"/>
              <w:left w:val="nil"/>
              <w:bottom w:val="single" w:sz="8" w:space="0" w:color="auto"/>
              <w:right w:val="nil"/>
            </w:tcBorders>
            <w:shd w:val="clear" w:color="000000" w:fill="FFFFFF"/>
            <w:noWrap/>
            <w:vAlign w:val="bottom"/>
            <w:hideMark/>
          </w:tcPr>
          <w:p w14:paraId="090467A2"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0.12</w:t>
            </w:r>
          </w:p>
        </w:tc>
        <w:tc>
          <w:tcPr>
            <w:tcW w:w="567" w:type="dxa"/>
            <w:tcBorders>
              <w:top w:val="nil"/>
              <w:left w:val="single" w:sz="8" w:space="0" w:color="auto"/>
              <w:bottom w:val="single" w:sz="8" w:space="0" w:color="auto"/>
              <w:right w:val="single" w:sz="8" w:space="0" w:color="auto"/>
            </w:tcBorders>
            <w:shd w:val="clear" w:color="000000" w:fill="FFFFFF"/>
            <w:noWrap/>
            <w:vAlign w:val="bottom"/>
            <w:hideMark/>
          </w:tcPr>
          <w:p w14:paraId="0908773D"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0.10</w:t>
            </w:r>
          </w:p>
        </w:tc>
        <w:tc>
          <w:tcPr>
            <w:tcW w:w="709" w:type="dxa"/>
            <w:tcBorders>
              <w:top w:val="nil"/>
              <w:left w:val="nil"/>
              <w:bottom w:val="single" w:sz="8" w:space="0" w:color="auto"/>
              <w:right w:val="nil"/>
            </w:tcBorders>
            <w:shd w:val="clear" w:color="000000" w:fill="FFFFFF"/>
            <w:noWrap/>
            <w:vAlign w:val="bottom"/>
            <w:hideMark/>
          </w:tcPr>
          <w:p w14:paraId="24D31A48"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0.09</w:t>
            </w:r>
          </w:p>
        </w:tc>
        <w:tc>
          <w:tcPr>
            <w:tcW w:w="567" w:type="dxa"/>
            <w:tcBorders>
              <w:top w:val="nil"/>
              <w:left w:val="single" w:sz="8" w:space="0" w:color="auto"/>
              <w:bottom w:val="single" w:sz="8" w:space="0" w:color="auto"/>
              <w:right w:val="single" w:sz="8" w:space="0" w:color="auto"/>
            </w:tcBorders>
            <w:shd w:val="clear" w:color="000000" w:fill="FFFFFF"/>
            <w:noWrap/>
            <w:vAlign w:val="bottom"/>
            <w:hideMark/>
          </w:tcPr>
          <w:p w14:paraId="51A3FBB2"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0.08</w:t>
            </w:r>
          </w:p>
        </w:tc>
        <w:tc>
          <w:tcPr>
            <w:tcW w:w="708" w:type="dxa"/>
            <w:tcBorders>
              <w:top w:val="nil"/>
              <w:left w:val="nil"/>
              <w:bottom w:val="single" w:sz="8" w:space="0" w:color="auto"/>
              <w:right w:val="nil"/>
            </w:tcBorders>
            <w:shd w:val="clear" w:color="000000" w:fill="E2EFDA"/>
            <w:noWrap/>
            <w:vAlign w:val="bottom"/>
            <w:hideMark/>
          </w:tcPr>
          <w:p w14:paraId="1AFBB6B4"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0.07</w:t>
            </w:r>
          </w:p>
        </w:tc>
        <w:tc>
          <w:tcPr>
            <w:tcW w:w="709" w:type="dxa"/>
            <w:tcBorders>
              <w:top w:val="nil"/>
              <w:left w:val="single" w:sz="8" w:space="0" w:color="auto"/>
              <w:bottom w:val="single" w:sz="8" w:space="0" w:color="auto"/>
              <w:right w:val="single" w:sz="8" w:space="0" w:color="auto"/>
            </w:tcBorders>
            <w:shd w:val="clear" w:color="000000" w:fill="FFFFFF"/>
            <w:noWrap/>
            <w:vAlign w:val="bottom"/>
            <w:hideMark/>
          </w:tcPr>
          <w:p w14:paraId="459CE577" w14:textId="77777777" w:rsidR="00791EA7" w:rsidRPr="000F0DF3" w:rsidRDefault="00791EA7" w:rsidP="00C439DE">
            <w:pPr>
              <w:spacing w:after="0" w:line="240" w:lineRule="auto"/>
              <w:jc w:val="center"/>
              <w:rPr>
                <w:rFonts w:ascii="Calibri" w:eastAsia="Times New Roman" w:hAnsi="Calibri" w:cs="Times New Roman"/>
                <w:color w:val="000000"/>
                <w:sz w:val="16"/>
                <w:szCs w:val="16"/>
                <w:lang w:val="en-CA" w:eastAsia="en-CA"/>
              </w:rPr>
            </w:pPr>
            <w:r w:rsidRPr="000F0DF3">
              <w:rPr>
                <w:rFonts w:ascii="Calibri" w:eastAsia="Times New Roman" w:hAnsi="Calibri" w:cs="Times New Roman"/>
                <w:color w:val="000000"/>
                <w:sz w:val="16"/>
                <w:szCs w:val="16"/>
                <w:lang w:val="en-CA" w:eastAsia="en-CA"/>
              </w:rPr>
              <w:t>0.07</w:t>
            </w:r>
          </w:p>
        </w:tc>
        <w:tc>
          <w:tcPr>
            <w:tcW w:w="992" w:type="dxa"/>
            <w:tcBorders>
              <w:top w:val="nil"/>
              <w:left w:val="nil"/>
              <w:bottom w:val="single" w:sz="8" w:space="0" w:color="auto"/>
              <w:right w:val="nil"/>
            </w:tcBorders>
            <w:shd w:val="clear" w:color="000000" w:fill="EDEDED"/>
            <w:noWrap/>
            <w:vAlign w:val="bottom"/>
            <w:hideMark/>
          </w:tcPr>
          <w:p w14:paraId="2F1BEA69"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-65%</w:t>
            </w:r>
          </w:p>
        </w:tc>
        <w:tc>
          <w:tcPr>
            <w:tcW w:w="993" w:type="dxa"/>
            <w:tcBorders>
              <w:top w:val="nil"/>
              <w:left w:val="single" w:sz="8" w:space="0" w:color="auto"/>
              <w:bottom w:val="single" w:sz="8" w:space="0" w:color="auto"/>
              <w:right w:val="nil"/>
            </w:tcBorders>
            <w:shd w:val="clear" w:color="000000" w:fill="EDEDED"/>
            <w:noWrap/>
            <w:vAlign w:val="bottom"/>
            <w:hideMark/>
          </w:tcPr>
          <w:p w14:paraId="5CFC925D" w14:textId="77777777" w:rsidR="00791EA7" w:rsidRPr="000F0DF3" w:rsidRDefault="00791EA7" w:rsidP="00C439DE">
            <w:pPr>
              <w:spacing w:after="0" w:line="240" w:lineRule="auto"/>
              <w:jc w:val="center"/>
              <w:rPr>
                <w:rFonts w:ascii="Calibri" w:eastAsia="Times New Roman" w:hAnsi="Calibri" w:cs="Times New Roman"/>
                <w:b/>
                <w:bCs/>
                <w:sz w:val="16"/>
                <w:szCs w:val="16"/>
                <w:lang w:val="en-CA" w:eastAsia="en-CA"/>
              </w:rPr>
            </w:pPr>
            <w:r w:rsidRPr="000F0DF3">
              <w:rPr>
                <w:rFonts w:ascii="Calibri" w:eastAsia="Times New Roman" w:hAnsi="Calibri" w:cs="Times New Roman"/>
                <w:b/>
                <w:bCs/>
                <w:sz w:val="16"/>
                <w:szCs w:val="16"/>
                <w:lang w:val="en-CA" w:eastAsia="en-CA"/>
              </w:rPr>
              <w:t>-47%</w:t>
            </w:r>
          </w:p>
        </w:tc>
        <w:tc>
          <w:tcPr>
            <w:tcW w:w="992" w:type="dxa"/>
            <w:tcBorders>
              <w:top w:val="nil"/>
              <w:left w:val="single" w:sz="8" w:space="0" w:color="auto"/>
              <w:bottom w:val="single" w:sz="8" w:space="0" w:color="auto"/>
              <w:right w:val="single" w:sz="8" w:space="0" w:color="auto"/>
            </w:tcBorders>
            <w:shd w:val="clear" w:color="000000" w:fill="EDEDED"/>
            <w:noWrap/>
            <w:vAlign w:val="bottom"/>
            <w:hideMark/>
          </w:tcPr>
          <w:p w14:paraId="6087D9EB" w14:textId="77777777" w:rsidR="00791EA7" w:rsidRPr="000F0DF3" w:rsidRDefault="00791EA7" w:rsidP="00C439DE">
            <w:pPr>
              <w:spacing w:after="0" w:line="240" w:lineRule="auto"/>
              <w:jc w:val="center"/>
              <w:rPr>
                <w:rFonts w:ascii="Calibri" w:eastAsia="Times New Roman" w:hAnsi="Calibri" w:cs="Times New Roman"/>
                <w:b/>
                <w:bCs/>
                <w:color w:val="000000"/>
                <w:sz w:val="16"/>
                <w:szCs w:val="16"/>
                <w:lang w:val="en-CA" w:eastAsia="en-CA"/>
              </w:rPr>
            </w:pPr>
            <w:r w:rsidRPr="000F0DF3">
              <w:rPr>
                <w:rFonts w:ascii="Calibri" w:eastAsia="Times New Roman" w:hAnsi="Calibri" w:cs="Times New Roman"/>
                <w:b/>
                <w:bCs/>
                <w:color w:val="000000"/>
                <w:sz w:val="16"/>
                <w:szCs w:val="16"/>
                <w:lang w:val="en-CA" w:eastAsia="en-CA"/>
              </w:rPr>
              <w:t>-38%</w:t>
            </w:r>
          </w:p>
        </w:tc>
      </w:tr>
    </w:tbl>
    <w:p w14:paraId="5D98DA46" w14:textId="77777777" w:rsidR="00C132B9" w:rsidRPr="000F0DF3" w:rsidRDefault="00C132B9" w:rsidP="00C132B9">
      <w:pPr>
        <w:tabs>
          <w:tab w:val="left" w:pos="1635"/>
        </w:tabs>
        <w:rPr>
          <w:rFonts w:ascii="Calibri" w:hAnsi="Calibri"/>
          <w:sz w:val="20"/>
          <w:szCs w:val="20"/>
          <w:lang w:val="en-CA"/>
        </w:rPr>
      </w:pPr>
      <w:r w:rsidRPr="000F0DF3">
        <w:rPr>
          <w:rFonts w:ascii="Calibri" w:hAnsi="Calibri"/>
          <w:b/>
          <w:sz w:val="20"/>
          <w:szCs w:val="20"/>
          <w:lang w:val="en-CA"/>
        </w:rPr>
        <w:t>Source:</w:t>
      </w:r>
      <w:r w:rsidRPr="000F0DF3">
        <w:rPr>
          <w:rFonts w:ascii="Calibri" w:hAnsi="Calibri"/>
          <w:sz w:val="20"/>
          <w:szCs w:val="20"/>
          <w:lang w:val="en-CA"/>
        </w:rPr>
        <w:t xml:space="preserve"> International Energy Agency, World Energy Balances (2016 edition)</w:t>
      </w:r>
    </w:p>
    <w:p w14:paraId="5E8C02A2" w14:textId="5A6B802C" w:rsidR="00791EA7" w:rsidRDefault="00791EA7" w:rsidP="00CF1501">
      <w:pPr>
        <w:rPr>
          <w:lang w:val="en-CA"/>
        </w:rPr>
      </w:pPr>
    </w:p>
    <w:p w14:paraId="7C9636EC" w14:textId="29C6054E" w:rsidR="0081047E" w:rsidRDefault="0081047E" w:rsidP="0081047E">
      <w:pPr>
        <w:pStyle w:val="Heading2"/>
      </w:pPr>
      <w:r>
        <w:lastRenderedPageBreak/>
        <w:t>Data sources</w:t>
      </w:r>
    </w:p>
    <w:p w14:paraId="3C4DE33C" w14:textId="77777777" w:rsidR="00791EA7" w:rsidRDefault="00791EA7" w:rsidP="00CF1501">
      <w:pPr>
        <w:rPr>
          <w:lang w:val="en-CA"/>
        </w:rPr>
      </w:pPr>
    </w:p>
    <w:p w14:paraId="53675E20" w14:textId="77777777" w:rsidR="0081047E" w:rsidRDefault="0081047E" w:rsidP="0081047E">
      <w:pPr>
        <w:pStyle w:val="NormalWeb"/>
        <w:rPr>
          <w:rFonts w:ascii="Calibri" w:hAnsi="Calibri"/>
          <w:color w:val="000000"/>
          <w:lang w:val="en"/>
        </w:rPr>
      </w:pPr>
      <w:r>
        <w:rPr>
          <w:rFonts w:ascii="Calibri" w:hAnsi="Calibri"/>
          <w:color w:val="000000"/>
          <w:lang w:val="en"/>
        </w:rPr>
        <w:t xml:space="preserve">The data needed to perform the calculations come from two tables produced by Statistics Canada. </w:t>
      </w:r>
    </w:p>
    <w:p w14:paraId="140E53B9" w14:textId="77777777" w:rsidR="0081047E" w:rsidRDefault="0081047E" w:rsidP="0081047E">
      <w:pPr>
        <w:pStyle w:val="NormalWeb"/>
        <w:rPr>
          <w:rFonts w:ascii="Calibri" w:hAnsi="Calibri"/>
          <w:color w:val="000000"/>
          <w:lang w:val="en"/>
        </w:rPr>
      </w:pPr>
    </w:p>
    <w:p w14:paraId="3A8699AD" w14:textId="50364853" w:rsidR="0081047E" w:rsidRPr="0081047E" w:rsidRDefault="0081047E" w:rsidP="0081047E">
      <w:pPr>
        <w:pStyle w:val="ListParagraph"/>
        <w:numPr>
          <w:ilvl w:val="0"/>
          <w:numId w:val="26"/>
        </w:numPr>
        <w:tabs>
          <w:tab w:val="left" w:pos="1635"/>
        </w:tabs>
        <w:rPr>
          <w:rFonts w:ascii="Calibri" w:hAnsi="Calibri"/>
          <w:i/>
          <w:szCs w:val="24"/>
          <w:lang w:val="en-CA"/>
        </w:rPr>
      </w:pPr>
      <w:r w:rsidRPr="0081047E">
        <w:rPr>
          <w:rFonts w:ascii="Calibri" w:hAnsi="Calibri"/>
          <w:b/>
          <w:i/>
          <w:color w:val="000000"/>
          <w:lang w:val="en"/>
        </w:rPr>
        <w:t>Final energy consumption</w:t>
      </w:r>
      <w:r w:rsidRPr="0081047E">
        <w:rPr>
          <w:rFonts w:ascii="Calibri" w:hAnsi="Calibri"/>
          <w:i/>
          <w:szCs w:val="24"/>
          <w:lang w:val="en-CA"/>
        </w:rPr>
        <w:t xml:space="preserve">: CANSIM </w:t>
      </w:r>
      <w:hyperlink r:id="rId13" w:history="1">
        <w:r w:rsidRPr="0081047E">
          <w:rPr>
            <w:rStyle w:val="Hyperlink"/>
            <w:rFonts w:ascii="Calibri" w:hAnsi="Calibri"/>
            <w:i/>
            <w:szCs w:val="24"/>
            <w:lang w:val="en-CA"/>
          </w:rPr>
          <w:t>128-0016</w:t>
        </w:r>
      </w:hyperlink>
      <w:r w:rsidRPr="0081047E">
        <w:rPr>
          <w:rFonts w:ascii="Calibri" w:hAnsi="Calibri"/>
          <w:i/>
          <w:szCs w:val="24"/>
          <w:lang w:val="en-CA"/>
        </w:rPr>
        <w:t xml:space="preserve"> (terajoule</w:t>
      </w:r>
      <w:r>
        <w:rPr>
          <w:rStyle w:val="FootnoteReference"/>
          <w:rFonts w:ascii="Calibri" w:hAnsi="Calibri"/>
          <w:i/>
          <w:szCs w:val="24"/>
          <w:lang w:val="fr-FR"/>
        </w:rPr>
        <w:footnoteReference w:id="2"/>
      </w:r>
      <w:r w:rsidRPr="0081047E">
        <w:rPr>
          <w:rFonts w:ascii="Calibri" w:hAnsi="Calibri"/>
          <w:i/>
          <w:szCs w:val="24"/>
          <w:lang w:val="en-CA"/>
        </w:rPr>
        <w:t>)</w:t>
      </w:r>
    </w:p>
    <w:p w14:paraId="58C24B80" w14:textId="4AFF9703" w:rsidR="0081047E" w:rsidRPr="0081047E" w:rsidRDefault="0081047E" w:rsidP="0081047E">
      <w:pPr>
        <w:pStyle w:val="ListParagraph"/>
        <w:numPr>
          <w:ilvl w:val="0"/>
          <w:numId w:val="26"/>
        </w:numPr>
        <w:tabs>
          <w:tab w:val="left" w:pos="1635"/>
        </w:tabs>
        <w:rPr>
          <w:rFonts w:ascii="Calibri" w:hAnsi="Calibri"/>
          <w:i/>
          <w:szCs w:val="24"/>
          <w:lang w:val="en-CA"/>
        </w:rPr>
      </w:pPr>
      <w:r w:rsidRPr="0081047E">
        <w:rPr>
          <w:rFonts w:ascii="Calibri" w:hAnsi="Calibri"/>
          <w:b/>
          <w:i/>
          <w:color w:val="000000"/>
          <w:lang w:val="en"/>
        </w:rPr>
        <w:t>GDP by industry, by province and territory</w:t>
      </w:r>
      <w:r w:rsidRPr="0081047E">
        <w:rPr>
          <w:rFonts w:ascii="Calibri" w:hAnsi="Calibri"/>
          <w:i/>
          <w:szCs w:val="24"/>
          <w:lang w:val="en-CA"/>
        </w:rPr>
        <w:t xml:space="preserve">: </w:t>
      </w:r>
      <w:r w:rsidRPr="0081047E">
        <w:rPr>
          <w:rFonts w:ascii="Calibri" w:hAnsi="Calibri"/>
          <w:szCs w:val="24"/>
          <w:lang w:val="en-CA"/>
        </w:rPr>
        <w:t xml:space="preserve">CANSIM </w:t>
      </w:r>
      <w:hyperlink r:id="rId14" w:history="1">
        <w:r w:rsidRPr="0081047E">
          <w:rPr>
            <w:rStyle w:val="Hyperlink"/>
            <w:rFonts w:ascii="Calibri" w:hAnsi="Calibri"/>
            <w:szCs w:val="24"/>
            <w:lang w:val="en-CA"/>
          </w:rPr>
          <w:t>379-0030</w:t>
        </w:r>
      </w:hyperlink>
      <w:r w:rsidRPr="0081047E">
        <w:rPr>
          <w:rFonts w:ascii="Calibri" w:hAnsi="Calibri"/>
          <w:szCs w:val="24"/>
          <w:lang w:val="en-CA"/>
        </w:rPr>
        <w:t xml:space="preserve"> (dollars X 1</w:t>
      </w:r>
      <w:r>
        <w:rPr>
          <w:rFonts w:ascii="Calibri" w:hAnsi="Calibri"/>
          <w:szCs w:val="24"/>
          <w:lang w:val="en-CA"/>
        </w:rPr>
        <w:t>,</w:t>
      </w:r>
      <w:r w:rsidRPr="0081047E">
        <w:rPr>
          <w:rFonts w:ascii="Calibri" w:hAnsi="Calibri"/>
          <w:szCs w:val="24"/>
          <w:lang w:val="en-CA"/>
        </w:rPr>
        <w:t>000</w:t>
      </w:r>
      <w:r>
        <w:rPr>
          <w:rFonts w:ascii="Calibri" w:hAnsi="Calibri"/>
          <w:szCs w:val="24"/>
          <w:lang w:val="en-CA"/>
        </w:rPr>
        <w:t>,</w:t>
      </w:r>
      <w:r w:rsidRPr="0081047E">
        <w:rPr>
          <w:rFonts w:ascii="Calibri" w:hAnsi="Calibri"/>
          <w:szCs w:val="24"/>
          <w:lang w:val="en-CA"/>
        </w:rPr>
        <w:t>000)</w:t>
      </w:r>
    </w:p>
    <w:p w14:paraId="0BBFAD48" w14:textId="0F0EEE3B" w:rsidR="0081047E" w:rsidRPr="000D16CB" w:rsidRDefault="0081047E" w:rsidP="0081047E">
      <w:pPr>
        <w:pStyle w:val="NormalWeb"/>
        <w:rPr>
          <w:b/>
        </w:rPr>
      </w:pPr>
      <w:r>
        <w:rPr>
          <w:rFonts w:ascii="Calibri" w:hAnsi="Calibri"/>
          <w:color w:val="000000"/>
          <w:lang w:val="en"/>
        </w:rPr>
        <w:t xml:space="preserve">Since the two data sources do not use the same industry classification, it is necessary to use the following </w:t>
      </w:r>
      <w:r w:rsidR="000D16CB">
        <w:rPr>
          <w:rFonts w:ascii="Calibri" w:hAnsi="Calibri"/>
          <w:color w:val="000000"/>
          <w:lang w:val="en"/>
        </w:rPr>
        <w:t>conversion</w:t>
      </w:r>
      <w:r>
        <w:rPr>
          <w:rFonts w:ascii="Calibri" w:hAnsi="Calibri"/>
          <w:color w:val="000000"/>
          <w:lang w:val="en"/>
        </w:rPr>
        <w:t xml:space="preserve"> table.</w:t>
      </w:r>
      <w:r>
        <w:rPr>
          <w:rFonts w:ascii="Calibri" w:hAnsi="Calibri"/>
          <w:color w:val="000000"/>
          <w:lang w:val="en"/>
        </w:rPr>
        <w:br/>
      </w:r>
      <w:r>
        <w:rPr>
          <w:rFonts w:ascii="Calibri" w:hAnsi="Calibri"/>
          <w:color w:val="000000"/>
          <w:lang w:val="en"/>
        </w:rPr>
        <w:br/>
      </w:r>
      <w:r w:rsidRPr="000D16CB">
        <w:rPr>
          <w:rFonts w:ascii="Calibri" w:hAnsi="Calibri"/>
          <w:b/>
          <w:color w:val="000000"/>
          <w:lang w:val="en"/>
        </w:rPr>
        <w:t xml:space="preserve">Table 2 - </w:t>
      </w:r>
      <w:r w:rsidR="000D16CB" w:rsidRPr="000D16CB">
        <w:rPr>
          <w:rFonts w:ascii="Calibri" w:hAnsi="Calibri"/>
          <w:b/>
          <w:color w:val="000000"/>
          <w:lang w:val="en"/>
        </w:rPr>
        <w:t>Conversion</w:t>
      </w:r>
      <w:r w:rsidRPr="000D16CB">
        <w:rPr>
          <w:rFonts w:ascii="Calibri" w:hAnsi="Calibri"/>
          <w:b/>
          <w:color w:val="000000"/>
          <w:lang w:val="en"/>
        </w:rPr>
        <w:t xml:space="preserve"> Table, Data from CANSIM Tables 128-0016 and 379-0030</w:t>
      </w:r>
    </w:p>
    <w:tbl>
      <w:tblPr>
        <w:tblW w:w="8093" w:type="dxa"/>
        <w:tblLook w:val="04A0" w:firstRow="1" w:lastRow="0" w:firstColumn="1" w:lastColumn="0" w:noHBand="0" w:noVBand="1"/>
      </w:tblPr>
      <w:tblGrid>
        <w:gridCol w:w="3738"/>
        <w:gridCol w:w="4824"/>
      </w:tblGrid>
      <w:tr w:rsidR="00211913" w:rsidRPr="00211913" w14:paraId="39172B96" w14:textId="77777777" w:rsidTr="00181471">
        <w:trPr>
          <w:trHeight w:val="270"/>
        </w:trPr>
        <w:tc>
          <w:tcPr>
            <w:tcW w:w="3738" w:type="dxa"/>
            <w:tcBorders>
              <w:top w:val="single" w:sz="8" w:space="0" w:color="auto"/>
              <w:left w:val="single" w:sz="8" w:space="0" w:color="auto"/>
              <w:bottom w:val="single" w:sz="4" w:space="0" w:color="auto"/>
              <w:right w:val="single" w:sz="8" w:space="0" w:color="auto"/>
            </w:tcBorders>
            <w:shd w:val="clear" w:color="000000" w:fill="B4C6E7"/>
            <w:noWrap/>
            <w:vAlign w:val="bottom"/>
            <w:hideMark/>
          </w:tcPr>
          <w:p w14:paraId="7657299C" w14:textId="77777777" w:rsidR="00211913" w:rsidRPr="00211913" w:rsidRDefault="00211913" w:rsidP="00211913">
            <w:pPr>
              <w:spacing w:after="0" w:line="240" w:lineRule="auto"/>
              <w:jc w:val="center"/>
              <w:rPr>
                <w:rFonts w:ascii="Calibri" w:eastAsia="Times New Roman" w:hAnsi="Calibri" w:cs="Times New Roman"/>
                <w:b/>
                <w:bCs/>
                <w:color w:val="000000"/>
                <w:sz w:val="16"/>
                <w:szCs w:val="16"/>
                <w:lang w:val="en-CA" w:eastAsia="en-CA"/>
              </w:rPr>
            </w:pPr>
            <w:r w:rsidRPr="00211913">
              <w:rPr>
                <w:rFonts w:ascii="Calibri" w:eastAsia="Times New Roman" w:hAnsi="Calibri" w:cs="Times New Roman"/>
                <w:b/>
                <w:bCs/>
                <w:color w:val="000000"/>
                <w:sz w:val="16"/>
                <w:szCs w:val="16"/>
                <w:lang w:val="en-CA" w:eastAsia="en-CA"/>
              </w:rPr>
              <w:t>CANSIM 128-0016</w:t>
            </w:r>
          </w:p>
        </w:tc>
        <w:tc>
          <w:tcPr>
            <w:tcW w:w="4355" w:type="dxa"/>
            <w:tcBorders>
              <w:top w:val="single" w:sz="8" w:space="0" w:color="auto"/>
              <w:left w:val="nil"/>
              <w:bottom w:val="single" w:sz="4" w:space="0" w:color="auto"/>
              <w:right w:val="single" w:sz="8" w:space="0" w:color="auto"/>
            </w:tcBorders>
            <w:shd w:val="clear" w:color="000000" w:fill="B4C6E7"/>
            <w:noWrap/>
            <w:vAlign w:val="bottom"/>
            <w:hideMark/>
          </w:tcPr>
          <w:p w14:paraId="08E44AD3" w14:textId="77777777" w:rsidR="00211913" w:rsidRPr="00211913" w:rsidRDefault="00211913" w:rsidP="00211913">
            <w:pPr>
              <w:spacing w:after="0" w:line="240" w:lineRule="auto"/>
              <w:jc w:val="center"/>
              <w:rPr>
                <w:rFonts w:ascii="Calibri" w:eastAsia="Times New Roman" w:hAnsi="Calibri" w:cs="Times New Roman"/>
                <w:b/>
                <w:bCs/>
                <w:color w:val="000000"/>
                <w:sz w:val="16"/>
                <w:szCs w:val="16"/>
                <w:lang w:val="en-CA" w:eastAsia="en-CA"/>
              </w:rPr>
            </w:pPr>
            <w:r w:rsidRPr="00211913">
              <w:rPr>
                <w:rFonts w:ascii="Calibri" w:eastAsia="Times New Roman" w:hAnsi="Calibri" w:cs="Times New Roman"/>
                <w:b/>
                <w:bCs/>
                <w:color w:val="000000"/>
                <w:sz w:val="16"/>
                <w:szCs w:val="16"/>
                <w:lang w:val="en-CA" w:eastAsia="en-CA"/>
              </w:rPr>
              <w:t>CANSIM 379-0030</w:t>
            </w:r>
          </w:p>
        </w:tc>
      </w:tr>
      <w:tr w:rsidR="00211913" w:rsidRPr="00211913" w14:paraId="1F925122"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8EFF667" w14:textId="77777777" w:rsidR="00211913" w:rsidRPr="00211913" w:rsidRDefault="00211913" w:rsidP="00211913">
            <w:pPr>
              <w:spacing w:after="0" w:line="240" w:lineRule="auto"/>
              <w:ind w:firstLineChars="100" w:firstLine="161"/>
              <w:rPr>
                <w:rFonts w:ascii="Calibri" w:eastAsia="Times New Roman" w:hAnsi="Calibri" w:cs="Times New Roman"/>
                <w:b/>
                <w:bCs/>
                <w:color w:val="000000"/>
                <w:sz w:val="16"/>
                <w:szCs w:val="16"/>
                <w:lang w:val="en-CA" w:eastAsia="en-CA"/>
              </w:rPr>
            </w:pPr>
            <w:r w:rsidRPr="00211913">
              <w:rPr>
                <w:rFonts w:ascii="Calibri" w:eastAsia="Times New Roman" w:hAnsi="Calibri" w:cs="Times New Roman"/>
                <w:b/>
                <w:bCs/>
                <w:color w:val="000000"/>
                <w:sz w:val="16"/>
                <w:szCs w:val="16"/>
                <w:lang w:val="en-CA" w:eastAsia="en-CA"/>
              </w:rPr>
              <w:t>Total industrial</w:t>
            </w:r>
          </w:p>
        </w:tc>
        <w:tc>
          <w:tcPr>
            <w:tcW w:w="435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8CCB040"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(113+1153+21+23+31+32+33)</w:t>
            </w:r>
          </w:p>
        </w:tc>
      </w:tr>
      <w:tr w:rsidR="00211913" w:rsidRPr="00211913" w14:paraId="2B595DDD"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F3C93" w14:textId="77777777" w:rsidR="00211913" w:rsidRPr="00211913" w:rsidRDefault="00211913" w:rsidP="00211913">
            <w:pPr>
              <w:spacing w:after="0" w:line="240" w:lineRule="auto"/>
              <w:ind w:firstLineChars="200" w:firstLine="320"/>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 xml:space="preserve">Mining and oil and gas extraction </w:t>
            </w:r>
          </w:p>
        </w:tc>
        <w:tc>
          <w:tcPr>
            <w:tcW w:w="4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3A838"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21</w:t>
            </w:r>
          </w:p>
        </w:tc>
      </w:tr>
      <w:tr w:rsidR="00211913" w:rsidRPr="00211913" w14:paraId="0CB05299"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2A1E2" w14:textId="77777777" w:rsidR="00211913" w:rsidRPr="00211913" w:rsidRDefault="00211913" w:rsidP="00211913">
            <w:pPr>
              <w:spacing w:after="0" w:line="240" w:lineRule="auto"/>
              <w:ind w:firstLineChars="200" w:firstLine="320"/>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Total manufacturing</w:t>
            </w:r>
          </w:p>
        </w:tc>
        <w:tc>
          <w:tcPr>
            <w:tcW w:w="4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9103A"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31+32+33</w:t>
            </w:r>
          </w:p>
        </w:tc>
      </w:tr>
      <w:tr w:rsidR="00211913" w:rsidRPr="00211913" w14:paraId="489943A5"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D5CAB" w14:textId="77777777" w:rsidR="00211913" w:rsidRPr="00211913" w:rsidRDefault="00211913" w:rsidP="00211913">
            <w:pPr>
              <w:spacing w:after="0" w:line="240" w:lineRule="auto"/>
              <w:ind w:firstLineChars="300" w:firstLine="480"/>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 xml:space="preserve">Pulp and paper manufacturing </w:t>
            </w:r>
          </w:p>
        </w:tc>
        <w:tc>
          <w:tcPr>
            <w:tcW w:w="4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908F4"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322</w:t>
            </w:r>
          </w:p>
        </w:tc>
      </w:tr>
      <w:tr w:rsidR="00211913" w:rsidRPr="00211913" w14:paraId="3BF6E7DB"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4E3F6" w14:textId="77777777" w:rsidR="00211913" w:rsidRPr="00211913" w:rsidRDefault="00211913" w:rsidP="00211913">
            <w:pPr>
              <w:spacing w:after="0" w:line="240" w:lineRule="auto"/>
              <w:ind w:firstLineChars="300" w:firstLine="480"/>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 xml:space="preserve">Iron and steel manufacturing </w:t>
            </w:r>
          </w:p>
        </w:tc>
        <w:tc>
          <w:tcPr>
            <w:tcW w:w="435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E6A3819"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331</w:t>
            </w:r>
          </w:p>
        </w:tc>
      </w:tr>
      <w:tr w:rsidR="00211913" w:rsidRPr="00211913" w14:paraId="01AA67AE"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98F0F" w14:textId="77777777" w:rsidR="00211913" w:rsidRPr="00211913" w:rsidRDefault="00211913" w:rsidP="00211913">
            <w:pPr>
              <w:spacing w:after="0" w:line="240" w:lineRule="auto"/>
              <w:ind w:firstLineChars="300" w:firstLine="480"/>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 xml:space="preserve">Aluminum and non-ferrous metal manufacturing </w:t>
            </w:r>
          </w:p>
        </w:tc>
        <w:tc>
          <w:tcPr>
            <w:tcW w:w="4355" w:type="dxa"/>
            <w:vMerge/>
            <w:tcBorders>
              <w:top w:val="single" w:sz="4" w:space="0" w:color="auto"/>
              <w:left w:val="single" w:sz="4" w:space="0" w:color="auto"/>
              <w:bottom w:val="single" w:sz="4" w:space="0" w:color="auto"/>
              <w:right w:val="single" w:sz="4" w:space="0" w:color="auto"/>
            </w:tcBorders>
            <w:vAlign w:val="center"/>
            <w:hideMark/>
          </w:tcPr>
          <w:p w14:paraId="7761E566"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p>
        </w:tc>
      </w:tr>
      <w:tr w:rsidR="00211913" w:rsidRPr="00211913" w14:paraId="26C3FD7E"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827CD" w14:textId="77777777" w:rsidR="00211913" w:rsidRPr="00211913" w:rsidRDefault="00211913" w:rsidP="00211913">
            <w:pPr>
              <w:spacing w:after="0" w:line="240" w:lineRule="auto"/>
              <w:ind w:firstLineChars="300" w:firstLine="480"/>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 xml:space="preserve">Cement manufacturing </w:t>
            </w:r>
          </w:p>
        </w:tc>
        <w:tc>
          <w:tcPr>
            <w:tcW w:w="4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B8FAF"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3273</w:t>
            </w:r>
          </w:p>
        </w:tc>
      </w:tr>
      <w:tr w:rsidR="00211913" w:rsidRPr="00211913" w14:paraId="59CE6C7E"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09810" w14:textId="77777777" w:rsidR="00211913" w:rsidRPr="00211913" w:rsidRDefault="00211913" w:rsidP="00211913">
            <w:pPr>
              <w:spacing w:after="0" w:line="240" w:lineRule="auto"/>
              <w:ind w:firstLineChars="300" w:firstLine="480"/>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 xml:space="preserve">Refined petroleum products manufacturing </w:t>
            </w:r>
          </w:p>
        </w:tc>
        <w:tc>
          <w:tcPr>
            <w:tcW w:w="4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6725F"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324</w:t>
            </w:r>
          </w:p>
        </w:tc>
      </w:tr>
      <w:tr w:rsidR="00211913" w:rsidRPr="00211913" w14:paraId="03AB07A1"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510A3" w14:textId="77777777" w:rsidR="00211913" w:rsidRPr="00211913" w:rsidRDefault="00211913" w:rsidP="00211913">
            <w:pPr>
              <w:spacing w:after="0" w:line="240" w:lineRule="auto"/>
              <w:ind w:firstLineChars="300" w:firstLine="480"/>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 xml:space="preserve">Chemicals and fertilizers manufacturing </w:t>
            </w:r>
          </w:p>
        </w:tc>
        <w:tc>
          <w:tcPr>
            <w:tcW w:w="4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C2884"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325</w:t>
            </w:r>
          </w:p>
        </w:tc>
      </w:tr>
      <w:tr w:rsidR="00211913" w:rsidRPr="00211913" w14:paraId="378DC81B"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05D64" w14:textId="77777777" w:rsidR="00211913" w:rsidRPr="00211913" w:rsidRDefault="00211913" w:rsidP="00211913">
            <w:pPr>
              <w:spacing w:after="0" w:line="240" w:lineRule="auto"/>
              <w:ind w:firstLineChars="300" w:firstLine="480"/>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 xml:space="preserve">All other manufacturing </w:t>
            </w:r>
          </w:p>
        </w:tc>
        <w:tc>
          <w:tcPr>
            <w:tcW w:w="4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B9E1E"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(31+32+33) - (322+3273+331+324+325)</w:t>
            </w:r>
          </w:p>
        </w:tc>
      </w:tr>
      <w:tr w:rsidR="00211913" w:rsidRPr="00211913" w14:paraId="56FFC6A3"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27A2A" w14:textId="77777777" w:rsidR="00211913" w:rsidRPr="00211913" w:rsidRDefault="00211913" w:rsidP="00211913">
            <w:pPr>
              <w:spacing w:after="0" w:line="240" w:lineRule="auto"/>
              <w:ind w:firstLineChars="200" w:firstLine="320"/>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 xml:space="preserve">Forestry and logging and support activities for forestry </w:t>
            </w:r>
          </w:p>
        </w:tc>
        <w:tc>
          <w:tcPr>
            <w:tcW w:w="4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58C99"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113+1153</w:t>
            </w:r>
          </w:p>
        </w:tc>
      </w:tr>
      <w:tr w:rsidR="00211913" w:rsidRPr="00211913" w14:paraId="7F3D75E6"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43B33" w14:textId="77777777" w:rsidR="00211913" w:rsidRPr="00211913" w:rsidRDefault="00211913" w:rsidP="00211913">
            <w:pPr>
              <w:spacing w:after="0" w:line="240" w:lineRule="auto"/>
              <w:ind w:firstLineChars="200" w:firstLine="320"/>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 xml:space="preserve">Construction </w:t>
            </w:r>
          </w:p>
        </w:tc>
        <w:tc>
          <w:tcPr>
            <w:tcW w:w="4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FE127"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23</w:t>
            </w:r>
          </w:p>
        </w:tc>
      </w:tr>
      <w:tr w:rsidR="00211913" w:rsidRPr="00211913" w14:paraId="1732891D"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3E0E57F" w14:textId="1AD3FD28" w:rsidR="00211913" w:rsidRPr="00211913" w:rsidRDefault="00211913" w:rsidP="00211913">
            <w:pPr>
              <w:spacing w:after="0" w:line="240" w:lineRule="auto"/>
              <w:ind w:firstLineChars="100" w:firstLine="161"/>
              <w:rPr>
                <w:rFonts w:ascii="Calibri" w:eastAsia="Times New Roman" w:hAnsi="Calibri" w:cs="Times New Roman"/>
                <w:b/>
                <w:bCs/>
                <w:color w:val="000000"/>
                <w:sz w:val="16"/>
                <w:szCs w:val="16"/>
                <w:lang w:val="en-CA" w:eastAsia="en-CA"/>
              </w:rPr>
            </w:pPr>
            <w:r w:rsidRPr="00211913">
              <w:rPr>
                <w:rFonts w:ascii="Calibri" w:eastAsia="Times New Roman" w:hAnsi="Calibri" w:cs="Times New Roman"/>
                <w:b/>
                <w:bCs/>
                <w:color w:val="000000"/>
                <w:sz w:val="16"/>
                <w:szCs w:val="16"/>
                <w:lang w:val="en-CA" w:eastAsia="en-CA"/>
              </w:rPr>
              <w:t>Total transport</w:t>
            </w:r>
            <w:r>
              <w:rPr>
                <w:rFonts w:ascii="Calibri" w:eastAsia="Times New Roman" w:hAnsi="Calibri" w:cs="Times New Roman"/>
                <w:b/>
                <w:bCs/>
                <w:color w:val="000000"/>
                <w:sz w:val="16"/>
                <w:szCs w:val="16"/>
                <w:lang w:val="en-CA" w:eastAsia="en-CA"/>
              </w:rPr>
              <w:t>ation</w:t>
            </w:r>
          </w:p>
        </w:tc>
        <w:tc>
          <w:tcPr>
            <w:tcW w:w="435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5D13D8A"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(114+2212+481+482+483+484+486+48Z+488)</w:t>
            </w:r>
          </w:p>
        </w:tc>
      </w:tr>
      <w:tr w:rsidR="00211913" w:rsidRPr="00211913" w14:paraId="13118C98"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2D6EF" w14:textId="77777777" w:rsidR="00211913" w:rsidRPr="00211913" w:rsidRDefault="00211913" w:rsidP="00211913">
            <w:pPr>
              <w:spacing w:after="0" w:line="240" w:lineRule="auto"/>
              <w:ind w:firstLineChars="200" w:firstLine="320"/>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Railways</w:t>
            </w:r>
          </w:p>
        </w:tc>
        <w:tc>
          <w:tcPr>
            <w:tcW w:w="4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C478C"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482</w:t>
            </w:r>
          </w:p>
        </w:tc>
      </w:tr>
      <w:tr w:rsidR="00211913" w:rsidRPr="00211913" w14:paraId="35CE4E64"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B68AE" w14:textId="77777777" w:rsidR="00211913" w:rsidRPr="00211913" w:rsidRDefault="00211913" w:rsidP="00211913">
            <w:pPr>
              <w:spacing w:after="0" w:line="240" w:lineRule="auto"/>
              <w:ind w:firstLineChars="200" w:firstLine="320"/>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Total airlines</w:t>
            </w:r>
          </w:p>
        </w:tc>
        <w:tc>
          <w:tcPr>
            <w:tcW w:w="4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B9D4D"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481 (proxy)</w:t>
            </w:r>
          </w:p>
        </w:tc>
      </w:tr>
      <w:tr w:rsidR="00211913" w:rsidRPr="00211913" w14:paraId="5CA0A957"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22DBE" w14:textId="0D8CA13F" w:rsidR="00211913" w:rsidRPr="00211913" w:rsidRDefault="00211913" w:rsidP="00211913">
            <w:pPr>
              <w:spacing w:after="0" w:line="240" w:lineRule="auto"/>
              <w:ind w:firstLineChars="300" w:firstLine="480"/>
              <w:rPr>
                <w:rFonts w:ascii="Calibri" w:eastAsia="Times New Roman" w:hAnsi="Calibri" w:cs="Times New Roman"/>
                <w:i/>
                <w:iCs/>
                <w:color w:val="000000"/>
                <w:sz w:val="16"/>
                <w:szCs w:val="16"/>
                <w:lang w:val="en-CA" w:eastAsia="en-CA"/>
              </w:rPr>
            </w:pPr>
            <w:r>
              <w:rPr>
                <w:rFonts w:ascii="Calibri" w:eastAsia="Times New Roman" w:hAnsi="Calibri" w:cs="Times New Roman"/>
                <w:i/>
                <w:iCs/>
                <w:color w:val="000000"/>
                <w:sz w:val="16"/>
                <w:szCs w:val="16"/>
                <w:lang w:val="en-CA" w:eastAsia="en-CA"/>
              </w:rPr>
              <w:t>Canadian airlines</w:t>
            </w:r>
          </w:p>
        </w:tc>
        <w:tc>
          <w:tcPr>
            <w:tcW w:w="4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19C93"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481</w:t>
            </w:r>
          </w:p>
        </w:tc>
      </w:tr>
      <w:tr w:rsidR="00211913" w:rsidRPr="00211913" w14:paraId="3A8BE9D9"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D44B3" w14:textId="77777777" w:rsidR="00211913" w:rsidRPr="00211913" w:rsidRDefault="00211913" w:rsidP="00211913">
            <w:pPr>
              <w:spacing w:after="0" w:line="240" w:lineRule="auto"/>
              <w:ind w:firstLineChars="300" w:firstLine="480"/>
              <w:rPr>
                <w:rFonts w:ascii="Calibri" w:eastAsia="Times New Roman" w:hAnsi="Calibri" w:cs="Times New Roman"/>
                <w:i/>
                <w:iCs/>
                <w:color w:val="000000"/>
                <w:sz w:val="16"/>
                <w:szCs w:val="16"/>
                <w:lang w:val="en-CA" w:eastAsia="en-CA"/>
              </w:rPr>
            </w:pPr>
            <w:r w:rsidRPr="00211913">
              <w:rPr>
                <w:rFonts w:ascii="Calibri" w:eastAsia="Times New Roman" w:hAnsi="Calibri" w:cs="Times New Roman"/>
                <w:i/>
                <w:iCs/>
                <w:color w:val="000000"/>
                <w:sz w:val="16"/>
                <w:szCs w:val="16"/>
                <w:lang w:val="en-CA" w:eastAsia="en-CA"/>
              </w:rPr>
              <w:t>Foreign airlines</w:t>
            </w:r>
          </w:p>
        </w:tc>
        <w:tc>
          <w:tcPr>
            <w:tcW w:w="4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1558E" w14:textId="77777777" w:rsidR="00211913" w:rsidRPr="00211913" w:rsidRDefault="00211913" w:rsidP="00211913">
            <w:pPr>
              <w:spacing w:after="0" w:line="240" w:lineRule="auto"/>
              <w:rPr>
                <w:rFonts w:ascii="Calibri" w:eastAsia="Times New Roman" w:hAnsi="Calibri" w:cs="Times New Roman"/>
                <w:i/>
                <w:iCs/>
                <w:color w:val="000000"/>
                <w:sz w:val="16"/>
                <w:szCs w:val="16"/>
                <w:lang w:val="en-CA" w:eastAsia="en-CA"/>
              </w:rPr>
            </w:pPr>
            <w:r w:rsidRPr="00211913">
              <w:rPr>
                <w:rFonts w:ascii="Calibri" w:eastAsia="Times New Roman" w:hAnsi="Calibri" w:cs="Times New Roman"/>
                <w:i/>
                <w:iCs/>
                <w:color w:val="000000"/>
                <w:sz w:val="16"/>
                <w:szCs w:val="16"/>
                <w:lang w:val="en-CA" w:eastAsia="en-CA"/>
              </w:rPr>
              <w:t>N/A</w:t>
            </w:r>
          </w:p>
        </w:tc>
      </w:tr>
      <w:tr w:rsidR="00211913" w:rsidRPr="00211913" w14:paraId="3EDEAD39"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70BB1" w14:textId="77777777" w:rsidR="00211913" w:rsidRPr="00211913" w:rsidRDefault="00211913" w:rsidP="00211913">
            <w:pPr>
              <w:spacing w:after="0" w:line="240" w:lineRule="auto"/>
              <w:ind w:firstLineChars="200" w:firstLine="320"/>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Total marine</w:t>
            </w:r>
          </w:p>
        </w:tc>
        <w:tc>
          <w:tcPr>
            <w:tcW w:w="4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84151"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114+483 (proxy)</w:t>
            </w:r>
          </w:p>
        </w:tc>
      </w:tr>
      <w:tr w:rsidR="00211913" w:rsidRPr="00211913" w14:paraId="1182A262"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833A7" w14:textId="502445B3" w:rsidR="00211913" w:rsidRPr="00211913" w:rsidRDefault="00211913" w:rsidP="00211913">
            <w:pPr>
              <w:spacing w:after="0" w:line="240" w:lineRule="auto"/>
              <w:ind w:firstLineChars="300" w:firstLine="480"/>
              <w:rPr>
                <w:rFonts w:ascii="Calibri" w:eastAsia="Times New Roman" w:hAnsi="Calibri" w:cs="Times New Roman"/>
                <w:i/>
                <w:iCs/>
                <w:color w:val="000000"/>
                <w:sz w:val="16"/>
                <w:szCs w:val="16"/>
                <w:lang w:val="en-CA" w:eastAsia="en-CA"/>
              </w:rPr>
            </w:pPr>
            <w:r>
              <w:rPr>
                <w:rFonts w:ascii="Calibri" w:eastAsia="Times New Roman" w:hAnsi="Calibri" w:cs="Times New Roman"/>
                <w:i/>
                <w:iCs/>
                <w:color w:val="000000"/>
                <w:sz w:val="16"/>
                <w:szCs w:val="16"/>
                <w:lang w:val="en-CA" w:eastAsia="en-CA"/>
              </w:rPr>
              <w:t>Domestic marine</w:t>
            </w:r>
          </w:p>
        </w:tc>
        <w:tc>
          <w:tcPr>
            <w:tcW w:w="4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28699"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114+483</w:t>
            </w:r>
          </w:p>
        </w:tc>
      </w:tr>
      <w:tr w:rsidR="00211913" w:rsidRPr="00211913" w14:paraId="1A9C4A43"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C3462" w14:textId="77777777" w:rsidR="00211913" w:rsidRPr="00211913" w:rsidRDefault="00211913" w:rsidP="00211913">
            <w:pPr>
              <w:spacing w:after="0" w:line="240" w:lineRule="auto"/>
              <w:ind w:firstLineChars="300" w:firstLine="480"/>
              <w:rPr>
                <w:rFonts w:ascii="Calibri" w:eastAsia="Times New Roman" w:hAnsi="Calibri" w:cs="Times New Roman"/>
                <w:i/>
                <w:iCs/>
                <w:color w:val="000000"/>
                <w:sz w:val="16"/>
                <w:szCs w:val="16"/>
                <w:lang w:val="en-CA" w:eastAsia="en-CA"/>
              </w:rPr>
            </w:pPr>
            <w:r w:rsidRPr="00211913">
              <w:rPr>
                <w:rFonts w:ascii="Calibri" w:eastAsia="Times New Roman" w:hAnsi="Calibri" w:cs="Times New Roman"/>
                <w:i/>
                <w:iCs/>
                <w:color w:val="000000"/>
                <w:sz w:val="16"/>
                <w:szCs w:val="16"/>
                <w:lang w:val="en-CA" w:eastAsia="en-CA"/>
              </w:rPr>
              <w:t>Foreign marine</w:t>
            </w:r>
          </w:p>
        </w:tc>
        <w:tc>
          <w:tcPr>
            <w:tcW w:w="4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288F1" w14:textId="77777777" w:rsidR="00211913" w:rsidRPr="00211913" w:rsidRDefault="00211913" w:rsidP="00211913">
            <w:pPr>
              <w:spacing w:after="0" w:line="240" w:lineRule="auto"/>
              <w:rPr>
                <w:rFonts w:ascii="Calibri" w:eastAsia="Times New Roman" w:hAnsi="Calibri" w:cs="Times New Roman"/>
                <w:i/>
                <w:iCs/>
                <w:color w:val="000000"/>
                <w:sz w:val="16"/>
                <w:szCs w:val="16"/>
                <w:lang w:val="en-CA" w:eastAsia="en-CA"/>
              </w:rPr>
            </w:pPr>
            <w:r w:rsidRPr="00211913">
              <w:rPr>
                <w:rFonts w:ascii="Calibri" w:eastAsia="Times New Roman" w:hAnsi="Calibri" w:cs="Times New Roman"/>
                <w:i/>
                <w:iCs/>
                <w:color w:val="000000"/>
                <w:sz w:val="16"/>
                <w:szCs w:val="16"/>
                <w:lang w:val="en-CA" w:eastAsia="en-CA"/>
              </w:rPr>
              <w:t>N/A</w:t>
            </w:r>
          </w:p>
        </w:tc>
      </w:tr>
      <w:tr w:rsidR="00211913" w:rsidRPr="00211913" w14:paraId="331CDF73"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9B577" w14:textId="0A907F11" w:rsidR="00211913" w:rsidRPr="00211913" w:rsidRDefault="00211913" w:rsidP="00211913">
            <w:pPr>
              <w:spacing w:after="0" w:line="240" w:lineRule="auto"/>
              <w:ind w:firstLineChars="200" w:firstLine="320"/>
              <w:rPr>
                <w:rFonts w:ascii="Calibri" w:eastAsia="Times New Roman" w:hAnsi="Calibri" w:cs="Times New Roman"/>
                <w:color w:val="000000"/>
                <w:sz w:val="16"/>
                <w:szCs w:val="16"/>
                <w:lang w:val="en-CA" w:eastAsia="en-CA"/>
              </w:rPr>
            </w:pPr>
            <w:r>
              <w:rPr>
                <w:rFonts w:ascii="Calibri" w:eastAsia="Times New Roman" w:hAnsi="Calibri" w:cs="Times New Roman"/>
                <w:color w:val="000000"/>
                <w:sz w:val="16"/>
                <w:szCs w:val="16"/>
                <w:lang w:val="en-CA" w:eastAsia="en-CA"/>
              </w:rPr>
              <w:t>Pipelines</w:t>
            </w:r>
          </w:p>
        </w:tc>
        <w:tc>
          <w:tcPr>
            <w:tcW w:w="4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3A139"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2212+486</w:t>
            </w:r>
          </w:p>
        </w:tc>
      </w:tr>
      <w:tr w:rsidR="00211913" w:rsidRPr="00211913" w14:paraId="7FFE3DBA"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50D26" w14:textId="6BF30157" w:rsidR="00211913" w:rsidRPr="00211913" w:rsidRDefault="00211913" w:rsidP="00211913">
            <w:pPr>
              <w:spacing w:after="0" w:line="240" w:lineRule="auto"/>
              <w:ind w:firstLineChars="200" w:firstLine="320"/>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 xml:space="preserve">Road </w:t>
            </w:r>
            <w:r>
              <w:rPr>
                <w:rFonts w:ascii="Calibri" w:eastAsia="Times New Roman" w:hAnsi="Calibri" w:cs="Times New Roman"/>
                <w:color w:val="000000"/>
                <w:sz w:val="16"/>
                <w:szCs w:val="16"/>
                <w:lang w:val="en-CA" w:eastAsia="en-CA"/>
              </w:rPr>
              <w:t>transport and urban transit</w:t>
            </w:r>
          </w:p>
        </w:tc>
        <w:tc>
          <w:tcPr>
            <w:tcW w:w="4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66ADC"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484+48Z+488</w:t>
            </w:r>
          </w:p>
        </w:tc>
      </w:tr>
      <w:tr w:rsidR="00211913" w:rsidRPr="00211913" w14:paraId="6BAA1ACB"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31788" w14:textId="77777777" w:rsidR="00211913" w:rsidRPr="00211913" w:rsidRDefault="00211913" w:rsidP="00211913">
            <w:pPr>
              <w:spacing w:after="0" w:line="240" w:lineRule="auto"/>
              <w:ind w:firstLineChars="200" w:firstLine="320"/>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Retail pump sales</w:t>
            </w:r>
          </w:p>
        </w:tc>
        <w:tc>
          <w:tcPr>
            <w:tcW w:w="4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AAC20"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447</w:t>
            </w:r>
          </w:p>
        </w:tc>
      </w:tr>
      <w:tr w:rsidR="00211913" w:rsidRPr="00211913" w14:paraId="5E34D8D2"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7D2CF69" w14:textId="3655496B" w:rsidR="00211913" w:rsidRPr="00211913" w:rsidRDefault="00211913" w:rsidP="00211913">
            <w:pPr>
              <w:spacing w:after="0" w:line="240" w:lineRule="auto"/>
              <w:ind w:firstLineChars="100" w:firstLine="161"/>
              <w:rPr>
                <w:rFonts w:ascii="Calibri" w:eastAsia="Times New Roman" w:hAnsi="Calibri" w:cs="Times New Roman"/>
                <w:b/>
                <w:bCs/>
                <w:color w:val="000000"/>
                <w:sz w:val="16"/>
                <w:szCs w:val="16"/>
                <w:lang w:val="en-CA" w:eastAsia="en-CA"/>
              </w:rPr>
            </w:pPr>
            <w:r>
              <w:rPr>
                <w:rFonts w:ascii="Calibri" w:eastAsia="Times New Roman" w:hAnsi="Calibri" w:cs="Times New Roman"/>
                <w:b/>
                <w:bCs/>
                <w:color w:val="000000"/>
                <w:sz w:val="16"/>
                <w:szCs w:val="16"/>
                <w:lang w:val="en-CA" w:eastAsia="en-CA"/>
              </w:rPr>
              <w:t>Agriculture</w:t>
            </w:r>
          </w:p>
        </w:tc>
        <w:tc>
          <w:tcPr>
            <w:tcW w:w="435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D6BDE1C"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111+112+1142+115A</w:t>
            </w:r>
          </w:p>
        </w:tc>
      </w:tr>
      <w:tr w:rsidR="00211913" w:rsidRPr="00211913" w14:paraId="4F70C095"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C6EEBD9" w14:textId="51F7065A" w:rsidR="00211913" w:rsidRPr="00211913" w:rsidRDefault="00211913" w:rsidP="00211913">
            <w:pPr>
              <w:spacing w:after="0" w:line="240" w:lineRule="auto"/>
              <w:ind w:firstLineChars="100" w:firstLine="161"/>
              <w:rPr>
                <w:rFonts w:ascii="Calibri" w:eastAsia="Times New Roman" w:hAnsi="Calibri" w:cs="Times New Roman"/>
                <w:b/>
                <w:bCs/>
                <w:color w:val="000000"/>
                <w:sz w:val="16"/>
                <w:szCs w:val="16"/>
                <w:lang w:val="en-CA" w:eastAsia="en-CA"/>
              </w:rPr>
            </w:pPr>
            <w:r>
              <w:rPr>
                <w:rFonts w:ascii="Calibri" w:eastAsia="Times New Roman" w:hAnsi="Calibri" w:cs="Times New Roman"/>
                <w:b/>
                <w:bCs/>
                <w:color w:val="000000"/>
                <w:sz w:val="16"/>
                <w:szCs w:val="16"/>
                <w:lang w:val="en-CA" w:eastAsia="en-CA"/>
              </w:rPr>
              <w:t>Residential</w:t>
            </w:r>
          </w:p>
        </w:tc>
        <w:tc>
          <w:tcPr>
            <w:tcW w:w="435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65AAB77"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5311+5311A</w:t>
            </w:r>
          </w:p>
        </w:tc>
      </w:tr>
      <w:tr w:rsidR="00211913" w:rsidRPr="00211913" w14:paraId="638CED74" w14:textId="77777777" w:rsidTr="00181471">
        <w:trPr>
          <w:trHeight w:val="225"/>
        </w:trPr>
        <w:tc>
          <w:tcPr>
            <w:tcW w:w="373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398F17E" w14:textId="13E355DC" w:rsidR="00211913" w:rsidRPr="00211913" w:rsidRDefault="00211913" w:rsidP="00211913">
            <w:pPr>
              <w:spacing w:after="0" w:line="240" w:lineRule="auto"/>
              <w:ind w:firstLineChars="100" w:firstLine="161"/>
              <w:rPr>
                <w:rFonts w:ascii="Calibri" w:eastAsia="Times New Roman" w:hAnsi="Calibri" w:cs="Times New Roman"/>
                <w:b/>
                <w:bCs/>
                <w:color w:val="000000"/>
                <w:sz w:val="16"/>
                <w:szCs w:val="16"/>
                <w:lang w:val="en-CA" w:eastAsia="en-CA"/>
              </w:rPr>
            </w:pPr>
            <w:r>
              <w:rPr>
                <w:rFonts w:ascii="Calibri" w:eastAsia="Times New Roman" w:hAnsi="Calibri" w:cs="Times New Roman"/>
                <w:b/>
                <w:bCs/>
                <w:color w:val="000000"/>
                <w:sz w:val="16"/>
                <w:szCs w:val="16"/>
                <w:lang w:val="en-CA" w:eastAsia="en-CA"/>
              </w:rPr>
              <w:t>Public administration</w:t>
            </w:r>
          </w:p>
        </w:tc>
        <w:tc>
          <w:tcPr>
            <w:tcW w:w="435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D752EB1" w14:textId="77777777"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91</w:t>
            </w:r>
          </w:p>
        </w:tc>
      </w:tr>
      <w:tr w:rsidR="00211913" w:rsidRPr="00211913" w14:paraId="7208AC33" w14:textId="77777777" w:rsidTr="00181471">
        <w:trPr>
          <w:trHeight w:val="236"/>
        </w:trPr>
        <w:tc>
          <w:tcPr>
            <w:tcW w:w="373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07E5AFA" w14:textId="242B0A80" w:rsidR="00211913" w:rsidRPr="00211913" w:rsidRDefault="00211913" w:rsidP="00211913">
            <w:pPr>
              <w:spacing w:after="0" w:line="240" w:lineRule="auto"/>
              <w:ind w:firstLineChars="100" w:firstLine="161"/>
              <w:rPr>
                <w:rFonts w:ascii="Calibri" w:eastAsia="Times New Roman" w:hAnsi="Calibri" w:cs="Times New Roman"/>
                <w:b/>
                <w:bCs/>
                <w:color w:val="000000"/>
                <w:sz w:val="16"/>
                <w:szCs w:val="16"/>
                <w:lang w:val="en-CA" w:eastAsia="en-CA"/>
              </w:rPr>
            </w:pPr>
            <w:r w:rsidRPr="00211913">
              <w:rPr>
                <w:rFonts w:ascii="Calibri" w:eastAsia="Times New Roman" w:hAnsi="Calibri" w:cs="Times New Roman"/>
                <w:b/>
                <w:bCs/>
                <w:color w:val="000000"/>
                <w:sz w:val="16"/>
                <w:szCs w:val="16"/>
                <w:lang w:val="en-CA" w:eastAsia="en-CA"/>
              </w:rPr>
              <w:t>Commerc</w:t>
            </w:r>
            <w:r>
              <w:rPr>
                <w:rFonts w:ascii="Calibri" w:eastAsia="Times New Roman" w:hAnsi="Calibri" w:cs="Times New Roman"/>
                <w:b/>
                <w:bCs/>
                <w:color w:val="000000"/>
                <w:sz w:val="16"/>
                <w:szCs w:val="16"/>
                <w:lang w:val="en-CA" w:eastAsia="en-CA"/>
              </w:rPr>
              <w:t>ial and other institutional</w:t>
            </w:r>
          </w:p>
        </w:tc>
        <w:tc>
          <w:tcPr>
            <w:tcW w:w="4355" w:type="dxa"/>
            <w:tcBorders>
              <w:top w:val="single" w:sz="4" w:space="0" w:color="auto"/>
              <w:left w:val="single" w:sz="4" w:space="0" w:color="auto"/>
              <w:bottom w:val="single" w:sz="4" w:space="0" w:color="auto"/>
              <w:right w:val="single" w:sz="4" w:space="0" w:color="auto"/>
            </w:tcBorders>
            <w:shd w:val="clear" w:color="000000" w:fill="F2F2F2"/>
            <w:vAlign w:val="bottom"/>
            <w:hideMark/>
          </w:tcPr>
          <w:p w14:paraId="2ED62B4E" w14:textId="77777777" w:rsidR="00211913" w:rsidRDefault="00211913" w:rsidP="00211913">
            <w:pPr>
              <w:spacing w:after="0" w:line="240" w:lineRule="auto"/>
              <w:rPr>
                <w:rFonts w:ascii="Calibri" w:eastAsia="Times New Roman" w:hAnsi="Calibri" w:cs="Times New Roman"/>
                <w:color w:val="000000"/>
                <w:sz w:val="16"/>
                <w:szCs w:val="16"/>
                <w:lang w:val="en-CA" w:eastAsia="en-CA"/>
              </w:rPr>
            </w:pPr>
            <w:r>
              <w:rPr>
                <w:rFonts w:ascii="Calibri" w:eastAsia="Times New Roman" w:hAnsi="Calibri" w:cs="Times New Roman"/>
                <w:color w:val="000000"/>
                <w:sz w:val="16"/>
                <w:szCs w:val="16"/>
                <w:lang w:val="en-CA" w:eastAsia="en-CA"/>
              </w:rPr>
              <w:t>(2211+41+(44</w:t>
            </w:r>
            <w:r w:rsidRPr="00211913">
              <w:rPr>
                <w:rFonts w:ascii="Calibri" w:eastAsia="Times New Roman" w:hAnsi="Calibri" w:cs="Times New Roman"/>
                <w:color w:val="000000"/>
                <w:sz w:val="16"/>
                <w:szCs w:val="16"/>
                <w:lang w:val="en-CA" w:eastAsia="en-CA"/>
              </w:rPr>
              <w:t>447)+45+49A+51+52+531A+532+533+54+55+56+61+62+</w:t>
            </w:r>
          </w:p>
          <w:p w14:paraId="7A74E882" w14:textId="69481D8F" w:rsidR="00211913" w:rsidRPr="00211913" w:rsidRDefault="00211913" w:rsidP="00211913">
            <w:pPr>
              <w:spacing w:after="0" w:line="240" w:lineRule="auto"/>
              <w:rPr>
                <w:rFonts w:ascii="Calibri" w:eastAsia="Times New Roman" w:hAnsi="Calibri" w:cs="Times New Roman"/>
                <w:color w:val="000000"/>
                <w:sz w:val="16"/>
                <w:szCs w:val="16"/>
                <w:lang w:val="en-CA" w:eastAsia="en-CA"/>
              </w:rPr>
            </w:pPr>
            <w:r w:rsidRPr="00211913">
              <w:rPr>
                <w:rFonts w:ascii="Calibri" w:eastAsia="Times New Roman" w:hAnsi="Calibri" w:cs="Times New Roman"/>
                <w:color w:val="000000"/>
                <w:sz w:val="16"/>
                <w:szCs w:val="16"/>
                <w:lang w:val="en-CA" w:eastAsia="en-CA"/>
              </w:rPr>
              <w:t>71+72+81)</w:t>
            </w:r>
          </w:p>
        </w:tc>
      </w:tr>
    </w:tbl>
    <w:p w14:paraId="0CDBA888" w14:textId="513166E0" w:rsidR="00733475" w:rsidRPr="00733475" w:rsidRDefault="00733475" w:rsidP="00733475">
      <w:pPr>
        <w:rPr>
          <w:sz w:val="20"/>
          <w:szCs w:val="20"/>
          <w:lang w:val="en-CA"/>
        </w:rPr>
      </w:pPr>
      <w:r w:rsidRPr="00733475">
        <w:rPr>
          <w:b/>
          <w:sz w:val="20"/>
          <w:szCs w:val="20"/>
          <w:lang w:val="en-CA"/>
        </w:rPr>
        <w:t>Source:</w:t>
      </w:r>
      <w:r w:rsidRPr="00733475">
        <w:rPr>
          <w:sz w:val="20"/>
          <w:szCs w:val="20"/>
          <w:lang w:val="en-CA"/>
        </w:rPr>
        <w:t xml:space="preserve"> Table prepared by the Sustainable Development Goals Secretariat.</w:t>
      </w:r>
    </w:p>
    <w:p w14:paraId="7E693E4E" w14:textId="0C7A39FD" w:rsidR="00733475" w:rsidRDefault="00733475" w:rsidP="00733475">
      <w:pPr>
        <w:pStyle w:val="Heading2"/>
      </w:pPr>
      <w:r>
        <w:lastRenderedPageBreak/>
        <w:t>Exemple of calculation</w:t>
      </w:r>
    </w:p>
    <w:p w14:paraId="626B50C0" w14:textId="77777777" w:rsidR="0059794D" w:rsidRDefault="0059794D" w:rsidP="00733475">
      <w:pPr>
        <w:tabs>
          <w:tab w:val="left" w:pos="1635"/>
        </w:tabs>
        <w:rPr>
          <w:rFonts w:ascii="Calibri" w:hAnsi="Calibri"/>
          <w:color w:val="000000"/>
          <w:lang w:val="fr-FR"/>
        </w:rPr>
      </w:pPr>
    </w:p>
    <w:p w14:paraId="4A05BDE6" w14:textId="77777777" w:rsidR="0059794D" w:rsidRDefault="0059794D" w:rsidP="00733475">
      <w:pPr>
        <w:tabs>
          <w:tab w:val="left" w:pos="1635"/>
        </w:tabs>
        <w:rPr>
          <w:rFonts w:ascii="Calibri" w:hAnsi="Calibri"/>
          <w:color w:val="000000"/>
          <w:lang w:val="en"/>
        </w:rPr>
      </w:pPr>
      <w:r>
        <w:rPr>
          <w:rFonts w:ascii="Calibri" w:hAnsi="Calibri"/>
          <w:color w:val="000000"/>
          <w:lang w:val="en"/>
        </w:rPr>
        <w:t>This example uses data for the pulp and paper sector (NAICS 322) for 2005 and 2015 in Quebec and Ontario.</w:t>
      </w:r>
    </w:p>
    <w:p w14:paraId="36038DA3" w14:textId="6FF8553D" w:rsidR="00733475" w:rsidRPr="0059794D" w:rsidRDefault="00733475" w:rsidP="00733475">
      <w:pPr>
        <w:tabs>
          <w:tab w:val="left" w:pos="1635"/>
        </w:tabs>
        <w:rPr>
          <w:rFonts w:ascii="Calibri" w:hAnsi="Calibri"/>
          <w:b/>
          <w:szCs w:val="24"/>
          <w:u w:val="single"/>
          <w:lang w:val="en-CA"/>
        </w:rPr>
      </w:pPr>
      <w:r w:rsidRPr="0059794D">
        <w:rPr>
          <w:rFonts w:ascii="Calibri" w:hAnsi="Calibri"/>
          <w:b/>
          <w:szCs w:val="24"/>
          <w:u w:val="single"/>
          <w:lang w:val="en-CA"/>
        </w:rPr>
        <w:t>Qu</w:t>
      </w:r>
      <w:r w:rsidR="007D17F3">
        <w:rPr>
          <w:rFonts w:ascii="Calibri" w:hAnsi="Calibri"/>
          <w:b/>
          <w:szCs w:val="24"/>
          <w:u w:val="single"/>
          <w:lang w:val="en-CA"/>
        </w:rPr>
        <w:t>e</w:t>
      </w:r>
      <w:r w:rsidRPr="0059794D">
        <w:rPr>
          <w:rFonts w:ascii="Calibri" w:hAnsi="Calibri"/>
          <w:b/>
          <w:szCs w:val="24"/>
          <w:u w:val="single"/>
          <w:lang w:val="en-CA"/>
        </w:rPr>
        <w:t>bec</w:t>
      </w:r>
    </w:p>
    <w:p w14:paraId="415D81A1" w14:textId="15351713" w:rsidR="00733475" w:rsidRPr="00A36FA0" w:rsidRDefault="00733475" w:rsidP="00733475">
      <w:pPr>
        <w:pStyle w:val="ListParagraph"/>
        <w:numPr>
          <w:ilvl w:val="0"/>
          <w:numId w:val="21"/>
        </w:numPr>
        <w:tabs>
          <w:tab w:val="left" w:pos="1635"/>
        </w:tabs>
        <w:rPr>
          <w:rFonts w:ascii="Calibri" w:hAnsi="Calibri"/>
          <w:sz w:val="22"/>
          <w:szCs w:val="22"/>
        </w:rPr>
      </w:pPr>
      <w:r w:rsidRPr="00A36FA0">
        <w:rPr>
          <w:rFonts w:ascii="Calibri" w:hAnsi="Calibri"/>
          <w:b/>
          <w:sz w:val="22"/>
          <w:szCs w:val="22"/>
        </w:rPr>
        <w:t>2005</w:t>
      </w:r>
      <w:r w:rsidRPr="00A36FA0">
        <w:rPr>
          <w:rFonts w:ascii="Calibri" w:hAnsi="Calibri"/>
          <w:sz w:val="22"/>
          <w:szCs w:val="22"/>
        </w:rPr>
        <w:t> : ((123</w:t>
      </w:r>
      <w:r w:rsidR="0059794D">
        <w:rPr>
          <w:rFonts w:ascii="Calibri" w:hAnsi="Calibri"/>
          <w:sz w:val="22"/>
          <w:szCs w:val="22"/>
        </w:rPr>
        <w:t>.</w:t>
      </w:r>
      <w:r w:rsidRPr="00A36FA0">
        <w:rPr>
          <w:rFonts w:ascii="Calibri" w:hAnsi="Calibri"/>
          <w:sz w:val="22"/>
          <w:szCs w:val="22"/>
        </w:rPr>
        <w:t>853 x 23</w:t>
      </w:r>
      <w:r w:rsidR="0059794D">
        <w:rPr>
          <w:rFonts w:ascii="Calibri" w:hAnsi="Calibri"/>
          <w:sz w:val="22"/>
          <w:szCs w:val="22"/>
        </w:rPr>
        <w:t>.</w:t>
      </w:r>
      <w:r w:rsidRPr="00A36FA0">
        <w:rPr>
          <w:rFonts w:ascii="Calibri" w:hAnsi="Calibri"/>
          <w:sz w:val="22"/>
          <w:szCs w:val="22"/>
        </w:rPr>
        <w:t>8845896627) / (3</w:t>
      </w:r>
      <w:r w:rsidR="0059794D">
        <w:rPr>
          <w:rFonts w:ascii="Calibri" w:hAnsi="Calibri"/>
          <w:sz w:val="22"/>
          <w:szCs w:val="22"/>
        </w:rPr>
        <w:t>,</w:t>
      </w:r>
      <w:r w:rsidRPr="00A36FA0">
        <w:rPr>
          <w:rFonts w:ascii="Calibri" w:hAnsi="Calibri"/>
          <w:sz w:val="22"/>
          <w:szCs w:val="22"/>
        </w:rPr>
        <w:t>355</w:t>
      </w:r>
      <w:r w:rsidR="0059794D">
        <w:rPr>
          <w:rFonts w:ascii="Calibri" w:hAnsi="Calibri"/>
          <w:sz w:val="22"/>
          <w:szCs w:val="22"/>
        </w:rPr>
        <w:t>.</w:t>
      </w:r>
      <w:r w:rsidRPr="00A36FA0">
        <w:rPr>
          <w:rFonts w:ascii="Calibri" w:hAnsi="Calibri"/>
          <w:sz w:val="22"/>
          <w:szCs w:val="22"/>
        </w:rPr>
        <w:t>9 x 1</w:t>
      </w:r>
      <w:r w:rsidR="0059794D">
        <w:rPr>
          <w:rFonts w:ascii="Calibri" w:hAnsi="Calibri"/>
          <w:sz w:val="22"/>
          <w:szCs w:val="22"/>
        </w:rPr>
        <w:t>,</w:t>
      </w:r>
      <w:r w:rsidRPr="00A36FA0">
        <w:rPr>
          <w:rFonts w:ascii="Calibri" w:hAnsi="Calibri"/>
          <w:sz w:val="22"/>
          <w:szCs w:val="22"/>
        </w:rPr>
        <w:t>000</w:t>
      </w:r>
      <w:r w:rsidR="0059794D">
        <w:rPr>
          <w:rFonts w:ascii="Calibri" w:hAnsi="Calibri"/>
          <w:sz w:val="22"/>
          <w:szCs w:val="22"/>
        </w:rPr>
        <w:t>,</w:t>
      </w:r>
      <w:r w:rsidRPr="00A36FA0">
        <w:rPr>
          <w:rFonts w:ascii="Calibri" w:hAnsi="Calibri"/>
          <w:sz w:val="22"/>
          <w:szCs w:val="22"/>
        </w:rPr>
        <w:t>000)) x 1</w:t>
      </w:r>
      <w:r w:rsidR="0059794D">
        <w:rPr>
          <w:rFonts w:ascii="Calibri" w:hAnsi="Calibri"/>
          <w:sz w:val="22"/>
          <w:szCs w:val="22"/>
        </w:rPr>
        <w:t>,</w:t>
      </w:r>
      <w:r w:rsidRPr="00A36FA0">
        <w:rPr>
          <w:rFonts w:ascii="Calibri" w:hAnsi="Calibri"/>
          <w:sz w:val="22"/>
          <w:szCs w:val="22"/>
        </w:rPr>
        <w:t xml:space="preserve">000 = </w:t>
      </w:r>
      <w:r w:rsidRPr="00A36FA0">
        <w:rPr>
          <w:rFonts w:ascii="Calibri" w:hAnsi="Calibri"/>
          <w:b/>
          <w:sz w:val="22"/>
          <w:szCs w:val="22"/>
        </w:rPr>
        <w:t>0</w:t>
      </w:r>
      <w:r w:rsidR="0059794D">
        <w:rPr>
          <w:rFonts w:ascii="Calibri" w:hAnsi="Calibri"/>
          <w:b/>
          <w:sz w:val="22"/>
          <w:szCs w:val="22"/>
        </w:rPr>
        <w:t>.</w:t>
      </w:r>
      <w:r w:rsidRPr="00A36FA0">
        <w:rPr>
          <w:rFonts w:ascii="Calibri" w:hAnsi="Calibri"/>
          <w:b/>
          <w:sz w:val="22"/>
          <w:szCs w:val="22"/>
        </w:rPr>
        <w:t>881</w:t>
      </w:r>
    </w:p>
    <w:p w14:paraId="3B42C80B" w14:textId="68620229" w:rsidR="00733475" w:rsidRPr="00A36FA0" w:rsidRDefault="00733475" w:rsidP="00733475">
      <w:pPr>
        <w:pStyle w:val="ListParagraph"/>
        <w:numPr>
          <w:ilvl w:val="0"/>
          <w:numId w:val="21"/>
        </w:numPr>
        <w:tabs>
          <w:tab w:val="left" w:pos="1635"/>
        </w:tabs>
        <w:rPr>
          <w:rFonts w:ascii="Calibri" w:hAnsi="Calibri"/>
          <w:sz w:val="22"/>
          <w:szCs w:val="22"/>
        </w:rPr>
      </w:pPr>
      <w:r w:rsidRPr="00A36FA0">
        <w:rPr>
          <w:rFonts w:ascii="Calibri" w:hAnsi="Calibri"/>
          <w:b/>
          <w:sz w:val="22"/>
          <w:szCs w:val="22"/>
        </w:rPr>
        <w:t>2010</w:t>
      </w:r>
      <w:r w:rsidRPr="00A36FA0">
        <w:rPr>
          <w:rFonts w:ascii="Calibri" w:hAnsi="Calibri"/>
          <w:sz w:val="22"/>
          <w:szCs w:val="22"/>
        </w:rPr>
        <w:t> : ((73</w:t>
      </w:r>
      <w:r w:rsidR="0059794D">
        <w:rPr>
          <w:rFonts w:ascii="Calibri" w:hAnsi="Calibri"/>
          <w:sz w:val="22"/>
          <w:szCs w:val="22"/>
        </w:rPr>
        <w:t>.</w:t>
      </w:r>
      <w:r w:rsidRPr="00A36FA0">
        <w:rPr>
          <w:rFonts w:ascii="Calibri" w:hAnsi="Calibri"/>
          <w:sz w:val="22"/>
          <w:szCs w:val="22"/>
        </w:rPr>
        <w:t>004 x 23</w:t>
      </w:r>
      <w:r w:rsidR="0059794D">
        <w:rPr>
          <w:rFonts w:ascii="Calibri" w:hAnsi="Calibri"/>
          <w:sz w:val="22"/>
          <w:szCs w:val="22"/>
        </w:rPr>
        <w:t>.</w:t>
      </w:r>
      <w:r w:rsidRPr="00A36FA0">
        <w:rPr>
          <w:rFonts w:ascii="Calibri" w:hAnsi="Calibri"/>
          <w:sz w:val="22"/>
          <w:szCs w:val="22"/>
        </w:rPr>
        <w:t>8845896627) / (2</w:t>
      </w:r>
      <w:r w:rsidR="0059794D">
        <w:rPr>
          <w:rFonts w:ascii="Calibri" w:hAnsi="Calibri"/>
          <w:sz w:val="22"/>
          <w:szCs w:val="22"/>
        </w:rPr>
        <w:t>,</w:t>
      </w:r>
      <w:r w:rsidRPr="00A36FA0">
        <w:rPr>
          <w:rFonts w:ascii="Calibri" w:hAnsi="Calibri"/>
          <w:sz w:val="22"/>
          <w:szCs w:val="22"/>
        </w:rPr>
        <w:t>357</w:t>
      </w:r>
      <w:r w:rsidR="0059794D">
        <w:rPr>
          <w:rFonts w:ascii="Calibri" w:hAnsi="Calibri"/>
          <w:sz w:val="22"/>
          <w:szCs w:val="22"/>
        </w:rPr>
        <w:t>.</w:t>
      </w:r>
      <w:r w:rsidRPr="00A36FA0">
        <w:rPr>
          <w:rFonts w:ascii="Calibri" w:hAnsi="Calibri"/>
          <w:sz w:val="22"/>
          <w:szCs w:val="22"/>
        </w:rPr>
        <w:t>9 x 1</w:t>
      </w:r>
      <w:r w:rsidR="0059794D">
        <w:rPr>
          <w:rFonts w:ascii="Calibri" w:hAnsi="Calibri"/>
          <w:sz w:val="22"/>
          <w:szCs w:val="22"/>
        </w:rPr>
        <w:t>,</w:t>
      </w:r>
      <w:r w:rsidRPr="00A36FA0">
        <w:rPr>
          <w:rFonts w:ascii="Calibri" w:hAnsi="Calibri"/>
          <w:sz w:val="22"/>
          <w:szCs w:val="22"/>
        </w:rPr>
        <w:t>000</w:t>
      </w:r>
      <w:r w:rsidR="0059794D">
        <w:rPr>
          <w:rFonts w:ascii="Calibri" w:hAnsi="Calibri"/>
          <w:sz w:val="22"/>
          <w:szCs w:val="22"/>
        </w:rPr>
        <w:t>,</w:t>
      </w:r>
      <w:r w:rsidRPr="00A36FA0">
        <w:rPr>
          <w:rFonts w:ascii="Calibri" w:hAnsi="Calibri"/>
          <w:sz w:val="22"/>
          <w:szCs w:val="22"/>
        </w:rPr>
        <w:t>000)) x 1</w:t>
      </w:r>
      <w:r w:rsidR="0059794D">
        <w:rPr>
          <w:rFonts w:ascii="Calibri" w:hAnsi="Calibri"/>
          <w:sz w:val="22"/>
          <w:szCs w:val="22"/>
        </w:rPr>
        <w:t>,</w:t>
      </w:r>
      <w:r w:rsidRPr="00A36FA0">
        <w:rPr>
          <w:rFonts w:ascii="Calibri" w:hAnsi="Calibri"/>
          <w:sz w:val="22"/>
          <w:szCs w:val="22"/>
        </w:rPr>
        <w:t xml:space="preserve">000 = </w:t>
      </w:r>
      <w:r w:rsidRPr="00A36FA0">
        <w:rPr>
          <w:rFonts w:ascii="Calibri" w:hAnsi="Calibri"/>
          <w:b/>
          <w:sz w:val="22"/>
          <w:szCs w:val="22"/>
        </w:rPr>
        <w:t>0</w:t>
      </w:r>
      <w:r w:rsidR="0059794D">
        <w:rPr>
          <w:rFonts w:ascii="Calibri" w:hAnsi="Calibri"/>
          <w:b/>
          <w:sz w:val="22"/>
          <w:szCs w:val="22"/>
        </w:rPr>
        <w:t>.</w:t>
      </w:r>
      <w:r w:rsidRPr="00A36FA0">
        <w:rPr>
          <w:rFonts w:ascii="Calibri" w:hAnsi="Calibri"/>
          <w:b/>
          <w:sz w:val="22"/>
          <w:szCs w:val="22"/>
        </w:rPr>
        <w:t>74</w:t>
      </w:r>
      <w:r>
        <w:rPr>
          <w:rFonts w:ascii="Calibri" w:hAnsi="Calibri"/>
          <w:b/>
          <w:sz w:val="22"/>
          <w:szCs w:val="22"/>
        </w:rPr>
        <w:t>0</w:t>
      </w:r>
      <w:r w:rsidRPr="00A36FA0">
        <w:rPr>
          <w:rFonts w:ascii="Calibri" w:hAnsi="Calibri"/>
          <w:b/>
          <w:sz w:val="22"/>
          <w:szCs w:val="22"/>
        </w:rPr>
        <w:t xml:space="preserve"> </w:t>
      </w:r>
      <w:r w:rsidRPr="00A36FA0">
        <w:rPr>
          <w:rFonts w:ascii="Calibri" w:hAnsi="Calibri"/>
          <w:b/>
          <w:color w:val="FF0000"/>
          <w:sz w:val="22"/>
          <w:szCs w:val="22"/>
        </w:rPr>
        <w:t>(-16%)</w:t>
      </w:r>
    </w:p>
    <w:p w14:paraId="0C011D93" w14:textId="77777777" w:rsidR="00733475" w:rsidRPr="00A36FA0" w:rsidRDefault="00733475" w:rsidP="00733475">
      <w:pPr>
        <w:pStyle w:val="ListParagraph"/>
        <w:tabs>
          <w:tab w:val="left" w:pos="1635"/>
        </w:tabs>
        <w:ind w:left="0"/>
        <w:rPr>
          <w:rFonts w:ascii="Calibri" w:hAnsi="Calibri"/>
          <w:sz w:val="12"/>
          <w:szCs w:val="12"/>
        </w:rPr>
      </w:pPr>
    </w:p>
    <w:p w14:paraId="21D84022" w14:textId="77777777" w:rsidR="00733475" w:rsidRPr="0009531D" w:rsidRDefault="00733475" w:rsidP="00733475">
      <w:pPr>
        <w:pStyle w:val="ListParagraph"/>
        <w:tabs>
          <w:tab w:val="left" w:pos="1635"/>
        </w:tabs>
        <w:ind w:left="0"/>
        <w:rPr>
          <w:rFonts w:ascii="Calibri" w:hAnsi="Calibri"/>
          <w:b/>
          <w:szCs w:val="24"/>
          <w:u w:val="single"/>
        </w:rPr>
      </w:pPr>
      <w:r w:rsidRPr="0009531D">
        <w:rPr>
          <w:rFonts w:ascii="Calibri" w:hAnsi="Calibri"/>
          <w:b/>
          <w:szCs w:val="24"/>
          <w:u w:val="single"/>
        </w:rPr>
        <w:t>Ontario</w:t>
      </w:r>
    </w:p>
    <w:p w14:paraId="002126E1" w14:textId="77777777" w:rsidR="00733475" w:rsidRPr="00A36FA0" w:rsidRDefault="00733475" w:rsidP="00733475">
      <w:pPr>
        <w:pStyle w:val="ListParagraph"/>
        <w:tabs>
          <w:tab w:val="left" w:pos="1635"/>
        </w:tabs>
        <w:ind w:left="0"/>
        <w:rPr>
          <w:rFonts w:ascii="Calibri" w:hAnsi="Calibri"/>
          <w:sz w:val="8"/>
          <w:szCs w:val="8"/>
        </w:rPr>
      </w:pPr>
    </w:p>
    <w:p w14:paraId="12DD4701" w14:textId="6DD4EA4D" w:rsidR="00733475" w:rsidRPr="00A36FA0" w:rsidRDefault="00733475" w:rsidP="00733475">
      <w:pPr>
        <w:pStyle w:val="ListParagraph"/>
        <w:numPr>
          <w:ilvl w:val="0"/>
          <w:numId w:val="21"/>
        </w:numPr>
        <w:tabs>
          <w:tab w:val="left" w:pos="1635"/>
        </w:tabs>
        <w:rPr>
          <w:rFonts w:ascii="Calibri" w:hAnsi="Calibri"/>
          <w:sz w:val="22"/>
          <w:szCs w:val="22"/>
        </w:rPr>
      </w:pPr>
      <w:r w:rsidRPr="00A36FA0">
        <w:rPr>
          <w:rFonts w:ascii="Calibri" w:hAnsi="Calibri"/>
          <w:b/>
          <w:sz w:val="22"/>
          <w:szCs w:val="22"/>
        </w:rPr>
        <w:t>2005</w:t>
      </w:r>
      <w:r w:rsidRPr="00A36FA0">
        <w:rPr>
          <w:rFonts w:ascii="Calibri" w:hAnsi="Calibri"/>
          <w:sz w:val="22"/>
          <w:szCs w:val="22"/>
        </w:rPr>
        <w:t> : ((66</w:t>
      </w:r>
      <w:r w:rsidR="0059794D">
        <w:rPr>
          <w:rFonts w:ascii="Calibri" w:hAnsi="Calibri"/>
          <w:sz w:val="22"/>
          <w:szCs w:val="22"/>
        </w:rPr>
        <w:t>.</w:t>
      </w:r>
      <w:r w:rsidRPr="00A36FA0">
        <w:rPr>
          <w:rFonts w:ascii="Calibri" w:hAnsi="Calibri"/>
          <w:sz w:val="22"/>
          <w:szCs w:val="22"/>
        </w:rPr>
        <w:t>753 x 23</w:t>
      </w:r>
      <w:r w:rsidR="0059794D">
        <w:rPr>
          <w:rFonts w:ascii="Calibri" w:hAnsi="Calibri"/>
          <w:sz w:val="22"/>
          <w:szCs w:val="22"/>
        </w:rPr>
        <w:t>.</w:t>
      </w:r>
      <w:r w:rsidRPr="00A36FA0">
        <w:rPr>
          <w:rFonts w:ascii="Calibri" w:hAnsi="Calibri"/>
          <w:sz w:val="22"/>
          <w:szCs w:val="22"/>
        </w:rPr>
        <w:t>8845896627) / (3876</w:t>
      </w:r>
      <w:r w:rsidR="0059794D">
        <w:rPr>
          <w:rFonts w:ascii="Calibri" w:hAnsi="Calibri"/>
          <w:sz w:val="22"/>
          <w:szCs w:val="22"/>
        </w:rPr>
        <w:t>.</w:t>
      </w:r>
      <w:r w:rsidRPr="00A36FA0">
        <w:rPr>
          <w:rFonts w:ascii="Calibri" w:hAnsi="Calibri"/>
          <w:sz w:val="22"/>
          <w:szCs w:val="22"/>
        </w:rPr>
        <w:t>9 x 1</w:t>
      </w:r>
      <w:r w:rsidR="0059794D">
        <w:rPr>
          <w:rFonts w:ascii="Calibri" w:hAnsi="Calibri"/>
          <w:sz w:val="22"/>
          <w:szCs w:val="22"/>
        </w:rPr>
        <w:t>,</w:t>
      </w:r>
      <w:r w:rsidRPr="00A36FA0">
        <w:rPr>
          <w:rFonts w:ascii="Calibri" w:hAnsi="Calibri"/>
          <w:sz w:val="22"/>
          <w:szCs w:val="22"/>
        </w:rPr>
        <w:t>000</w:t>
      </w:r>
      <w:r w:rsidR="0059794D">
        <w:rPr>
          <w:rFonts w:ascii="Calibri" w:hAnsi="Calibri"/>
          <w:sz w:val="22"/>
          <w:szCs w:val="22"/>
        </w:rPr>
        <w:t>,</w:t>
      </w:r>
      <w:r w:rsidRPr="00A36FA0">
        <w:rPr>
          <w:rFonts w:ascii="Calibri" w:hAnsi="Calibri"/>
          <w:sz w:val="22"/>
          <w:szCs w:val="22"/>
        </w:rPr>
        <w:t xml:space="preserve">000)) x 1,000 = </w:t>
      </w:r>
      <w:r w:rsidRPr="00A36FA0">
        <w:rPr>
          <w:rFonts w:ascii="Calibri" w:hAnsi="Calibri"/>
          <w:b/>
          <w:sz w:val="22"/>
          <w:szCs w:val="22"/>
        </w:rPr>
        <w:t>0</w:t>
      </w:r>
      <w:r w:rsidR="0059794D">
        <w:rPr>
          <w:rFonts w:ascii="Calibri" w:hAnsi="Calibri"/>
          <w:b/>
          <w:sz w:val="22"/>
          <w:szCs w:val="22"/>
        </w:rPr>
        <w:t>.</w:t>
      </w:r>
      <w:r w:rsidRPr="00A36FA0">
        <w:rPr>
          <w:rFonts w:ascii="Calibri" w:hAnsi="Calibri"/>
          <w:b/>
          <w:sz w:val="22"/>
          <w:szCs w:val="22"/>
        </w:rPr>
        <w:t>441</w:t>
      </w:r>
    </w:p>
    <w:p w14:paraId="4DF9ACDB" w14:textId="2F98C4B2" w:rsidR="00733475" w:rsidRPr="00A36FA0" w:rsidRDefault="00733475" w:rsidP="00733475">
      <w:pPr>
        <w:pStyle w:val="ListParagraph"/>
        <w:numPr>
          <w:ilvl w:val="0"/>
          <w:numId w:val="21"/>
        </w:numPr>
        <w:tabs>
          <w:tab w:val="left" w:pos="1635"/>
        </w:tabs>
        <w:rPr>
          <w:rFonts w:ascii="Calibri" w:hAnsi="Calibri"/>
          <w:sz w:val="22"/>
          <w:szCs w:val="22"/>
        </w:rPr>
      </w:pPr>
      <w:r w:rsidRPr="00A36FA0">
        <w:rPr>
          <w:rFonts w:ascii="Calibri" w:hAnsi="Calibri"/>
          <w:b/>
          <w:sz w:val="22"/>
          <w:szCs w:val="22"/>
        </w:rPr>
        <w:t>2010</w:t>
      </w:r>
      <w:r w:rsidRPr="00A36FA0">
        <w:rPr>
          <w:rFonts w:ascii="Calibri" w:hAnsi="Calibri"/>
          <w:sz w:val="22"/>
          <w:szCs w:val="22"/>
        </w:rPr>
        <w:t> : ((36</w:t>
      </w:r>
      <w:r w:rsidR="0059794D">
        <w:rPr>
          <w:rFonts w:ascii="Calibri" w:hAnsi="Calibri"/>
          <w:sz w:val="22"/>
          <w:szCs w:val="22"/>
        </w:rPr>
        <w:t>.</w:t>
      </w:r>
      <w:r w:rsidRPr="00A36FA0">
        <w:rPr>
          <w:rFonts w:ascii="Calibri" w:hAnsi="Calibri"/>
          <w:sz w:val="22"/>
          <w:szCs w:val="22"/>
        </w:rPr>
        <w:t>914 x 23</w:t>
      </w:r>
      <w:r w:rsidR="0059794D">
        <w:rPr>
          <w:rFonts w:ascii="Calibri" w:hAnsi="Calibri"/>
          <w:sz w:val="22"/>
          <w:szCs w:val="22"/>
        </w:rPr>
        <w:t>.</w:t>
      </w:r>
      <w:r w:rsidRPr="00A36FA0">
        <w:rPr>
          <w:rFonts w:ascii="Calibri" w:hAnsi="Calibri"/>
          <w:sz w:val="22"/>
          <w:szCs w:val="22"/>
        </w:rPr>
        <w:t>8845896627) / (2460</w:t>
      </w:r>
      <w:r w:rsidR="0059794D">
        <w:rPr>
          <w:rFonts w:ascii="Calibri" w:hAnsi="Calibri"/>
          <w:sz w:val="22"/>
          <w:szCs w:val="22"/>
        </w:rPr>
        <w:t>.</w:t>
      </w:r>
      <w:r w:rsidRPr="00A36FA0">
        <w:rPr>
          <w:rFonts w:ascii="Calibri" w:hAnsi="Calibri"/>
          <w:sz w:val="22"/>
          <w:szCs w:val="22"/>
        </w:rPr>
        <w:t>9 x 1</w:t>
      </w:r>
      <w:r w:rsidR="0059794D">
        <w:rPr>
          <w:rFonts w:ascii="Calibri" w:hAnsi="Calibri"/>
          <w:sz w:val="22"/>
          <w:szCs w:val="22"/>
        </w:rPr>
        <w:t>,</w:t>
      </w:r>
      <w:r w:rsidRPr="00A36FA0">
        <w:rPr>
          <w:rFonts w:ascii="Calibri" w:hAnsi="Calibri"/>
          <w:sz w:val="22"/>
          <w:szCs w:val="22"/>
        </w:rPr>
        <w:t>000</w:t>
      </w:r>
      <w:r w:rsidR="0059794D">
        <w:rPr>
          <w:rFonts w:ascii="Calibri" w:hAnsi="Calibri"/>
          <w:sz w:val="22"/>
          <w:szCs w:val="22"/>
        </w:rPr>
        <w:t>,</w:t>
      </w:r>
      <w:r w:rsidRPr="00A36FA0">
        <w:rPr>
          <w:rFonts w:ascii="Calibri" w:hAnsi="Calibri"/>
          <w:sz w:val="22"/>
          <w:szCs w:val="22"/>
        </w:rPr>
        <w:t xml:space="preserve">000)) x 1,000 = </w:t>
      </w:r>
      <w:r w:rsidRPr="00A36FA0">
        <w:rPr>
          <w:rFonts w:ascii="Calibri" w:hAnsi="Calibri"/>
          <w:b/>
          <w:sz w:val="22"/>
          <w:szCs w:val="22"/>
        </w:rPr>
        <w:t>0</w:t>
      </w:r>
      <w:r w:rsidR="0059794D">
        <w:rPr>
          <w:rFonts w:ascii="Calibri" w:hAnsi="Calibri"/>
          <w:b/>
          <w:sz w:val="22"/>
          <w:szCs w:val="22"/>
        </w:rPr>
        <w:t>.</w:t>
      </w:r>
      <w:r w:rsidRPr="00A36FA0">
        <w:rPr>
          <w:rFonts w:ascii="Calibri" w:hAnsi="Calibri"/>
          <w:b/>
          <w:sz w:val="22"/>
          <w:szCs w:val="22"/>
        </w:rPr>
        <w:t xml:space="preserve">358 </w:t>
      </w:r>
      <w:r w:rsidRPr="00A36FA0">
        <w:rPr>
          <w:rFonts w:ascii="Calibri" w:hAnsi="Calibri"/>
          <w:b/>
          <w:color w:val="FF0000"/>
          <w:sz w:val="22"/>
          <w:szCs w:val="22"/>
        </w:rPr>
        <w:t>(</w:t>
      </w:r>
      <w:r>
        <w:rPr>
          <w:rFonts w:ascii="Calibri" w:hAnsi="Calibri"/>
          <w:b/>
          <w:color w:val="FF0000"/>
          <w:sz w:val="22"/>
          <w:szCs w:val="22"/>
        </w:rPr>
        <w:t>-</w:t>
      </w:r>
      <w:r w:rsidRPr="00A36FA0">
        <w:rPr>
          <w:rFonts w:ascii="Calibri" w:hAnsi="Calibri"/>
          <w:b/>
          <w:color w:val="FF0000"/>
          <w:sz w:val="22"/>
          <w:szCs w:val="22"/>
        </w:rPr>
        <w:t>19%)</w:t>
      </w:r>
    </w:p>
    <w:p w14:paraId="13133B3C" w14:textId="77777777" w:rsidR="00791EA7" w:rsidRPr="00CF1501" w:rsidRDefault="00791EA7" w:rsidP="00CF1501">
      <w:pPr>
        <w:rPr>
          <w:lang w:val="en-CA"/>
        </w:rPr>
      </w:pPr>
    </w:p>
    <w:sectPr w:rsidR="00791EA7" w:rsidRPr="00CF1501" w:rsidSect="00B257F3">
      <w:headerReference w:type="even" r:id="rId15"/>
      <w:headerReference w:type="default" r:id="rId16"/>
      <w:footerReference w:type="even" r:id="rId17"/>
      <w:footerReference w:type="default" r:id="rId18"/>
      <w:headerReference w:type="first" r:id="rId19"/>
      <w:footerReference w:type="first" r:id="rId20"/>
      <w:pgSz w:w="12240" w:h="15840"/>
      <w:pgMar w:top="2007" w:right="1797" w:bottom="1440" w:left="1797" w:header="709" w:footer="709" w:gutter="0"/>
      <w:pgNumType w:start="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B0ACEB" w16cid:durableId="1E6B3EE4"/>
  <w16cid:commentId w16cid:paraId="5C2A46FC" w16cid:durableId="1E6B467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8AF22" w14:textId="77777777" w:rsidR="00C439DE" w:rsidRDefault="00C439DE" w:rsidP="009E2AD7">
      <w:pPr>
        <w:spacing w:after="0" w:line="240" w:lineRule="auto"/>
      </w:pPr>
      <w:r>
        <w:separator/>
      </w:r>
    </w:p>
  </w:endnote>
  <w:endnote w:type="continuationSeparator" w:id="0">
    <w:p w14:paraId="403AA925" w14:textId="77777777" w:rsidR="00C439DE" w:rsidRDefault="00C439DE" w:rsidP="009E2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odoni MT">
    <w:altName w:val="Nyala"/>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9978E" w14:textId="77777777" w:rsidR="00C439DE" w:rsidRDefault="00C439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470373"/>
      <w:docPartObj>
        <w:docPartGallery w:val="Page Numbers (Bottom of Page)"/>
        <w:docPartUnique/>
      </w:docPartObj>
    </w:sdtPr>
    <w:sdtEndPr/>
    <w:sdtContent>
      <w:p w14:paraId="2B4A9368" w14:textId="77777777" w:rsidR="00C439DE" w:rsidRDefault="00C439DE">
        <w:pPr>
          <w:pStyle w:val="Footer"/>
        </w:pPr>
        <w:r>
          <w:rPr>
            <w:color w:val="7F7F7F" w:themeColor="background1" w:themeShade="7F"/>
            <w:spacing w:val="60"/>
            <w:lang w:val="fr-FR"/>
          </w:rPr>
          <w:t>Page</w:t>
        </w:r>
        <w:r>
          <w:rPr>
            <w:lang w:val="fr-FR"/>
          </w:rPr>
          <w:t xml:space="preserve"> | </w:t>
        </w:r>
        <w:r>
          <w:fldChar w:fldCharType="begin"/>
        </w:r>
        <w:r>
          <w:instrText>PAGE   \* MERGEFORMAT</w:instrText>
        </w:r>
        <w:r>
          <w:fldChar w:fldCharType="separate"/>
        </w:r>
        <w:r w:rsidR="00292BB0" w:rsidRPr="00292BB0">
          <w:rPr>
            <w:b/>
            <w:bCs/>
            <w:noProof/>
            <w:lang w:val="fr-FR"/>
          </w:rPr>
          <w:t>8</w:t>
        </w:r>
        <w:r>
          <w:rPr>
            <w:b/>
            <w:bCs/>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3BF57" w14:textId="77777777" w:rsidR="00C439DE" w:rsidRDefault="00C439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497DE" w14:textId="77777777" w:rsidR="00C439DE" w:rsidRDefault="00C439DE" w:rsidP="009E2AD7">
      <w:pPr>
        <w:spacing w:after="0" w:line="240" w:lineRule="auto"/>
      </w:pPr>
      <w:r>
        <w:separator/>
      </w:r>
    </w:p>
  </w:footnote>
  <w:footnote w:type="continuationSeparator" w:id="0">
    <w:p w14:paraId="3F7FBBAC" w14:textId="77777777" w:rsidR="00C439DE" w:rsidRDefault="00C439DE" w:rsidP="009E2AD7">
      <w:pPr>
        <w:spacing w:after="0" w:line="240" w:lineRule="auto"/>
      </w:pPr>
      <w:r>
        <w:continuationSeparator/>
      </w:r>
    </w:p>
  </w:footnote>
  <w:footnote w:id="1">
    <w:p w14:paraId="31FBF713" w14:textId="687A67A4" w:rsidR="00C439DE" w:rsidRPr="009641E2" w:rsidRDefault="00C439DE" w:rsidP="009641E2">
      <w:pPr>
        <w:spacing w:after="0" w:line="240" w:lineRule="auto"/>
        <w:rPr>
          <w:rFonts w:ascii="Calibri" w:eastAsia="Times New Roman" w:hAnsi="Calibri" w:cs="Calibri"/>
          <w:i/>
          <w:iCs/>
          <w:color w:val="000000"/>
          <w:szCs w:val="24"/>
          <w:lang w:val="en-CA" w:eastAsia="en-CA"/>
        </w:rPr>
      </w:pPr>
      <w:r>
        <w:rPr>
          <w:rStyle w:val="FootnoteReference"/>
        </w:rPr>
        <w:footnoteRef/>
      </w:r>
      <w:r>
        <w:t xml:space="preserve"> </w:t>
      </w:r>
      <w:r w:rsidRPr="00927025">
        <w:rPr>
          <w:rFonts w:ascii="Calibri" w:eastAsia="Times New Roman" w:hAnsi="Calibri" w:cs="Calibri"/>
          <w:iCs/>
          <w:color w:val="000000"/>
          <w:szCs w:val="24"/>
          <w:lang w:val="en-CA" w:eastAsia="en-CA"/>
        </w:rPr>
        <w:t xml:space="preserve">1 terajoule = 23,8845896627 </w:t>
      </w:r>
      <w:r w:rsidRPr="00927025">
        <w:rPr>
          <w:rFonts w:eastAsia="Century Gothic" w:cs="Century Gothic"/>
          <w:bCs/>
          <w:iCs/>
          <w:kern w:val="24"/>
          <w:szCs w:val="24"/>
        </w:rPr>
        <w:t>tonnes d’équivalent pétrole</w:t>
      </w:r>
      <w:r>
        <w:rPr>
          <w:rFonts w:eastAsia="Century Gothic" w:cs="Century Gothic"/>
          <w:bCs/>
          <w:iCs/>
          <w:kern w:val="24"/>
          <w:szCs w:val="24"/>
        </w:rPr>
        <w:t>.</w:t>
      </w:r>
    </w:p>
    <w:p w14:paraId="6FADE20C" w14:textId="4FA96E5E" w:rsidR="00C439DE" w:rsidRPr="009641E2" w:rsidRDefault="00C439DE">
      <w:pPr>
        <w:pStyle w:val="FootnoteText"/>
        <w:rPr>
          <w:lang w:val="en-CA"/>
        </w:rPr>
      </w:pPr>
    </w:p>
  </w:footnote>
  <w:footnote w:id="2">
    <w:p w14:paraId="30D75C8C" w14:textId="1F19DB14" w:rsidR="0081047E" w:rsidRPr="009641E2" w:rsidRDefault="0081047E" w:rsidP="0081047E">
      <w:pPr>
        <w:spacing w:after="0" w:line="240" w:lineRule="auto"/>
        <w:rPr>
          <w:rFonts w:ascii="Calibri" w:eastAsia="Times New Roman" w:hAnsi="Calibri" w:cs="Calibri"/>
          <w:i/>
          <w:iCs/>
          <w:color w:val="000000"/>
          <w:szCs w:val="24"/>
          <w:lang w:val="en-CA" w:eastAsia="en-CA"/>
        </w:rPr>
      </w:pPr>
      <w:r>
        <w:rPr>
          <w:rStyle w:val="FootnoteReference"/>
        </w:rPr>
        <w:footnoteRef/>
      </w:r>
      <w:r>
        <w:t xml:space="preserve"> </w:t>
      </w:r>
      <w:r w:rsidRPr="00927025">
        <w:rPr>
          <w:rFonts w:ascii="Calibri" w:eastAsia="Times New Roman" w:hAnsi="Calibri" w:cs="Calibri"/>
          <w:iCs/>
          <w:color w:val="000000"/>
          <w:szCs w:val="24"/>
          <w:lang w:val="en-CA" w:eastAsia="en-CA"/>
        </w:rPr>
        <w:t>1 terajoule = 23</w:t>
      </w:r>
      <w:r>
        <w:rPr>
          <w:rFonts w:ascii="Calibri" w:eastAsia="Times New Roman" w:hAnsi="Calibri" w:cs="Calibri"/>
          <w:iCs/>
          <w:color w:val="000000"/>
          <w:szCs w:val="24"/>
          <w:lang w:val="en-CA" w:eastAsia="en-CA"/>
        </w:rPr>
        <w:t>.</w:t>
      </w:r>
      <w:r w:rsidRPr="00927025">
        <w:rPr>
          <w:rFonts w:ascii="Calibri" w:eastAsia="Times New Roman" w:hAnsi="Calibri" w:cs="Calibri"/>
          <w:iCs/>
          <w:color w:val="000000"/>
          <w:szCs w:val="24"/>
          <w:lang w:val="en-CA" w:eastAsia="en-CA"/>
        </w:rPr>
        <w:t xml:space="preserve">8845896627 </w:t>
      </w:r>
      <w:r w:rsidRPr="0081047E">
        <w:rPr>
          <w:rFonts w:ascii="Calibri" w:eastAsia="Times New Roman" w:hAnsi="Calibri"/>
          <w:color w:val="000000"/>
          <w:lang w:val="en"/>
        </w:rPr>
        <w:t>tonnes of oil equivalent</w:t>
      </w:r>
      <w:r>
        <w:rPr>
          <w:rFonts w:eastAsia="Century Gothic" w:cs="Century Gothic"/>
          <w:bCs/>
          <w:iCs/>
          <w:kern w:val="24"/>
          <w:szCs w:val="24"/>
        </w:rPr>
        <w:t>.</w:t>
      </w:r>
    </w:p>
    <w:p w14:paraId="510621AD" w14:textId="77777777" w:rsidR="0081047E" w:rsidRPr="009641E2" w:rsidRDefault="0081047E" w:rsidP="0081047E">
      <w:pPr>
        <w:pStyle w:val="FootnoteText"/>
        <w:rPr>
          <w:lang w:val="en-C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9A4C0" w14:textId="77777777" w:rsidR="00C439DE" w:rsidRDefault="00C439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BA274" w14:textId="77777777" w:rsidR="00C439DE" w:rsidRDefault="00C439DE">
    <w:pPr>
      <w:pStyle w:val="Header"/>
    </w:pPr>
    <w:r w:rsidRPr="00932844">
      <w:rPr>
        <w:noProof/>
        <w:lang w:val="en-CA" w:eastAsia="en-CA"/>
      </w:rPr>
      <w:drawing>
        <wp:anchor distT="0" distB="0" distL="114300" distR="114300" simplePos="0" relativeHeight="251679744" behindDoc="0" locked="0" layoutInCell="1" allowOverlap="1" wp14:anchorId="45412CBF" wp14:editId="705E78D2">
          <wp:simplePos x="0" y="0"/>
          <wp:positionH relativeFrom="margin">
            <wp:posOffset>5523230</wp:posOffset>
          </wp:positionH>
          <wp:positionV relativeFrom="paragraph">
            <wp:posOffset>-277495</wp:posOffset>
          </wp:positionV>
          <wp:extent cx="772160" cy="395605"/>
          <wp:effectExtent l="0" t="0" r="8890" b="4445"/>
          <wp:wrapNone/>
          <wp:docPr id="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clrChange>
                      <a:clrFrom>
                        <a:srgbClr val="FDFDFD"/>
                      </a:clrFrom>
                      <a:clrTo>
                        <a:srgbClr val="FDFDFD">
                          <a:alpha val="0"/>
                        </a:srgbClr>
                      </a:clrTo>
                    </a:clrChange>
                    <a:extLst>
                      <a:ext uri="{28A0092B-C50C-407E-A947-70E740481C1C}">
                        <a14:useLocalDpi xmlns:a14="http://schemas.microsoft.com/office/drawing/2010/main" val="0"/>
                      </a:ext>
                    </a:extLst>
                  </a:blip>
                  <a:srcRect l="4296" t="4741" r="4509" b="7561"/>
                  <a:stretch/>
                </pic:blipFill>
                <pic:spPr bwMode="auto">
                  <a:xfrm>
                    <a:off x="0" y="0"/>
                    <a:ext cx="772160" cy="395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2844">
      <w:rPr>
        <w:noProof/>
        <w:lang w:val="en-CA" w:eastAsia="en-CA"/>
      </w:rPr>
      <w:drawing>
        <wp:anchor distT="0" distB="0" distL="114300" distR="114300" simplePos="0" relativeHeight="251678720" behindDoc="0" locked="0" layoutInCell="1" allowOverlap="1" wp14:anchorId="734DFD88" wp14:editId="12044451">
          <wp:simplePos x="0" y="0"/>
          <wp:positionH relativeFrom="column">
            <wp:posOffset>-913130</wp:posOffset>
          </wp:positionH>
          <wp:positionV relativeFrom="paragraph">
            <wp:posOffset>-335915</wp:posOffset>
          </wp:positionV>
          <wp:extent cx="2061845" cy="395605"/>
          <wp:effectExtent l="0" t="0" r="0" b="0"/>
          <wp:wrapNone/>
          <wp:docPr id="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clrChange>
                      <a:clrFrom>
                        <a:srgbClr val="F9F9F9"/>
                      </a:clrFrom>
                      <a:clrTo>
                        <a:srgbClr val="F9F9F9">
                          <a:alpha val="0"/>
                        </a:srgbClr>
                      </a:clrTo>
                    </a:clrChange>
                    <a:extLst>
                      <a:ext uri="{28A0092B-C50C-407E-A947-70E740481C1C}">
                        <a14:useLocalDpi xmlns:a14="http://schemas.microsoft.com/office/drawing/2010/main" val="0"/>
                      </a:ext>
                    </a:extLst>
                  </a:blip>
                  <a:stretch>
                    <a:fillRect/>
                  </a:stretch>
                </pic:blipFill>
                <pic:spPr>
                  <a:xfrm>
                    <a:off x="0" y="0"/>
                    <a:ext cx="2061845" cy="395605"/>
                  </a:xfrm>
                  <a:prstGeom prst="rect">
                    <a:avLst/>
                  </a:prstGeom>
                </pic:spPr>
              </pic:pic>
            </a:graphicData>
          </a:graphic>
          <wp14:sizeRelH relativeFrom="page">
            <wp14:pctWidth>0</wp14:pctWidth>
          </wp14:sizeRelH>
          <wp14:sizeRelV relativeFrom="page">
            <wp14:pctHeight>0</wp14:pctHeight>
          </wp14:sizeRelV>
        </wp:anchor>
      </w:drawing>
    </w:r>
    <w:r w:rsidRPr="00932844">
      <w:rPr>
        <w:noProof/>
        <w:lang w:val="en-CA" w:eastAsia="en-CA"/>
      </w:rPr>
      <mc:AlternateContent>
        <mc:Choice Requires="wps">
          <w:drawing>
            <wp:anchor distT="45720" distB="45720" distL="114300" distR="114300" simplePos="0" relativeHeight="251677696" behindDoc="0" locked="0" layoutInCell="1" allowOverlap="1" wp14:anchorId="48BD9F48" wp14:editId="2D946E6A">
              <wp:simplePos x="0" y="0"/>
              <wp:positionH relativeFrom="column">
                <wp:posOffset>3428365</wp:posOffset>
              </wp:positionH>
              <wp:positionV relativeFrom="paragraph">
                <wp:posOffset>-278130</wp:posOffset>
              </wp:positionV>
              <wp:extent cx="2103755" cy="45974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755" cy="459740"/>
                      </a:xfrm>
                      <a:prstGeom prst="rect">
                        <a:avLst/>
                      </a:prstGeom>
                      <a:noFill/>
                      <a:ln w="9525">
                        <a:noFill/>
                        <a:miter lim="800000"/>
                        <a:headEnd/>
                        <a:tailEnd/>
                      </a:ln>
                    </wps:spPr>
                    <wps:txbx>
                      <w:txbxContent>
                        <w:p w14:paraId="51ED44AD" w14:textId="77777777" w:rsidR="00C439DE" w:rsidRPr="00932844" w:rsidRDefault="00C439DE" w:rsidP="00932844">
                          <w:pPr>
                            <w:jc w:val="right"/>
                            <w:rPr>
                              <w:b/>
                              <w:sz w:val="32"/>
                              <w:lang w:val="fr-FR"/>
                            </w:rPr>
                          </w:pPr>
                          <w:r w:rsidRPr="00932844">
                            <w:rPr>
                              <w:rFonts w:eastAsiaTheme="majorEastAsia" w:cstheme="majorBidi"/>
                              <w:b/>
                              <w:caps/>
                              <w:sz w:val="22"/>
                              <w:szCs w:val="18"/>
                            </w:rPr>
                            <w:t>SECRÉTARIAT DES OBJECTIFS DE DÉVELOPPEMENT DURABLE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BD9F48" id="_x0000_t202" coordsize="21600,21600" o:spt="202" path="m,l,21600r21600,l21600,xe">
              <v:stroke joinstyle="miter"/>
              <v:path gradientshapeok="t" o:connecttype="rect"/>
            </v:shapetype>
            <v:shape id="Text Box 2" o:spid="_x0000_s1028" type="#_x0000_t202" style="position:absolute;margin-left:269.95pt;margin-top:-21.9pt;width:165.65pt;height:36.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" filled="f" stroked="f">
              <v:textbox>
                <w:txbxContent>
                  <w:p w14:paraId="51ED44AD" w14:textId="77777777" w:rsidR="00C439DE" w:rsidRPr="00932844" w:rsidRDefault="00C439DE" w:rsidP="00932844">
                    <w:pPr>
                      <w:jc w:val="right"/>
                      <w:rPr>
                        <w:b/>
                        <w:sz w:val="32"/>
                        <w:lang w:val="fr-FR"/>
                      </w:rPr>
                    </w:pPr>
                    <w:r w:rsidRPr="00932844">
                      <w:rPr>
                        <w:rFonts w:eastAsiaTheme="majorEastAsia" w:cstheme="majorBidi"/>
                        <w:b/>
                        <w:caps/>
                        <w:sz w:val="22"/>
                        <w:szCs w:val="18"/>
                      </w:rPr>
                      <w:t>SECRÉTARIAT DES OBJECTIFS DE DÉVELOPPEMENT DURABLE</w:t>
                    </w:r>
                  </w:p>
                </w:txbxContent>
              </v:textbox>
            </v:shape>
          </w:pict>
        </mc:Fallback>
      </mc:AlternateContent>
    </w:r>
    <w:r w:rsidRPr="00932844">
      <w:rPr>
        <w:noProof/>
        <w:lang w:val="en-CA" w:eastAsia="en-CA"/>
      </w:rPr>
      <mc:AlternateContent>
        <mc:Choice Requires="wpg">
          <w:drawing>
            <wp:anchor distT="0" distB="0" distL="114300" distR="114300" simplePos="0" relativeHeight="251676672" behindDoc="0" locked="0" layoutInCell="1" allowOverlap="1" wp14:anchorId="325CA982" wp14:editId="27DFA144">
              <wp:simplePos x="0" y="0"/>
              <wp:positionH relativeFrom="page">
                <wp:posOffset>228600</wp:posOffset>
              </wp:positionH>
              <wp:positionV relativeFrom="page">
                <wp:posOffset>113666</wp:posOffset>
              </wp:positionV>
              <wp:extent cx="7315200" cy="1215390"/>
              <wp:effectExtent l="0" t="0" r="1270" b="1905"/>
              <wp:wrapNone/>
              <wp:docPr id="13" name="Groupe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0"/>
                          <a:ext cx="7315200" cy="1216152"/>
                        </a:xfrm>
                        <a:prstGeom prst="rect">
                          <a:avLst/>
                        </a:prstGeom>
                        <a:blipFill>
                          <a:blip r:embed="rId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2729C57" id="Groupe 149" o:spid="_x0000_s1026" style="position:absolute;margin-left:18pt;margin-top:8.95pt;width:8in;height:95.7pt;z-index:251676672;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ok1Fu3gAAAAoBAAAPAAAAZHJzL2Rvd25y&#10;ZXYueG1sTI/BTsMwEETvSPyDtUjcqJMUhTSNU1EkPoCCUI9uvE2ixus0dtqEr2d7guPOrGbeFJvJ&#10;duKCg28dKYgXEQikypmWagVfn+9PGQgfNBndOUIFM3rYlPd3hc6Nu9IHXnahFhxCPtcKmhD6XEpf&#10;NWi1X7geib2jG6wOfA61NIO+crjtZBJFqbS6JW5odI9vDVan3Wi5d59sx/hnnknuv0/bfk7P4/NZ&#10;qceH6XUNIuAU/p7hhs/oUDLTwY1kvOgULFOeElh/WYG4+XGWsXJQkESrJciykP8nlL8A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yszb0A&#10;AADbAAAADwAAAGRycy9kb3ducmV2LnhtbESPzQrCMBCE74LvEFbwZlOLf1SjiCLo0eoDLM3aFptN&#10;aaLWtzeC4G2XmZ1vdrXpTC2e1LrKsoJxFIMgzq2uuFBwvRxGCxDOI2usLZOCNznYrPu9FabavvhM&#10;z8wXIoSwS1FB6X2TSunykgy6yDbEQbvZ1qAPa1tI3eIrhJtaJnE8kwYrDoQSG9qVlN+zhwncbLGf&#10;8jwhOu047saHZF/cjVLDQbddgvDU+b/5d33Uof4Evr+EAeT6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Myszb0AAADbAAAADwAAAAAAAAAAAAAAAACYAgAAZHJzL2Rvd25yZXYu&#10;eG1sUEsFBgAAAAAEAAQA9QAAAIIDAAAAAA==&#10;" path="m,l7312660,r,1129665l3619500,733425,,1091565,,xe" fillcolor="#ddd [3204]" stroked="f" strokeweight="2pt">
                <v:path arrowok="t" o:connecttype="custom" o:connectlocs="0,0;7315200,0;7315200,1130373;3620757,733885;0,1092249;0,0" o:connectangles="0,0,0,0,0,0"/>
              </v:shape>
              <v:rect id="Rectangle 15"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Pp8EA&#10;AADbAAAADwAAAGRycy9kb3ducmV2LnhtbERPTWsCMRC9F/wPYYTealZBsatRRNR6K7WCHodk3F12&#10;M1mS6G7/fSMUepvH+5zlureNeJAPlWMF41EGglg7U3Gh4Py9f5uDCBHZYOOYFPxQgPVq8LLE3LiO&#10;v+hxioVIIRxyVFDG2OZSBl2SxTByLXHibs5bjAn6QhqPXQq3jZxk2UxarDg1lNjStiRdn+5WQbeR&#10;7/566fRxMt4dbvPPWoePWqnXYb9ZgIjUx3/xn/to0vwpPH9JB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bz6fBAAAA2wAAAA8AAAAAAAAAAAAAAAAAmAIAAGRycy9kb3du&#10;cmV2LnhtbFBLBQYAAAAABAAEAPUAAACGAwAAAAA=&#10;" stroked="f" strokeweight="2pt">
                <v:fill r:id="rId4" o:title="" recolor="t" rotate="t" type="frame"/>
              </v:rect>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D39E1" w14:textId="77777777" w:rsidR="00C439DE" w:rsidRDefault="00C439DE">
    <w:pPr>
      <w:pStyle w:val="Header"/>
    </w:pPr>
    <w:r w:rsidRPr="00932844">
      <w:rPr>
        <w:caps/>
        <w:noProof/>
        <w:color w:val="FFFFFF" w:themeColor="background1"/>
        <w:lang w:val="en-CA" w:eastAsia="en-CA"/>
      </w:rPr>
      <mc:AlternateContent>
        <mc:Choice Requires="wps">
          <w:drawing>
            <wp:anchor distT="45720" distB="45720" distL="114300" distR="114300" simplePos="0" relativeHeight="251669504" behindDoc="0" locked="0" layoutInCell="1" allowOverlap="1" wp14:anchorId="493A7AA7" wp14:editId="63804769">
              <wp:simplePos x="0" y="0"/>
              <wp:positionH relativeFrom="column">
                <wp:posOffset>3427095</wp:posOffset>
              </wp:positionH>
              <wp:positionV relativeFrom="paragraph">
                <wp:posOffset>-247650</wp:posOffset>
              </wp:positionV>
              <wp:extent cx="2103755" cy="45974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755" cy="459740"/>
                      </a:xfrm>
                      <a:prstGeom prst="rect">
                        <a:avLst/>
                      </a:prstGeom>
                      <a:noFill/>
                      <a:ln w="9525">
                        <a:noFill/>
                        <a:miter lim="800000"/>
                        <a:headEnd/>
                        <a:tailEnd/>
                      </a:ln>
                    </wps:spPr>
                    <wps:txbx>
                      <w:txbxContent>
                        <w:p w14:paraId="7330EE57" w14:textId="77777777" w:rsidR="00C439DE" w:rsidRPr="00932844" w:rsidRDefault="00C439DE" w:rsidP="00932844">
                          <w:pPr>
                            <w:jc w:val="right"/>
                            <w:rPr>
                              <w:b/>
                              <w:sz w:val="32"/>
                              <w:lang w:val="fr-FR"/>
                            </w:rPr>
                          </w:pPr>
                          <w:r w:rsidRPr="00932844">
                            <w:rPr>
                              <w:rFonts w:eastAsiaTheme="majorEastAsia" w:cstheme="majorBidi"/>
                              <w:b/>
                              <w:caps/>
                              <w:sz w:val="22"/>
                              <w:szCs w:val="18"/>
                            </w:rPr>
                            <w:t>SECRÉTARIAT DES OBJECTIFS DE DÉVELOPPEMENT DURABLE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3A7AA7" id="_x0000_t202" coordsize="21600,21600" o:spt="202" path="m,l,21600r21600,l21600,xe">
              <v:stroke joinstyle="miter"/>
              <v:path gradientshapeok="t" o:connecttype="rect"/>
            </v:shapetype>
            <v:shape id="_x0000_s1029" type="#_x0000_t202" style="position:absolute;margin-left:269.85pt;margin-top:-19.5pt;width:165.65pt;height:36.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" filled="f" stroked="f">
              <v:textbox>
                <w:txbxContent>
                  <w:p w14:paraId="7330EE57" w14:textId="77777777" w:rsidR="00C439DE" w:rsidRPr="00932844" w:rsidRDefault="00C439DE" w:rsidP="00932844">
                    <w:pPr>
                      <w:jc w:val="right"/>
                      <w:rPr>
                        <w:b/>
                        <w:sz w:val="32"/>
                        <w:lang w:val="fr-FR"/>
                      </w:rPr>
                    </w:pPr>
                    <w:r w:rsidRPr="00932844">
                      <w:rPr>
                        <w:rFonts w:eastAsiaTheme="majorEastAsia" w:cstheme="majorBidi"/>
                        <w:b/>
                        <w:caps/>
                        <w:sz w:val="22"/>
                        <w:szCs w:val="18"/>
                      </w:rPr>
                      <w:t>SECRÉTARIAT DES OBJECTIFS DE DÉVELOPPEMENT DURABLE</w:t>
                    </w:r>
                  </w:p>
                </w:txbxContent>
              </v:textbox>
            </v:shape>
          </w:pict>
        </mc:Fallback>
      </mc:AlternateContent>
    </w:r>
    <w:r>
      <w:rPr>
        <w:noProof/>
        <w:lang w:val="en-CA" w:eastAsia="en-CA"/>
      </w:rPr>
      <w:drawing>
        <wp:anchor distT="0" distB="0" distL="114300" distR="114300" simplePos="0" relativeHeight="251674624" behindDoc="0" locked="0" layoutInCell="1" allowOverlap="1" wp14:anchorId="4B4072D1" wp14:editId="02819671">
          <wp:simplePos x="0" y="0"/>
          <wp:positionH relativeFrom="margin">
            <wp:posOffset>5521960</wp:posOffset>
          </wp:positionH>
          <wp:positionV relativeFrom="paragraph">
            <wp:posOffset>-201295</wp:posOffset>
          </wp:positionV>
          <wp:extent cx="772613" cy="396000"/>
          <wp:effectExtent l="0" t="0" r="8890" b="4445"/>
          <wp:wrapNone/>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clrChange>
                      <a:clrFrom>
                        <a:srgbClr val="FDFDFD"/>
                      </a:clrFrom>
                      <a:clrTo>
                        <a:srgbClr val="FDFDFD">
                          <a:alpha val="0"/>
                        </a:srgbClr>
                      </a:clrTo>
                    </a:clrChange>
                    <a:extLst>
                      <a:ext uri="{28A0092B-C50C-407E-A947-70E740481C1C}">
                        <a14:useLocalDpi xmlns:a14="http://schemas.microsoft.com/office/drawing/2010/main" val="0"/>
                      </a:ext>
                    </a:extLst>
                  </a:blip>
                  <a:srcRect l="4296" t="4741" r="4509" b="7561"/>
                  <a:stretch/>
                </pic:blipFill>
                <pic:spPr bwMode="auto">
                  <a:xfrm>
                    <a:off x="0" y="0"/>
                    <a:ext cx="772613" cy="39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72576" behindDoc="0" locked="0" layoutInCell="1" allowOverlap="1" wp14:anchorId="407530B6" wp14:editId="6ADA90C8">
          <wp:simplePos x="0" y="0"/>
          <wp:positionH relativeFrom="column">
            <wp:posOffset>-914400</wp:posOffset>
          </wp:positionH>
          <wp:positionV relativeFrom="paragraph">
            <wp:posOffset>-259715</wp:posOffset>
          </wp:positionV>
          <wp:extent cx="2061845" cy="395605"/>
          <wp:effectExtent l="0" t="0" r="0" b="0"/>
          <wp:wrapNone/>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clrChange>
                      <a:clrFrom>
                        <a:srgbClr val="F9F9F9"/>
                      </a:clrFrom>
                      <a:clrTo>
                        <a:srgbClr val="F9F9F9">
                          <a:alpha val="0"/>
                        </a:srgbClr>
                      </a:clrTo>
                    </a:clrChange>
                    <a:extLst>
                      <a:ext uri="{28A0092B-C50C-407E-A947-70E740481C1C}">
                        <a14:useLocalDpi xmlns:a14="http://schemas.microsoft.com/office/drawing/2010/main" val="0"/>
                      </a:ext>
                    </a:extLst>
                  </a:blip>
                  <a:stretch>
                    <a:fillRect/>
                  </a:stretch>
                </pic:blipFill>
                <pic:spPr>
                  <a:xfrm>
                    <a:off x="0" y="0"/>
                    <a:ext cx="2061845" cy="395605"/>
                  </a:xfrm>
                  <a:prstGeom prst="rect">
                    <a:avLst/>
                  </a:prstGeom>
                </pic:spPr>
              </pic:pic>
            </a:graphicData>
          </a:graphic>
          <wp14:sizeRelH relativeFrom="page">
            <wp14:pctWidth>0</wp14:pctWidth>
          </wp14:sizeRelH>
          <wp14:sizeRelV relativeFrom="page">
            <wp14:pctHeight>0</wp14:pctHeight>
          </wp14:sizeRelV>
        </wp:anchor>
      </w:drawing>
    </w:r>
    <w:r>
      <w:rPr>
        <w:noProof/>
        <w:lang w:val="en-CA" w:eastAsia="en-CA"/>
      </w:rPr>
      <mc:AlternateContent>
        <mc:Choice Requires="wpg">
          <w:drawing>
            <wp:anchor distT="0" distB="0" distL="114300" distR="114300" simplePos="0" relativeHeight="251668480" behindDoc="0" locked="0" layoutInCell="1" allowOverlap="1" wp14:anchorId="5DF13141" wp14:editId="08FB7A56">
              <wp:simplePos x="0" y="0"/>
              <wp:positionH relativeFrom="page">
                <wp:posOffset>227330</wp:posOffset>
              </wp:positionH>
              <wp:positionV relativeFrom="page">
                <wp:posOffset>189865</wp:posOffset>
              </wp:positionV>
              <wp:extent cx="7315200" cy="1215390"/>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D414BFB" id="Groupe 149" o:spid="_x0000_s1026" style="position:absolute;margin-left:17.9pt;margin-top:14.95pt;width:8in;height:95.7pt;z-index:251668480;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dd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4" o:title="" recolor="t" rotate="t" type="frame"/>
              </v:rec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6029"/>
    <w:multiLevelType w:val="hybridMultilevel"/>
    <w:tmpl w:val="47EEC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CD4E2C"/>
    <w:multiLevelType w:val="hybridMultilevel"/>
    <w:tmpl w:val="4880CC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27609BD"/>
    <w:multiLevelType w:val="hybridMultilevel"/>
    <w:tmpl w:val="C17AF50E"/>
    <w:lvl w:ilvl="0" w:tplc="BAB66DE6">
      <w:start w:val="1"/>
      <w:numFmt w:val="decimal"/>
      <w:pStyle w:val="Heading1"/>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3" w15:restartNumberingAfterBreak="0">
    <w:nsid w:val="19C252E2"/>
    <w:multiLevelType w:val="hybridMultilevel"/>
    <w:tmpl w:val="DF96FF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C866A67"/>
    <w:multiLevelType w:val="hybridMultilevel"/>
    <w:tmpl w:val="E8D856C4"/>
    <w:lvl w:ilvl="0" w:tplc="4B3A3F9E">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DAA35DB"/>
    <w:multiLevelType w:val="hybridMultilevel"/>
    <w:tmpl w:val="98848CE0"/>
    <w:lvl w:ilvl="0" w:tplc="10090001">
      <w:start w:val="1"/>
      <w:numFmt w:val="bullet"/>
      <w:lvlText w:val=""/>
      <w:lvlJc w:val="left"/>
      <w:pPr>
        <w:ind w:left="784" w:hanging="360"/>
      </w:pPr>
      <w:rPr>
        <w:rFonts w:ascii="Symbol" w:hAnsi="Symbol" w:hint="default"/>
      </w:rPr>
    </w:lvl>
    <w:lvl w:ilvl="1" w:tplc="10090003" w:tentative="1">
      <w:start w:val="1"/>
      <w:numFmt w:val="bullet"/>
      <w:lvlText w:val="o"/>
      <w:lvlJc w:val="left"/>
      <w:pPr>
        <w:ind w:left="1504" w:hanging="360"/>
      </w:pPr>
      <w:rPr>
        <w:rFonts w:ascii="Courier New" w:hAnsi="Courier New" w:cs="Courier New" w:hint="default"/>
      </w:rPr>
    </w:lvl>
    <w:lvl w:ilvl="2" w:tplc="10090005" w:tentative="1">
      <w:start w:val="1"/>
      <w:numFmt w:val="bullet"/>
      <w:lvlText w:val=""/>
      <w:lvlJc w:val="left"/>
      <w:pPr>
        <w:ind w:left="2224" w:hanging="360"/>
      </w:pPr>
      <w:rPr>
        <w:rFonts w:ascii="Wingdings" w:hAnsi="Wingdings" w:hint="default"/>
      </w:rPr>
    </w:lvl>
    <w:lvl w:ilvl="3" w:tplc="10090001" w:tentative="1">
      <w:start w:val="1"/>
      <w:numFmt w:val="bullet"/>
      <w:lvlText w:val=""/>
      <w:lvlJc w:val="left"/>
      <w:pPr>
        <w:ind w:left="2944" w:hanging="360"/>
      </w:pPr>
      <w:rPr>
        <w:rFonts w:ascii="Symbol" w:hAnsi="Symbol" w:hint="default"/>
      </w:rPr>
    </w:lvl>
    <w:lvl w:ilvl="4" w:tplc="10090003" w:tentative="1">
      <w:start w:val="1"/>
      <w:numFmt w:val="bullet"/>
      <w:lvlText w:val="o"/>
      <w:lvlJc w:val="left"/>
      <w:pPr>
        <w:ind w:left="3664" w:hanging="360"/>
      </w:pPr>
      <w:rPr>
        <w:rFonts w:ascii="Courier New" w:hAnsi="Courier New" w:cs="Courier New" w:hint="default"/>
      </w:rPr>
    </w:lvl>
    <w:lvl w:ilvl="5" w:tplc="10090005" w:tentative="1">
      <w:start w:val="1"/>
      <w:numFmt w:val="bullet"/>
      <w:lvlText w:val=""/>
      <w:lvlJc w:val="left"/>
      <w:pPr>
        <w:ind w:left="4384" w:hanging="360"/>
      </w:pPr>
      <w:rPr>
        <w:rFonts w:ascii="Wingdings" w:hAnsi="Wingdings" w:hint="default"/>
      </w:rPr>
    </w:lvl>
    <w:lvl w:ilvl="6" w:tplc="10090001" w:tentative="1">
      <w:start w:val="1"/>
      <w:numFmt w:val="bullet"/>
      <w:lvlText w:val=""/>
      <w:lvlJc w:val="left"/>
      <w:pPr>
        <w:ind w:left="5104" w:hanging="360"/>
      </w:pPr>
      <w:rPr>
        <w:rFonts w:ascii="Symbol" w:hAnsi="Symbol" w:hint="default"/>
      </w:rPr>
    </w:lvl>
    <w:lvl w:ilvl="7" w:tplc="10090003" w:tentative="1">
      <w:start w:val="1"/>
      <w:numFmt w:val="bullet"/>
      <w:lvlText w:val="o"/>
      <w:lvlJc w:val="left"/>
      <w:pPr>
        <w:ind w:left="5824" w:hanging="360"/>
      </w:pPr>
      <w:rPr>
        <w:rFonts w:ascii="Courier New" w:hAnsi="Courier New" w:cs="Courier New" w:hint="default"/>
      </w:rPr>
    </w:lvl>
    <w:lvl w:ilvl="8" w:tplc="10090005" w:tentative="1">
      <w:start w:val="1"/>
      <w:numFmt w:val="bullet"/>
      <w:lvlText w:val=""/>
      <w:lvlJc w:val="left"/>
      <w:pPr>
        <w:ind w:left="6544" w:hanging="360"/>
      </w:pPr>
      <w:rPr>
        <w:rFonts w:ascii="Wingdings" w:hAnsi="Wingdings" w:hint="default"/>
      </w:rPr>
    </w:lvl>
  </w:abstractNum>
  <w:abstractNum w:abstractNumId="6" w15:restartNumberingAfterBreak="0">
    <w:nsid w:val="2FF74A3D"/>
    <w:multiLevelType w:val="hybridMultilevel"/>
    <w:tmpl w:val="77E873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6627D5D"/>
    <w:multiLevelType w:val="hybridMultilevel"/>
    <w:tmpl w:val="3F60A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C333815"/>
    <w:multiLevelType w:val="hybridMultilevel"/>
    <w:tmpl w:val="8342041E"/>
    <w:lvl w:ilvl="0" w:tplc="D1B47686">
      <w:start w:val="1"/>
      <w:numFmt w:val="decimal"/>
      <w:lvlText w:val="%1."/>
      <w:lvlJc w:val="left"/>
      <w:pPr>
        <w:ind w:left="717"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3EE81733"/>
    <w:multiLevelType w:val="hybridMultilevel"/>
    <w:tmpl w:val="77E873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49FB65BE"/>
    <w:multiLevelType w:val="hybridMultilevel"/>
    <w:tmpl w:val="B3C050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3F5237F"/>
    <w:multiLevelType w:val="hybridMultilevel"/>
    <w:tmpl w:val="7616A28C"/>
    <w:lvl w:ilvl="0" w:tplc="7C3A52F6">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B627CD2"/>
    <w:multiLevelType w:val="hybridMultilevel"/>
    <w:tmpl w:val="12F8364C"/>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13" w15:restartNumberingAfterBreak="0">
    <w:nsid w:val="5D8D4766"/>
    <w:multiLevelType w:val="hybridMultilevel"/>
    <w:tmpl w:val="AF8C1F3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4" w15:restartNumberingAfterBreak="0">
    <w:nsid w:val="5EF236FF"/>
    <w:multiLevelType w:val="hybridMultilevel"/>
    <w:tmpl w:val="119AA5F0"/>
    <w:lvl w:ilvl="0" w:tplc="0C0C0015">
      <w:start w:val="2"/>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5FD9462A"/>
    <w:multiLevelType w:val="hybridMultilevel"/>
    <w:tmpl w:val="F09C3DF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9581BCF"/>
    <w:multiLevelType w:val="hybridMultilevel"/>
    <w:tmpl w:val="17823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CC75135"/>
    <w:multiLevelType w:val="hybridMultilevel"/>
    <w:tmpl w:val="624219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DE23B1"/>
    <w:multiLevelType w:val="hybridMultilevel"/>
    <w:tmpl w:val="910A98C6"/>
    <w:lvl w:ilvl="0" w:tplc="10090001">
      <w:start w:val="1"/>
      <w:numFmt w:val="bullet"/>
      <w:lvlText w:val=""/>
      <w:lvlJc w:val="left"/>
      <w:pPr>
        <w:ind w:left="780" w:hanging="360"/>
      </w:pPr>
      <w:rPr>
        <w:rFonts w:ascii="Symbol" w:hAnsi="Symbol" w:hint="default"/>
      </w:rPr>
    </w:lvl>
    <w:lvl w:ilvl="1" w:tplc="10090003">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9" w15:restartNumberingAfterBreak="0">
    <w:nsid w:val="734A23BD"/>
    <w:multiLevelType w:val="hybridMultilevel"/>
    <w:tmpl w:val="82F42F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8FF2A53"/>
    <w:multiLevelType w:val="hybridMultilevel"/>
    <w:tmpl w:val="E85CAB68"/>
    <w:lvl w:ilvl="0" w:tplc="4864A9C4">
      <w:start w:val="1"/>
      <w:numFmt w:val="lowerLetter"/>
      <w:pStyle w:val="Heading2"/>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7B92539E"/>
    <w:multiLevelType w:val="hybridMultilevel"/>
    <w:tmpl w:val="5308B55C"/>
    <w:lvl w:ilvl="0" w:tplc="36167536">
      <w:start w:val="1"/>
      <w:numFmt w:val="lowerRoman"/>
      <w:pStyle w:val="Heading3"/>
      <w:lvlText w:val="%1."/>
      <w:lvlJc w:val="right"/>
      <w:pPr>
        <w:ind w:left="717"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E7B10DF"/>
    <w:multiLevelType w:val="hybridMultilevel"/>
    <w:tmpl w:val="C32C2B30"/>
    <w:lvl w:ilvl="0" w:tplc="1009000F">
      <w:start w:val="1"/>
      <w:numFmt w:val="decimal"/>
      <w:lvlText w:val="%1."/>
      <w:lvlJc w:val="left"/>
      <w:pPr>
        <w:ind w:left="784" w:hanging="360"/>
      </w:pPr>
    </w:lvl>
    <w:lvl w:ilvl="1" w:tplc="10090019">
      <w:start w:val="1"/>
      <w:numFmt w:val="lowerLetter"/>
      <w:lvlText w:val="%2."/>
      <w:lvlJc w:val="left"/>
      <w:pPr>
        <w:ind w:left="1504" w:hanging="360"/>
      </w:pPr>
    </w:lvl>
    <w:lvl w:ilvl="2" w:tplc="1009001B" w:tentative="1">
      <w:start w:val="1"/>
      <w:numFmt w:val="lowerRoman"/>
      <w:lvlText w:val="%3."/>
      <w:lvlJc w:val="right"/>
      <w:pPr>
        <w:ind w:left="2224" w:hanging="180"/>
      </w:pPr>
    </w:lvl>
    <w:lvl w:ilvl="3" w:tplc="1009000F" w:tentative="1">
      <w:start w:val="1"/>
      <w:numFmt w:val="decimal"/>
      <w:lvlText w:val="%4."/>
      <w:lvlJc w:val="left"/>
      <w:pPr>
        <w:ind w:left="2944" w:hanging="360"/>
      </w:pPr>
    </w:lvl>
    <w:lvl w:ilvl="4" w:tplc="10090019" w:tentative="1">
      <w:start w:val="1"/>
      <w:numFmt w:val="lowerLetter"/>
      <w:lvlText w:val="%5."/>
      <w:lvlJc w:val="left"/>
      <w:pPr>
        <w:ind w:left="3664" w:hanging="360"/>
      </w:pPr>
    </w:lvl>
    <w:lvl w:ilvl="5" w:tplc="1009001B" w:tentative="1">
      <w:start w:val="1"/>
      <w:numFmt w:val="lowerRoman"/>
      <w:lvlText w:val="%6."/>
      <w:lvlJc w:val="right"/>
      <w:pPr>
        <w:ind w:left="4384" w:hanging="180"/>
      </w:pPr>
    </w:lvl>
    <w:lvl w:ilvl="6" w:tplc="1009000F" w:tentative="1">
      <w:start w:val="1"/>
      <w:numFmt w:val="decimal"/>
      <w:lvlText w:val="%7."/>
      <w:lvlJc w:val="left"/>
      <w:pPr>
        <w:ind w:left="5104" w:hanging="360"/>
      </w:pPr>
    </w:lvl>
    <w:lvl w:ilvl="7" w:tplc="10090019" w:tentative="1">
      <w:start w:val="1"/>
      <w:numFmt w:val="lowerLetter"/>
      <w:lvlText w:val="%8."/>
      <w:lvlJc w:val="left"/>
      <w:pPr>
        <w:ind w:left="5824" w:hanging="360"/>
      </w:pPr>
    </w:lvl>
    <w:lvl w:ilvl="8" w:tplc="1009001B" w:tentative="1">
      <w:start w:val="1"/>
      <w:numFmt w:val="lowerRoman"/>
      <w:lvlText w:val="%9."/>
      <w:lvlJc w:val="right"/>
      <w:pPr>
        <w:ind w:left="6544" w:hanging="180"/>
      </w:pPr>
    </w:lvl>
  </w:abstractNum>
  <w:num w:numId="1">
    <w:abstractNumId w:val="8"/>
  </w:num>
  <w:num w:numId="2">
    <w:abstractNumId w:val="11"/>
  </w:num>
  <w:num w:numId="3">
    <w:abstractNumId w:val="4"/>
  </w:num>
  <w:num w:numId="4">
    <w:abstractNumId w:val="21"/>
  </w:num>
  <w:num w:numId="5">
    <w:abstractNumId w:val="5"/>
  </w:num>
  <w:num w:numId="6">
    <w:abstractNumId w:val="22"/>
  </w:num>
  <w:num w:numId="7">
    <w:abstractNumId w:val="19"/>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
  </w:num>
  <w:num w:numId="11">
    <w:abstractNumId w:val="7"/>
  </w:num>
  <w:num w:numId="12">
    <w:abstractNumId w:val="10"/>
  </w:num>
  <w:num w:numId="13">
    <w:abstractNumId w:val="12"/>
  </w:num>
  <w:num w:numId="14">
    <w:abstractNumId w:val="17"/>
  </w:num>
  <w:num w:numId="15">
    <w:abstractNumId w:val="0"/>
  </w:num>
  <w:num w:numId="16">
    <w:abstractNumId w:val="2"/>
  </w:num>
  <w:num w:numId="17">
    <w:abstractNumId w:val="3"/>
  </w:num>
  <w:num w:numId="18">
    <w:abstractNumId w:val="18"/>
  </w:num>
  <w:num w:numId="19">
    <w:abstractNumId w:val="2"/>
    <w:lvlOverride w:ilvl="0">
      <w:startOverride w:val="1"/>
    </w:lvlOverride>
  </w:num>
  <w:num w:numId="20">
    <w:abstractNumId w:val="2"/>
  </w:num>
  <w:num w:numId="21">
    <w:abstractNumId w:val="16"/>
  </w:num>
  <w:num w:numId="22">
    <w:abstractNumId w:val="2"/>
  </w:num>
  <w:num w:numId="23">
    <w:abstractNumId w:val="20"/>
  </w:num>
  <w:num w:numId="24">
    <w:abstractNumId w:val="9"/>
  </w:num>
  <w:num w:numId="25">
    <w:abstractNumId w:val="1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F1"/>
    <w:rsid w:val="00023A67"/>
    <w:rsid w:val="00037C67"/>
    <w:rsid w:val="000618BC"/>
    <w:rsid w:val="00070EAA"/>
    <w:rsid w:val="000812B1"/>
    <w:rsid w:val="0009531D"/>
    <w:rsid w:val="000C5B5C"/>
    <w:rsid w:val="000D16CB"/>
    <w:rsid w:val="000F0DF3"/>
    <w:rsid w:val="000F1E51"/>
    <w:rsid w:val="000F65A6"/>
    <w:rsid w:val="001072F1"/>
    <w:rsid w:val="00122628"/>
    <w:rsid w:val="00134E71"/>
    <w:rsid w:val="001422B7"/>
    <w:rsid w:val="00150880"/>
    <w:rsid w:val="00151236"/>
    <w:rsid w:val="00151931"/>
    <w:rsid w:val="00151C6B"/>
    <w:rsid w:val="00152198"/>
    <w:rsid w:val="001655D2"/>
    <w:rsid w:val="00174075"/>
    <w:rsid w:val="00181471"/>
    <w:rsid w:val="001833BD"/>
    <w:rsid w:val="001A24ED"/>
    <w:rsid w:val="001B051D"/>
    <w:rsid w:val="001B127B"/>
    <w:rsid w:val="001D22F0"/>
    <w:rsid w:val="002073CE"/>
    <w:rsid w:val="002073E3"/>
    <w:rsid w:val="00211913"/>
    <w:rsid w:val="002152EC"/>
    <w:rsid w:val="002220EC"/>
    <w:rsid w:val="00226736"/>
    <w:rsid w:val="00253C4B"/>
    <w:rsid w:val="002640C0"/>
    <w:rsid w:val="00281F8F"/>
    <w:rsid w:val="0029062B"/>
    <w:rsid w:val="00292BB0"/>
    <w:rsid w:val="002A6679"/>
    <w:rsid w:val="002B42E8"/>
    <w:rsid w:val="002C3AB5"/>
    <w:rsid w:val="002F6420"/>
    <w:rsid w:val="00304492"/>
    <w:rsid w:val="003127A1"/>
    <w:rsid w:val="003209B6"/>
    <w:rsid w:val="00357469"/>
    <w:rsid w:val="0035763E"/>
    <w:rsid w:val="003638D9"/>
    <w:rsid w:val="0036585F"/>
    <w:rsid w:val="00376D1B"/>
    <w:rsid w:val="00384392"/>
    <w:rsid w:val="003A0D13"/>
    <w:rsid w:val="003D3D6C"/>
    <w:rsid w:val="003D48D3"/>
    <w:rsid w:val="003E093E"/>
    <w:rsid w:val="00401754"/>
    <w:rsid w:val="00427157"/>
    <w:rsid w:val="0044740A"/>
    <w:rsid w:val="00462159"/>
    <w:rsid w:val="00466BAE"/>
    <w:rsid w:val="004A08AF"/>
    <w:rsid w:val="004A2652"/>
    <w:rsid w:val="004B389D"/>
    <w:rsid w:val="004C04FD"/>
    <w:rsid w:val="004D3AAF"/>
    <w:rsid w:val="004D7E5C"/>
    <w:rsid w:val="004F3BC4"/>
    <w:rsid w:val="0051153D"/>
    <w:rsid w:val="00524E12"/>
    <w:rsid w:val="0052773B"/>
    <w:rsid w:val="005444F4"/>
    <w:rsid w:val="00551D93"/>
    <w:rsid w:val="00553DC4"/>
    <w:rsid w:val="00560E45"/>
    <w:rsid w:val="00566CE3"/>
    <w:rsid w:val="0058355D"/>
    <w:rsid w:val="0059619E"/>
    <w:rsid w:val="0059794D"/>
    <w:rsid w:val="005A1DCC"/>
    <w:rsid w:val="005B0101"/>
    <w:rsid w:val="005C067E"/>
    <w:rsid w:val="005D5F24"/>
    <w:rsid w:val="006104C6"/>
    <w:rsid w:val="006212D1"/>
    <w:rsid w:val="00646E01"/>
    <w:rsid w:val="00674FF8"/>
    <w:rsid w:val="00675893"/>
    <w:rsid w:val="0068348C"/>
    <w:rsid w:val="006B2C71"/>
    <w:rsid w:val="006C7DDE"/>
    <w:rsid w:val="006D4FE3"/>
    <w:rsid w:val="006F2830"/>
    <w:rsid w:val="00707E1A"/>
    <w:rsid w:val="0071651D"/>
    <w:rsid w:val="007226F1"/>
    <w:rsid w:val="00733475"/>
    <w:rsid w:val="00791EA7"/>
    <w:rsid w:val="007A2810"/>
    <w:rsid w:val="007A4DCF"/>
    <w:rsid w:val="007A7470"/>
    <w:rsid w:val="007B7571"/>
    <w:rsid w:val="007C2BF9"/>
    <w:rsid w:val="007C6683"/>
    <w:rsid w:val="007D17F3"/>
    <w:rsid w:val="007D60B0"/>
    <w:rsid w:val="007D7E0E"/>
    <w:rsid w:val="0080635B"/>
    <w:rsid w:val="0081047E"/>
    <w:rsid w:val="00811637"/>
    <w:rsid w:val="00823AF3"/>
    <w:rsid w:val="00837152"/>
    <w:rsid w:val="0086244F"/>
    <w:rsid w:val="0086378C"/>
    <w:rsid w:val="00873D7B"/>
    <w:rsid w:val="008836DD"/>
    <w:rsid w:val="00890F3F"/>
    <w:rsid w:val="008971A1"/>
    <w:rsid w:val="008A5939"/>
    <w:rsid w:val="008B6436"/>
    <w:rsid w:val="008C4264"/>
    <w:rsid w:val="008C56D6"/>
    <w:rsid w:val="009107EE"/>
    <w:rsid w:val="0091235F"/>
    <w:rsid w:val="00912534"/>
    <w:rsid w:val="00927025"/>
    <w:rsid w:val="00931473"/>
    <w:rsid w:val="00932844"/>
    <w:rsid w:val="00944DD3"/>
    <w:rsid w:val="00954644"/>
    <w:rsid w:val="00955C16"/>
    <w:rsid w:val="009641E2"/>
    <w:rsid w:val="00965A3D"/>
    <w:rsid w:val="009704D5"/>
    <w:rsid w:val="00971701"/>
    <w:rsid w:val="00976CF0"/>
    <w:rsid w:val="00995F63"/>
    <w:rsid w:val="009A6D0C"/>
    <w:rsid w:val="009B0E95"/>
    <w:rsid w:val="009B4615"/>
    <w:rsid w:val="009C7930"/>
    <w:rsid w:val="009D6100"/>
    <w:rsid w:val="009E2AD7"/>
    <w:rsid w:val="009F14A3"/>
    <w:rsid w:val="009F6057"/>
    <w:rsid w:val="00A0425C"/>
    <w:rsid w:val="00A131FD"/>
    <w:rsid w:val="00A1722D"/>
    <w:rsid w:val="00A36FA0"/>
    <w:rsid w:val="00A37A2A"/>
    <w:rsid w:val="00A569C7"/>
    <w:rsid w:val="00A7537D"/>
    <w:rsid w:val="00A82CC3"/>
    <w:rsid w:val="00AC5C9B"/>
    <w:rsid w:val="00AD4E00"/>
    <w:rsid w:val="00AF5009"/>
    <w:rsid w:val="00AF642F"/>
    <w:rsid w:val="00B0591F"/>
    <w:rsid w:val="00B257F3"/>
    <w:rsid w:val="00B34019"/>
    <w:rsid w:val="00B47529"/>
    <w:rsid w:val="00B83A94"/>
    <w:rsid w:val="00B87A96"/>
    <w:rsid w:val="00B95781"/>
    <w:rsid w:val="00BB0B6E"/>
    <w:rsid w:val="00BB13CE"/>
    <w:rsid w:val="00BB22FE"/>
    <w:rsid w:val="00BB7889"/>
    <w:rsid w:val="00BE66D0"/>
    <w:rsid w:val="00C076F9"/>
    <w:rsid w:val="00C12FB5"/>
    <w:rsid w:val="00C132B9"/>
    <w:rsid w:val="00C41C0D"/>
    <w:rsid w:val="00C43302"/>
    <w:rsid w:val="00C439DE"/>
    <w:rsid w:val="00C451E0"/>
    <w:rsid w:val="00C62CAD"/>
    <w:rsid w:val="00C63412"/>
    <w:rsid w:val="00C638B7"/>
    <w:rsid w:val="00C66CB7"/>
    <w:rsid w:val="00C876FC"/>
    <w:rsid w:val="00C94D50"/>
    <w:rsid w:val="00CB1F6A"/>
    <w:rsid w:val="00CB41C3"/>
    <w:rsid w:val="00CF1501"/>
    <w:rsid w:val="00D27642"/>
    <w:rsid w:val="00D57997"/>
    <w:rsid w:val="00D74281"/>
    <w:rsid w:val="00D7475C"/>
    <w:rsid w:val="00D9443E"/>
    <w:rsid w:val="00DB6D0B"/>
    <w:rsid w:val="00DD2084"/>
    <w:rsid w:val="00DE03C9"/>
    <w:rsid w:val="00DE43BA"/>
    <w:rsid w:val="00DE5916"/>
    <w:rsid w:val="00E20D50"/>
    <w:rsid w:val="00E21B35"/>
    <w:rsid w:val="00E34281"/>
    <w:rsid w:val="00E36C79"/>
    <w:rsid w:val="00E57C9A"/>
    <w:rsid w:val="00E647B2"/>
    <w:rsid w:val="00E95EEF"/>
    <w:rsid w:val="00EC3F20"/>
    <w:rsid w:val="00ED330C"/>
    <w:rsid w:val="00EE761F"/>
    <w:rsid w:val="00EF7A99"/>
    <w:rsid w:val="00F41CBF"/>
    <w:rsid w:val="00F63782"/>
    <w:rsid w:val="00F92601"/>
    <w:rsid w:val="00FD3CC5"/>
    <w:rsid w:val="00FE671E"/>
    <w:rsid w:val="00FF0C0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9BECA4"/>
  <w15:chartTrackingRefBased/>
  <w15:docId w15:val="{7ACF3ACB-7A5C-41A5-8DFD-EA8F7A95E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CA"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DCF"/>
    <w:rPr>
      <w:sz w:val="24"/>
    </w:rPr>
  </w:style>
  <w:style w:type="paragraph" w:styleId="Heading1">
    <w:name w:val="heading 1"/>
    <w:basedOn w:val="Normal"/>
    <w:next w:val="Normal"/>
    <w:link w:val="Heading1Char"/>
    <w:autoRedefine/>
    <w:uiPriority w:val="9"/>
    <w:qFormat/>
    <w:rsid w:val="00CF1501"/>
    <w:pPr>
      <w:keepNext/>
      <w:keepLines/>
      <w:numPr>
        <w:numId w:val="16"/>
      </w:numPr>
      <w:pBdr>
        <w:bottom w:val="single" w:sz="4" w:space="0" w:color="000000" w:themeColor="text1"/>
      </w:pBdr>
      <w:spacing w:before="400" w:after="40" w:line="240" w:lineRule="auto"/>
      <w:outlineLvl w:val="0"/>
    </w:pPr>
    <w:rPr>
      <w:rFonts w:eastAsiaTheme="majorEastAsia" w:cstheme="majorBidi"/>
      <w:b/>
      <w:caps/>
      <w:sz w:val="32"/>
      <w:szCs w:val="24"/>
      <w:lang w:val="fr-FR"/>
    </w:rPr>
  </w:style>
  <w:style w:type="paragraph" w:styleId="Heading2">
    <w:name w:val="heading 2"/>
    <w:basedOn w:val="Normal"/>
    <w:next w:val="Normal"/>
    <w:link w:val="Heading2Char"/>
    <w:autoRedefine/>
    <w:uiPriority w:val="9"/>
    <w:unhideWhenUsed/>
    <w:qFormat/>
    <w:rsid w:val="00CF1501"/>
    <w:pPr>
      <w:keepNext/>
      <w:keepLines/>
      <w:numPr>
        <w:numId w:val="23"/>
      </w:numPr>
      <w:spacing w:before="160" w:after="0" w:line="240" w:lineRule="auto"/>
      <w:outlineLvl w:val="1"/>
    </w:pPr>
    <w:rPr>
      <w:rFonts w:asciiTheme="majorHAnsi" w:eastAsiaTheme="majorEastAsia" w:hAnsiTheme="majorHAnsi" w:cstheme="majorBidi"/>
      <w:b/>
      <w:caps/>
      <w:color w:val="000000" w:themeColor="text1"/>
      <w:sz w:val="28"/>
      <w:szCs w:val="28"/>
      <w:lang w:val="fr-FR"/>
    </w:rPr>
  </w:style>
  <w:style w:type="paragraph" w:styleId="Heading3">
    <w:name w:val="heading 3"/>
    <w:basedOn w:val="Normal"/>
    <w:next w:val="Normal"/>
    <w:link w:val="Heading3Char"/>
    <w:autoRedefine/>
    <w:uiPriority w:val="9"/>
    <w:unhideWhenUsed/>
    <w:qFormat/>
    <w:rsid w:val="00376D1B"/>
    <w:pPr>
      <w:keepNext/>
      <w:keepLines/>
      <w:numPr>
        <w:numId w:val="4"/>
      </w:numPr>
      <w:spacing w:before="80" w:after="0" w:line="240" w:lineRule="auto"/>
      <w:outlineLvl w:val="2"/>
    </w:pPr>
    <w:rPr>
      <w:rFonts w:asciiTheme="majorHAnsi" w:eastAsiaTheme="majorEastAsia" w:hAnsiTheme="majorHAnsi" w:cstheme="majorBidi"/>
      <w:b/>
      <w:caps/>
      <w:color w:val="000000" w:themeColor="text1"/>
      <w:sz w:val="26"/>
      <w:szCs w:val="26"/>
    </w:rPr>
  </w:style>
  <w:style w:type="paragraph" w:styleId="Heading4">
    <w:name w:val="heading 4"/>
    <w:basedOn w:val="Normal"/>
    <w:next w:val="Normal"/>
    <w:link w:val="Heading4Char"/>
    <w:uiPriority w:val="9"/>
    <w:unhideWhenUsed/>
    <w:rsid w:val="00427157"/>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rsid w:val="0042715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2715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2715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2715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2715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A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2AD7"/>
  </w:style>
  <w:style w:type="paragraph" w:styleId="Footer">
    <w:name w:val="footer"/>
    <w:basedOn w:val="Normal"/>
    <w:link w:val="FooterChar"/>
    <w:uiPriority w:val="99"/>
    <w:unhideWhenUsed/>
    <w:rsid w:val="009E2A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9E2AD7"/>
  </w:style>
  <w:style w:type="character" w:customStyle="1" w:styleId="Heading1Char">
    <w:name w:val="Heading 1 Char"/>
    <w:basedOn w:val="DefaultParagraphFont"/>
    <w:link w:val="Heading1"/>
    <w:uiPriority w:val="9"/>
    <w:rsid w:val="00CF1501"/>
    <w:rPr>
      <w:rFonts w:eastAsiaTheme="majorEastAsia" w:cstheme="majorBidi"/>
      <w:b/>
      <w:caps/>
      <w:sz w:val="32"/>
      <w:szCs w:val="24"/>
      <w:lang w:val="fr-FR"/>
    </w:rPr>
  </w:style>
  <w:style w:type="character" w:customStyle="1" w:styleId="Heading2Char">
    <w:name w:val="Heading 2 Char"/>
    <w:basedOn w:val="DefaultParagraphFont"/>
    <w:link w:val="Heading2"/>
    <w:uiPriority w:val="9"/>
    <w:rsid w:val="00CF1501"/>
    <w:rPr>
      <w:rFonts w:asciiTheme="majorHAnsi" w:eastAsiaTheme="majorEastAsia" w:hAnsiTheme="majorHAnsi" w:cstheme="majorBidi"/>
      <w:b/>
      <w:caps/>
      <w:color w:val="000000" w:themeColor="text1"/>
      <w:sz w:val="28"/>
      <w:szCs w:val="28"/>
      <w:lang w:val="fr-FR"/>
    </w:rPr>
  </w:style>
  <w:style w:type="character" w:customStyle="1" w:styleId="Heading3Char">
    <w:name w:val="Heading 3 Char"/>
    <w:basedOn w:val="DefaultParagraphFont"/>
    <w:link w:val="Heading3"/>
    <w:uiPriority w:val="9"/>
    <w:rsid w:val="00376D1B"/>
    <w:rPr>
      <w:rFonts w:asciiTheme="majorHAnsi" w:eastAsiaTheme="majorEastAsia" w:hAnsiTheme="majorHAnsi" w:cstheme="majorBidi"/>
      <w:b/>
      <w:caps/>
      <w:color w:val="000000" w:themeColor="text1"/>
      <w:sz w:val="26"/>
      <w:szCs w:val="26"/>
    </w:rPr>
  </w:style>
  <w:style w:type="character" w:customStyle="1" w:styleId="Heading4Char">
    <w:name w:val="Heading 4 Char"/>
    <w:basedOn w:val="DefaultParagraphFont"/>
    <w:link w:val="Heading4"/>
    <w:uiPriority w:val="9"/>
    <w:rsid w:val="0042715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2715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2715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2715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2715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2715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27157"/>
    <w:pPr>
      <w:spacing w:line="240" w:lineRule="auto"/>
    </w:pPr>
    <w:rPr>
      <w:b/>
      <w:bCs/>
      <w:color w:val="404040" w:themeColor="text1" w:themeTint="BF"/>
      <w:sz w:val="20"/>
      <w:szCs w:val="20"/>
    </w:rPr>
  </w:style>
  <w:style w:type="paragraph" w:styleId="Title">
    <w:name w:val="Title"/>
    <w:basedOn w:val="Normal"/>
    <w:next w:val="Normal"/>
    <w:link w:val="TitleChar"/>
    <w:uiPriority w:val="10"/>
    <w:rsid w:val="00427157"/>
    <w:pPr>
      <w:spacing w:after="0" w:line="240" w:lineRule="auto"/>
      <w:contextualSpacing/>
    </w:pPr>
    <w:rPr>
      <w:rFonts w:asciiTheme="majorHAnsi" w:eastAsiaTheme="majorEastAsia" w:hAnsiTheme="majorHAnsi" w:cstheme="majorBidi"/>
      <w:color w:val="A5A5A5" w:themeColor="accent1" w:themeShade="BF"/>
      <w:spacing w:val="-7"/>
      <w:sz w:val="80"/>
      <w:szCs w:val="80"/>
    </w:rPr>
  </w:style>
  <w:style w:type="character" w:customStyle="1" w:styleId="TitleChar">
    <w:name w:val="Title Char"/>
    <w:basedOn w:val="DefaultParagraphFont"/>
    <w:link w:val="Title"/>
    <w:uiPriority w:val="10"/>
    <w:rsid w:val="00427157"/>
    <w:rPr>
      <w:rFonts w:asciiTheme="majorHAnsi" w:eastAsiaTheme="majorEastAsia" w:hAnsiTheme="majorHAnsi" w:cstheme="majorBidi"/>
      <w:color w:val="A5A5A5" w:themeColor="accent1" w:themeShade="BF"/>
      <w:spacing w:val="-7"/>
      <w:sz w:val="80"/>
      <w:szCs w:val="80"/>
    </w:rPr>
  </w:style>
  <w:style w:type="paragraph" w:styleId="Subtitle">
    <w:name w:val="Subtitle"/>
    <w:basedOn w:val="Normal"/>
    <w:next w:val="Normal"/>
    <w:link w:val="SubtitleChar"/>
    <w:uiPriority w:val="11"/>
    <w:rsid w:val="0042715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2715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rsid w:val="00427157"/>
    <w:rPr>
      <w:b/>
      <w:bCs/>
    </w:rPr>
  </w:style>
  <w:style w:type="character" w:styleId="Emphasis">
    <w:name w:val="Emphasis"/>
    <w:basedOn w:val="DefaultParagraphFont"/>
    <w:uiPriority w:val="20"/>
    <w:rsid w:val="00427157"/>
    <w:rPr>
      <w:i/>
      <w:iCs/>
    </w:rPr>
  </w:style>
  <w:style w:type="paragraph" w:styleId="NoSpacing">
    <w:name w:val="No Spacing"/>
    <w:link w:val="NoSpacingChar"/>
    <w:uiPriority w:val="1"/>
    <w:rsid w:val="00427157"/>
    <w:pPr>
      <w:spacing w:after="0" w:line="240" w:lineRule="auto"/>
    </w:pPr>
  </w:style>
  <w:style w:type="paragraph" w:styleId="Quote">
    <w:name w:val="Quote"/>
    <w:basedOn w:val="Normal"/>
    <w:next w:val="Normal"/>
    <w:link w:val="QuoteChar"/>
    <w:uiPriority w:val="29"/>
    <w:qFormat/>
    <w:rsid w:val="0042715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27157"/>
    <w:rPr>
      <w:i/>
      <w:iCs/>
    </w:rPr>
  </w:style>
  <w:style w:type="paragraph" w:styleId="IntenseQuote">
    <w:name w:val="Intense Quote"/>
    <w:basedOn w:val="Normal"/>
    <w:next w:val="Normal"/>
    <w:link w:val="IntenseQuoteChar"/>
    <w:uiPriority w:val="30"/>
    <w:rsid w:val="00427157"/>
    <w:pPr>
      <w:spacing w:before="100" w:beforeAutospacing="1" w:after="240"/>
      <w:ind w:left="864" w:right="864"/>
      <w:jc w:val="center"/>
    </w:pPr>
    <w:rPr>
      <w:rFonts w:asciiTheme="majorHAnsi" w:eastAsiaTheme="majorEastAsia" w:hAnsiTheme="majorHAnsi" w:cstheme="majorBidi"/>
      <w:color w:val="DDDDDD" w:themeColor="accent1"/>
      <w:sz w:val="28"/>
      <w:szCs w:val="28"/>
    </w:rPr>
  </w:style>
  <w:style w:type="character" w:customStyle="1" w:styleId="IntenseQuoteChar">
    <w:name w:val="Intense Quote Char"/>
    <w:basedOn w:val="DefaultParagraphFont"/>
    <w:link w:val="IntenseQuote"/>
    <w:uiPriority w:val="30"/>
    <w:rsid w:val="00427157"/>
    <w:rPr>
      <w:rFonts w:asciiTheme="majorHAnsi" w:eastAsiaTheme="majorEastAsia" w:hAnsiTheme="majorHAnsi" w:cstheme="majorBidi"/>
      <w:color w:val="DDDDDD" w:themeColor="accent1"/>
      <w:sz w:val="28"/>
      <w:szCs w:val="28"/>
    </w:rPr>
  </w:style>
  <w:style w:type="character" w:styleId="SubtleEmphasis">
    <w:name w:val="Subtle Emphasis"/>
    <w:basedOn w:val="DefaultParagraphFont"/>
    <w:uiPriority w:val="19"/>
    <w:rsid w:val="00427157"/>
    <w:rPr>
      <w:i/>
      <w:iCs/>
      <w:color w:val="595959" w:themeColor="text1" w:themeTint="A6"/>
    </w:rPr>
  </w:style>
  <w:style w:type="character" w:styleId="IntenseEmphasis">
    <w:name w:val="Intense Emphasis"/>
    <w:basedOn w:val="DefaultParagraphFont"/>
    <w:uiPriority w:val="21"/>
    <w:rsid w:val="00427157"/>
    <w:rPr>
      <w:b/>
      <w:bCs/>
      <w:i/>
      <w:iCs/>
    </w:rPr>
  </w:style>
  <w:style w:type="character" w:styleId="SubtleReference">
    <w:name w:val="Subtle Reference"/>
    <w:basedOn w:val="DefaultParagraphFont"/>
    <w:uiPriority w:val="31"/>
    <w:rsid w:val="00427157"/>
    <w:rPr>
      <w:smallCaps/>
      <w:color w:val="404040" w:themeColor="text1" w:themeTint="BF"/>
    </w:rPr>
  </w:style>
  <w:style w:type="character" w:styleId="IntenseReference">
    <w:name w:val="Intense Reference"/>
    <w:basedOn w:val="DefaultParagraphFont"/>
    <w:uiPriority w:val="32"/>
    <w:rsid w:val="00427157"/>
    <w:rPr>
      <w:b/>
      <w:bCs/>
      <w:smallCaps/>
      <w:u w:val="single"/>
    </w:rPr>
  </w:style>
  <w:style w:type="character" w:styleId="BookTitle">
    <w:name w:val="Book Title"/>
    <w:basedOn w:val="DefaultParagraphFont"/>
    <w:uiPriority w:val="33"/>
    <w:rsid w:val="00427157"/>
    <w:rPr>
      <w:b/>
      <w:bCs/>
      <w:smallCaps/>
    </w:rPr>
  </w:style>
  <w:style w:type="paragraph" w:styleId="TOCHeading">
    <w:name w:val="TOC Heading"/>
    <w:basedOn w:val="Heading1"/>
    <w:next w:val="Normal"/>
    <w:uiPriority w:val="39"/>
    <w:semiHidden/>
    <w:unhideWhenUsed/>
    <w:qFormat/>
    <w:rsid w:val="00427157"/>
    <w:pPr>
      <w:numPr>
        <w:numId w:val="0"/>
      </w:numPr>
      <w:ind w:left="357"/>
      <w:outlineLvl w:val="9"/>
    </w:pPr>
  </w:style>
  <w:style w:type="character" w:customStyle="1" w:styleId="NoSpacingChar">
    <w:name w:val="No Spacing Char"/>
    <w:basedOn w:val="DefaultParagraphFont"/>
    <w:link w:val="NoSpacing"/>
    <w:uiPriority w:val="1"/>
    <w:rsid w:val="00A37A2A"/>
  </w:style>
  <w:style w:type="paragraph" w:styleId="ListParagraph">
    <w:name w:val="List Paragraph"/>
    <w:basedOn w:val="Normal"/>
    <w:uiPriority w:val="34"/>
    <w:qFormat/>
    <w:rsid w:val="007A4DCF"/>
    <w:pPr>
      <w:ind w:left="720"/>
      <w:contextualSpacing/>
    </w:pPr>
  </w:style>
  <w:style w:type="character" w:styleId="PlaceholderText">
    <w:name w:val="Placeholder Text"/>
    <w:basedOn w:val="DefaultParagraphFont"/>
    <w:uiPriority w:val="99"/>
    <w:semiHidden/>
    <w:rsid w:val="009A6D0C"/>
    <w:rPr>
      <w:color w:val="808080"/>
    </w:rPr>
  </w:style>
  <w:style w:type="paragraph" w:styleId="NormalWeb">
    <w:name w:val="Normal (Web)"/>
    <w:basedOn w:val="Normal"/>
    <w:uiPriority w:val="99"/>
    <w:unhideWhenUsed/>
    <w:rsid w:val="006C7DDE"/>
    <w:pPr>
      <w:spacing w:after="0" w:line="240" w:lineRule="auto"/>
    </w:pPr>
    <w:rPr>
      <w:rFonts w:ascii="Times New Roman" w:eastAsiaTheme="minorHAnsi" w:hAnsi="Times New Roman" w:cs="Times New Roman"/>
      <w:szCs w:val="24"/>
      <w:lang w:val="en-CA" w:eastAsia="en-CA"/>
    </w:rPr>
  </w:style>
  <w:style w:type="paragraph" w:styleId="BalloonText">
    <w:name w:val="Balloon Text"/>
    <w:basedOn w:val="Normal"/>
    <w:link w:val="BalloonTextChar"/>
    <w:uiPriority w:val="99"/>
    <w:semiHidden/>
    <w:unhideWhenUsed/>
    <w:rsid w:val="00621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2D1"/>
    <w:rPr>
      <w:rFonts w:ascii="Segoe UI" w:hAnsi="Segoe UI" w:cs="Segoe UI"/>
      <w:sz w:val="18"/>
      <w:szCs w:val="18"/>
    </w:rPr>
  </w:style>
  <w:style w:type="character" w:styleId="Hyperlink">
    <w:name w:val="Hyperlink"/>
    <w:basedOn w:val="DefaultParagraphFont"/>
    <w:uiPriority w:val="99"/>
    <w:unhideWhenUsed/>
    <w:rsid w:val="00944DD3"/>
    <w:rPr>
      <w:color w:val="5F5F5F" w:themeColor="hyperlink"/>
      <w:u w:val="single"/>
    </w:rPr>
  </w:style>
  <w:style w:type="character" w:styleId="CommentReference">
    <w:name w:val="annotation reference"/>
    <w:basedOn w:val="DefaultParagraphFont"/>
    <w:uiPriority w:val="99"/>
    <w:semiHidden/>
    <w:unhideWhenUsed/>
    <w:rsid w:val="00931473"/>
    <w:rPr>
      <w:sz w:val="16"/>
      <w:szCs w:val="16"/>
    </w:rPr>
  </w:style>
  <w:style w:type="paragraph" w:styleId="CommentText">
    <w:name w:val="annotation text"/>
    <w:basedOn w:val="Normal"/>
    <w:link w:val="CommentTextChar"/>
    <w:uiPriority w:val="99"/>
    <w:semiHidden/>
    <w:unhideWhenUsed/>
    <w:rsid w:val="00931473"/>
    <w:pPr>
      <w:spacing w:line="240" w:lineRule="auto"/>
    </w:pPr>
    <w:rPr>
      <w:sz w:val="20"/>
      <w:szCs w:val="20"/>
    </w:rPr>
  </w:style>
  <w:style w:type="character" w:customStyle="1" w:styleId="CommentTextChar">
    <w:name w:val="Comment Text Char"/>
    <w:basedOn w:val="DefaultParagraphFont"/>
    <w:link w:val="CommentText"/>
    <w:uiPriority w:val="99"/>
    <w:semiHidden/>
    <w:rsid w:val="00931473"/>
    <w:rPr>
      <w:sz w:val="20"/>
      <w:szCs w:val="20"/>
    </w:rPr>
  </w:style>
  <w:style w:type="paragraph" w:styleId="CommentSubject">
    <w:name w:val="annotation subject"/>
    <w:basedOn w:val="CommentText"/>
    <w:next w:val="CommentText"/>
    <w:link w:val="CommentSubjectChar"/>
    <w:uiPriority w:val="99"/>
    <w:semiHidden/>
    <w:unhideWhenUsed/>
    <w:rsid w:val="00931473"/>
    <w:rPr>
      <w:b/>
      <w:bCs/>
    </w:rPr>
  </w:style>
  <w:style w:type="character" w:customStyle="1" w:styleId="CommentSubjectChar">
    <w:name w:val="Comment Subject Char"/>
    <w:basedOn w:val="CommentTextChar"/>
    <w:link w:val="CommentSubject"/>
    <w:uiPriority w:val="99"/>
    <w:semiHidden/>
    <w:rsid w:val="00931473"/>
    <w:rPr>
      <w:b/>
      <w:bCs/>
      <w:sz w:val="20"/>
      <w:szCs w:val="20"/>
    </w:rPr>
  </w:style>
  <w:style w:type="paragraph" w:styleId="FootnoteText">
    <w:name w:val="footnote text"/>
    <w:basedOn w:val="Normal"/>
    <w:link w:val="FootnoteTextChar"/>
    <w:uiPriority w:val="99"/>
    <w:semiHidden/>
    <w:unhideWhenUsed/>
    <w:rsid w:val="00AC5C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C9B"/>
    <w:rPr>
      <w:sz w:val="20"/>
      <w:szCs w:val="20"/>
    </w:rPr>
  </w:style>
  <w:style w:type="character" w:styleId="FootnoteReference">
    <w:name w:val="footnote reference"/>
    <w:basedOn w:val="DefaultParagraphFont"/>
    <w:uiPriority w:val="99"/>
    <w:semiHidden/>
    <w:unhideWhenUsed/>
    <w:rsid w:val="00AC5C9B"/>
    <w:rPr>
      <w:vertAlign w:val="superscript"/>
    </w:rPr>
  </w:style>
  <w:style w:type="character" w:customStyle="1" w:styleId="UnresolvedMention">
    <w:name w:val="Unresolved Mention"/>
    <w:basedOn w:val="DefaultParagraphFont"/>
    <w:uiPriority w:val="99"/>
    <w:semiHidden/>
    <w:unhideWhenUsed/>
    <w:rsid w:val="001655D2"/>
    <w:rPr>
      <w:color w:val="808080"/>
      <w:shd w:val="clear" w:color="auto" w:fill="E6E6E6"/>
    </w:rPr>
  </w:style>
  <w:style w:type="paragraph" w:styleId="Revision">
    <w:name w:val="Revision"/>
    <w:hidden/>
    <w:uiPriority w:val="99"/>
    <w:semiHidden/>
    <w:rsid w:val="005C067E"/>
    <w:pPr>
      <w:spacing w:after="0" w:line="240" w:lineRule="auto"/>
    </w:pPr>
    <w:rPr>
      <w:sz w:val="24"/>
    </w:rPr>
  </w:style>
  <w:style w:type="character" w:styleId="FollowedHyperlink">
    <w:name w:val="FollowedHyperlink"/>
    <w:basedOn w:val="DefaultParagraphFont"/>
    <w:uiPriority w:val="99"/>
    <w:semiHidden/>
    <w:unhideWhenUsed/>
    <w:rsid w:val="0081047E"/>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3567">
      <w:bodyDiv w:val="1"/>
      <w:marLeft w:val="0"/>
      <w:marRight w:val="0"/>
      <w:marTop w:val="0"/>
      <w:marBottom w:val="0"/>
      <w:divBdr>
        <w:top w:val="none" w:sz="0" w:space="0" w:color="auto"/>
        <w:left w:val="none" w:sz="0" w:space="0" w:color="auto"/>
        <w:bottom w:val="none" w:sz="0" w:space="0" w:color="auto"/>
        <w:right w:val="none" w:sz="0" w:space="0" w:color="auto"/>
      </w:divBdr>
    </w:div>
    <w:div w:id="390466126">
      <w:bodyDiv w:val="1"/>
      <w:marLeft w:val="0"/>
      <w:marRight w:val="0"/>
      <w:marTop w:val="0"/>
      <w:marBottom w:val="0"/>
      <w:divBdr>
        <w:top w:val="none" w:sz="0" w:space="0" w:color="auto"/>
        <w:left w:val="none" w:sz="0" w:space="0" w:color="auto"/>
        <w:bottom w:val="none" w:sz="0" w:space="0" w:color="auto"/>
        <w:right w:val="none" w:sz="0" w:space="0" w:color="auto"/>
      </w:divBdr>
    </w:div>
    <w:div w:id="463735789">
      <w:bodyDiv w:val="1"/>
      <w:marLeft w:val="0"/>
      <w:marRight w:val="0"/>
      <w:marTop w:val="0"/>
      <w:marBottom w:val="0"/>
      <w:divBdr>
        <w:top w:val="none" w:sz="0" w:space="0" w:color="auto"/>
        <w:left w:val="none" w:sz="0" w:space="0" w:color="auto"/>
        <w:bottom w:val="none" w:sz="0" w:space="0" w:color="auto"/>
        <w:right w:val="none" w:sz="0" w:space="0" w:color="auto"/>
      </w:divBdr>
    </w:div>
    <w:div w:id="515047645">
      <w:bodyDiv w:val="1"/>
      <w:marLeft w:val="0"/>
      <w:marRight w:val="0"/>
      <w:marTop w:val="0"/>
      <w:marBottom w:val="0"/>
      <w:divBdr>
        <w:top w:val="none" w:sz="0" w:space="0" w:color="auto"/>
        <w:left w:val="none" w:sz="0" w:space="0" w:color="auto"/>
        <w:bottom w:val="none" w:sz="0" w:space="0" w:color="auto"/>
        <w:right w:val="none" w:sz="0" w:space="0" w:color="auto"/>
      </w:divBdr>
    </w:div>
    <w:div w:id="699814574">
      <w:bodyDiv w:val="1"/>
      <w:marLeft w:val="0"/>
      <w:marRight w:val="0"/>
      <w:marTop w:val="0"/>
      <w:marBottom w:val="0"/>
      <w:divBdr>
        <w:top w:val="none" w:sz="0" w:space="0" w:color="auto"/>
        <w:left w:val="none" w:sz="0" w:space="0" w:color="auto"/>
        <w:bottom w:val="none" w:sz="0" w:space="0" w:color="auto"/>
        <w:right w:val="none" w:sz="0" w:space="0" w:color="auto"/>
      </w:divBdr>
    </w:div>
    <w:div w:id="990909583">
      <w:bodyDiv w:val="1"/>
      <w:marLeft w:val="0"/>
      <w:marRight w:val="0"/>
      <w:marTop w:val="0"/>
      <w:marBottom w:val="0"/>
      <w:divBdr>
        <w:top w:val="none" w:sz="0" w:space="0" w:color="auto"/>
        <w:left w:val="none" w:sz="0" w:space="0" w:color="auto"/>
        <w:bottom w:val="none" w:sz="0" w:space="0" w:color="auto"/>
        <w:right w:val="none" w:sz="0" w:space="0" w:color="auto"/>
      </w:divBdr>
    </w:div>
    <w:div w:id="1009798206">
      <w:bodyDiv w:val="1"/>
      <w:marLeft w:val="0"/>
      <w:marRight w:val="0"/>
      <w:marTop w:val="0"/>
      <w:marBottom w:val="0"/>
      <w:divBdr>
        <w:top w:val="none" w:sz="0" w:space="0" w:color="auto"/>
        <w:left w:val="none" w:sz="0" w:space="0" w:color="auto"/>
        <w:bottom w:val="none" w:sz="0" w:space="0" w:color="auto"/>
        <w:right w:val="none" w:sz="0" w:space="0" w:color="auto"/>
      </w:divBdr>
    </w:div>
    <w:div w:id="1209758450">
      <w:bodyDiv w:val="1"/>
      <w:marLeft w:val="0"/>
      <w:marRight w:val="0"/>
      <w:marTop w:val="0"/>
      <w:marBottom w:val="0"/>
      <w:divBdr>
        <w:top w:val="none" w:sz="0" w:space="0" w:color="auto"/>
        <w:left w:val="none" w:sz="0" w:space="0" w:color="auto"/>
        <w:bottom w:val="none" w:sz="0" w:space="0" w:color="auto"/>
        <w:right w:val="none" w:sz="0" w:space="0" w:color="auto"/>
      </w:divBdr>
    </w:div>
    <w:div w:id="1246720330">
      <w:bodyDiv w:val="1"/>
      <w:marLeft w:val="0"/>
      <w:marRight w:val="0"/>
      <w:marTop w:val="0"/>
      <w:marBottom w:val="0"/>
      <w:divBdr>
        <w:top w:val="none" w:sz="0" w:space="0" w:color="auto"/>
        <w:left w:val="none" w:sz="0" w:space="0" w:color="auto"/>
        <w:bottom w:val="none" w:sz="0" w:space="0" w:color="auto"/>
        <w:right w:val="none" w:sz="0" w:space="0" w:color="auto"/>
      </w:divBdr>
    </w:div>
    <w:div w:id="1385983755">
      <w:bodyDiv w:val="1"/>
      <w:marLeft w:val="0"/>
      <w:marRight w:val="0"/>
      <w:marTop w:val="0"/>
      <w:marBottom w:val="0"/>
      <w:divBdr>
        <w:top w:val="none" w:sz="0" w:space="0" w:color="auto"/>
        <w:left w:val="none" w:sz="0" w:space="0" w:color="auto"/>
        <w:bottom w:val="none" w:sz="0" w:space="0" w:color="auto"/>
        <w:right w:val="none" w:sz="0" w:space="0" w:color="auto"/>
      </w:divBdr>
    </w:div>
    <w:div w:id="1616057538">
      <w:bodyDiv w:val="1"/>
      <w:marLeft w:val="0"/>
      <w:marRight w:val="0"/>
      <w:marTop w:val="0"/>
      <w:marBottom w:val="0"/>
      <w:divBdr>
        <w:top w:val="none" w:sz="0" w:space="0" w:color="auto"/>
        <w:left w:val="none" w:sz="0" w:space="0" w:color="auto"/>
        <w:bottom w:val="none" w:sz="0" w:space="0" w:color="auto"/>
        <w:right w:val="none" w:sz="0" w:space="0" w:color="auto"/>
      </w:divBdr>
    </w:div>
    <w:div w:id="1642032597">
      <w:bodyDiv w:val="1"/>
      <w:marLeft w:val="0"/>
      <w:marRight w:val="0"/>
      <w:marTop w:val="0"/>
      <w:marBottom w:val="0"/>
      <w:divBdr>
        <w:top w:val="none" w:sz="0" w:space="0" w:color="auto"/>
        <w:left w:val="none" w:sz="0" w:space="0" w:color="auto"/>
        <w:bottom w:val="none" w:sz="0" w:space="0" w:color="auto"/>
        <w:right w:val="none" w:sz="0" w:space="0" w:color="auto"/>
      </w:divBdr>
    </w:div>
    <w:div w:id="1855146995">
      <w:bodyDiv w:val="1"/>
      <w:marLeft w:val="0"/>
      <w:marRight w:val="0"/>
      <w:marTop w:val="0"/>
      <w:marBottom w:val="0"/>
      <w:divBdr>
        <w:top w:val="none" w:sz="0" w:space="0" w:color="auto"/>
        <w:left w:val="none" w:sz="0" w:space="0" w:color="auto"/>
        <w:bottom w:val="none" w:sz="0" w:space="0" w:color="auto"/>
        <w:right w:val="none" w:sz="0" w:space="0" w:color="auto"/>
      </w:divBdr>
    </w:div>
    <w:div w:id="1999189932">
      <w:bodyDiv w:val="1"/>
      <w:marLeft w:val="0"/>
      <w:marRight w:val="0"/>
      <w:marTop w:val="0"/>
      <w:marBottom w:val="0"/>
      <w:divBdr>
        <w:top w:val="none" w:sz="0" w:space="0" w:color="auto"/>
        <w:left w:val="none" w:sz="0" w:space="0" w:color="auto"/>
        <w:bottom w:val="none" w:sz="0" w:space="0" w:color="auto"/>
        <w:right w:val="none" w:sz="0" w:space="0" w:color="auto"/>
      </w:divBdr>
    </w:div>
    <w:div w:id="2030796211">
      <w:bodyDiv w:val="1"/>
      <w:marLeft w:val="0"/>
      <w:marRight w:val="0"/>
      <w:marTop w:val="0"/>
      <w:marBottom w:val="0"/>
      <w:divBdr>
        <w:top w:val="none" w:sz="0" w:space="0" w:color="auto"/>
        <w:left w:val="none" w:sz="0" w:space="0" w:color="auto"/>
        <w:bottom w:val="none" w:sz="0" w:space="0" w:color="auto"/>
        <w:right w:val="none" w:sz="0" w:space="0" w:color="auto"/>
      </w:divBdr>
    </w:div>
    <w:div w:id="2034381766">
      <w:bodyDiv w:val="1"/>
      <w:marLeft w:val="0"/>
      <w:marRight w:val="0"/>
      <w:marTop w:val="0"/>
      <w:marBottom w:val="0"/>
      <w:divBdr>
        <w:top w:val="none" w:sz="0" w:space="0" w:color="auto"/>
        <w:left w:val="none" w:sz="0" w:space="0" w:color="auto"/>
        <w:bottom w:val="none" w:sz="0" w:space="0" w:color="auto"/>
        <w:right w:val="none" w:sz="0" w:space="0" w:color="auto"/>
      </w:divBdr>
    </w:div>
    <w:div w:id="20839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5.statcan.gc.ca/cansim/a26?lang=eng&amp;id=1280016&amp;retrLang=eng"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5.statcan.gc.ca/cansim/a26?lang=fra&amp;retrLang=fra&amp;id=3790030&amp;&amp;pattern=&amp;stByVal=1&amp;p1=1&amp;p2=-1&amp;tabMode=dataTable&amp;csid="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28" Type="http://schemas.microsoft.com/office/2016/09/relationships/commentsIds" Target="commentsIds.xml"/><Relationship Id="rId10" Type="http://schemas.openxmlformats.org/officeDocument/2006/relationships/hyperlink" Target="http://www5.statcan.gc.ca/cansim/a26?lang=fra&amp;id=1280016&amp;retrLang=fra"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yperlink" Target="http://www5.statcan.gc.ca/cansim/a26?lang=eng&amp;retrLang=eng&amp;id=3790030&amp;pattern=&amp;stByVal=1&amp;p1=1&amp;p2=-1&amp;tabMode=dataTable&amp;csid="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e\Desktop\Gabari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ld6filer\sdg\Documentation\Objectifs\Objectif%207\Presentation_Objectif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'KWH_TPES 1'!$O$4</c:f>
              <c:strCache>
                <c:ptCount val="1"/>
                <c:pt idx="0">
                  <c:v>TEP/PIB</c:v>
                </c:pt>
              </c:strCache>
            </c:strRef>
          </c:tx>
          <c:spPr>
            <a:solidFill>
              <a:schemeClr val="accent1"/>
            </a:solidFill>
            <a:ln>
              <a:noFill/>
            </a:ln>
            <a:effectLst/>
          </c:spPr>
          <c:invertIfNegative val="0"/>
          <c:dPt>
            <c:idx val="1"/>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1-5820-4890-B395-3DE127561148}"/>
              </c:ext>
            </c:extLst>
          </c:dPt>
          <c:dPt>
            <c:idx val="4"/>
            <c:invertIfNegative val="0"/>
            <c:bubble3D val="0"/>
            <c:spPr>
              <a:solidFill>
                <a:schemeClr val="accent6">
                  <a:lumMod val="50000"/>
                </a:schemeClr>
              </a:solidFill>
              <a:ln>
                <a:noFill/>
              </a:ln>
              <a:effectLst/>
            </c:spPr>
            <c:extLst xmlns:c16r2="http://schemas.microsoft.com/office/drawing/2015/06/chart">
              <c:ext xmlns:c16="http://schemas.microsoft.com/office/drawing/2014/chart" uri="{C3380CC4-5D6E-409C-BE32-E72D297353CC}">
                <c16:uniqueId val="{00000003-5820-4890-B395-3DE127561148}"/>
              </c:ext>
            </c:extLst>
          </c:dPt>
          <c:dPt>
            <c:idx val="6"/>
            <c:invertIfNegative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05-5820-4890-B395-3DE127561148}"/>
              </c:ext>
            </c:extLst>
          </c:dPt>
          <c:dPt>
            <c:idx val="7"/>
            <c:invertIfNegative val="0"/>
            <c:bubble3D val="0"/>
            <c:spPr>
              <a:solidFill>
                <a:srgbClr val="002060"/>
              </a:solidFill>
              <a:ln>
                <a:noFill/>
              </a:ln>
              <a:effectLst/>
            </c:spPr>
            <c:extLst xmlns:c16r2="http://schemas.microsoft.com/office/drawing/2015/06/chart">
              <c:ext xmlns:c16="http://schemas.microsoft.com/office/drawing/2014/chart" uri="{C3380CC4-5D6E-409C-BE32-E72D297353CC}">
                <c16:uniqueId val="{00000006-1638-4C57-B770-C8E260FE1A56}"/>
              </c:ext>
            </c:extLst>
          </c:dPt>
          <c:cat>
            <c:strRef>
              <c:f>'KWH_TPES 1'!$N$5:$N$16</c:f>
              <c:strCache>
                <c:ptCount val="12"/>
                <c:pt idx="0">
                  <c:v>Russie</c:v>
                </c:pt>
                <c:pt idx="1">
                  <c:v>Canada</c:v>
                </c:pt>
                <c:pt idx="2">
                  <c:v>Chine</c:v>
                </c:pt>
                <c:pt idx="3">
                  <c:v>États-Unis</c:v>
                </c:pt>
                <c:pt idx="4">
                  <c:v>Monde</c:v>
                </c:pt>
                <c:pt idx="5">
                  <c:v>Australie</c:v>
                </c:pt>
                <c:pt idx="6">
                  <c:v>Suède</c:v>
                </c:pt>
                <c:pt idx="7">
                  <c:v>OCDE</c:v>
                </c:pt>
                <c:pt idx="8">
                  <c:v>Asie (excl.Chine)</c:v>
                </c:pt>
                <c:pt idx="9">
                  <c:v>Japon</c:v>
                </c:pt>
                <c:pt idx="10">
                  <c:v>Allemagne</c:v>
                </c:pt>
                <c:pt idx="11">
                  <c:v>Royaume-Uni</c:v>
                </c:pt>
              </c:strCache>
            </c:strRef>
          </c:cat>
          <c:val>
            <c:numRef>
              <c:f>'KWH_TPES 1'!$O$5:$O$16</c:f>
              <c:numCache>
                <c:formatCode>General</c:formatCode>
                <c:ptCount val="12"/>
                <c:pt idx="0">
                  <c:v>0.221</c:v>
                </c:pt>
                <c:pt idx="1">
                  <c:v>0.187</c:v>
                </c:pt>
                <c:pt idx="2">
                  <c:v>0.17799999999999999</c:v>
                </c:pt>
                <c:pt idx="3">
                  <c:v>0.13700000000000001</c:v>
                </c:pt>
                <c:pt idx="4">
                  <c:v>0.13500000000000001</c:v>
                </c:pt>
                <c:pt idx="5">
                  <c:v>0.12</c:v>
                </c:pt>
                <c:pt idx="6">
                  <c:v>0.11600000000000001</c:v>
                </c:pt>
                <c:pt idx="7">
                  <c:v>0.114</c:v>
                </c:pt>
                <c:pt idx="8">
                  <c:v>0.11</c:v>
                </c:pt>
                <c:pt idx="9">
                  <c:v>0.1</c:v>
                </c:pt>
                <c:pt idx="10">
                  <c:v>8.8999999999999996E-2</c:v>
                </c:pt>
                <c:pt idx="11">
                  <c:v>7.1999999999999995E-2</c:v>
                </c:pt>
              </c:numCache>
            </c:numRef>
          </c:val>
          <c:extLst xmlns:c16r2="http://schemas.microsoft.com/office/drawing/2015/06/chart">
            <c:ext xmlns:c16="http://schemas.microsoft.com/office/drawing/2014/chart" uri="{C3380CC4-5D6E-409C-BE32-E72D297353CC}">
              <c16:uniqueId val="{00000006-5820-4890-B395-3DE127561148}"/>
            </c:ext>
          </c:extLst>
        </c:ser>
        <c:dLbls>
          <c:showLegendKey val="0"/>
          <c:showVal val="0"/>
          <c:showCatName val="0"/>
          <c:showSerName val="0"/>
          <c:showPercent val="0"/>
          <c:showBubbleSize val="0"/>
        </c:dLbls>
        <c:gapWidth val="219"/>
        <c:overlap val="-27"/>
        <c:axId val="567509216"/>
        <c:axId val="567509608"/>
      </c:barChart>
      <c:catAx>
        <c:axId val="56750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567509608"/>
        <c:crosses val="autoZero"/>
        <c:auto val="1"/>
        <c:lblAlgn val="ctr"/>
        <c:lblOffset val="100"/>
        <c:noMultiLvlLbl val="0"/>
      </c:catAx>
      <c:valAx>
        <c:axId val="5675096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567509216"/>
        <c:crosses val="autoZero"/>
        <c:crossBetween val="between"/>
        <c:majorUnit val="5.000000000000001E-2"/>
      </c:valAx>
      <c:spPr>
        <a:solidFill>
          <a:schemeClr val="bg1"/>
        </a:solidFill>
        <a:ln>
          <a:solidFill>
            <a:schemeClr val="tx1"/>
          </a:solidFill>
        </a:ln>
        <a:effectLst/>
      </c:spPr>
    </c:plotArea>
    <c:plotVisOnly val="1"/>
    <c:dispBlanksAs val="gap"/>
    <c:showDLblsOverMax val="0"/>
  </c:chart>
  <c:spPr>
    <a:solidFill>
      <a:schemeClr val="accent1">
        <a:lumMod val="20000"/>
        <a:lumOff val="80000"/>
      </a:schemeClr>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'KWH_TPES 1'!$O$4</c:f>
              <c:strCache>
                <c:ptCount val="1"/>
                <c:pt idx="0">
                  <c:v>TEP/PIB</c:v>
                </c:pt>
              </c:strCache>
            </c:strRef>
          </c:tx>
          <c:spPr>
            <a:solidFill>
              <a:schemeClr val="accent1"/>
            </a:solidFill>
            <a:ln>
              <a:noFill/>
            </a:ln>
            <a:effectLst/>
          </c:spPr>
          <c:invertIfNegative val="0"/>
          <c:dPt>
            <c:idx val="1"/>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1-5820-4890-B395-3DE127561148}"/>
              </c:ext>
            </c:extLst>
          </c:dPt>
          <c:dPt>
            <c:idx val="4"/>
            <c:invertIfNegative val="0"/>
            <c:bubble3D val="0"/>
            <c:spPr>
              <a:solidFill>
                <a:schemeClr val="accent6">
                  <a:lumMod val="50000"/>
                </a:schemeClr>
              </a:solidFill>
              <a:ln>
                <a:noFill/>
              </a:ln>
              <a:effectLst/>
            </c:spPr>
            <c:extLst xmlns:c16r2="http://schemas.microsoft.com/office/drawing/2015/06/chart">
              <c:ext xmlns:c16="http://schemas.microsoft.com/office/drawing/2014/chart" uri="{C3380CC4-5D6E-409C-BE32-E72D297353CC}">
                <c16:uniqueId val="{00000003-5820-4890-B395-3DE127561148}"/>
              </c:ext>
            </c:extLst>
          </c:dPt>
          <c:dPt>
            <c:idx val="6"/>
            <c:invertIfNegative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05-5820-4890-B395-3DE127561148}"/>
              </c:ext>
            </c:extLst>
          </c:dPt>
          <c:dPt>
            <c:idx val="7"/>
            <c:invertIfNegative val="0"/>
            <c:bubble3D val="0"/>
            <c:spPr>
              <a:solidFill>
                <a:srgbClr val="002060"/>
              </a:solidFill>
              <a:ln>
                <a:noFill/>
              </a:ln>
              <a:effectLst/>
            </c:spPr>
            <c:extLst xmlns:c16r2="http://schemas.microsoft.com/office/drawing/2015/06/chart">
              <c:ext xmlns:c16="http://schemas.microsoft.com/office/drawing/2014/chart" uri="{C3380CC4-5D6E-409C-BE32-E72D297353CC}">
                <c16:uniqueId val="{00000006-1638-4C57-B770-C8E260FE1A56}"/>
              </c:ext>
            </c:extLst>
          </c:dPt>
          <c:cat>
            <c:strRef>
              <c:f>'KWH_TPES 1'!$N$5:$N$16</c:f>
              <c:strCache>
                <c:ptCount val="12"/>
                <c:pt idx="0">
                  <c:v>Russia</c:v>
                </c:pt>
                <c:pt idx="1">
                  <c:v>Canada</c:v>
                </c:pt>
                <c:pt idx="2">
                  <c:v>China</c:v>
                </c:pt>
                <c:pt idx="3">
                  <c:v>USA</c:v>
                </c:pt>
                <c:pt idx="4">
                  <c:v>World</c:v>
                </c:pt>
                <c:pt idx="5">
                  <c:v>Australia</c:v>
                </c:pt>
                <c:pt idx="6">
                  <c:v>Sweden</c:v>
                </c:pt>
                <c:pt idx="7">
                  <c:v>OECD</c:v>
                </c:pt>
                <c:pt idx="8">
                  <c:v>Asia (excl.China)</c:v>
                </c:pt>
                <c:pt idx="9">
                  <c:v>Japan</c:v>
                </c:pt>
                <c:pt idx="10">
                  <c:v>Germany</c:v>
                </c:pt>
                <c:pt idx="11">
                  <c:v>United Kingdom</c:v>
                </c:pt>
              </c:strCache>
            </c:strRef>
          </c:cat>
          <c:val>
            <c:numRef>
              <c:f>'KWH_TPES 1'!$O$5:$O$16</c:f>
              <c:numCache>
                <c:formatCode>General</c:formatCode>
                <c:ptCount val="12"/>
                <c:pt idx="0">
                  <c:v>0.221</c:v>
                </c:pt>
                <c:pt idx="1">
                  <c:v>0.187</c:v>
                </c:pt>
                <c:pt idx="2">
                  <c:v>0.17799999999999999</c:v>
                </c:pt>
                <c:pt idx="3">
                  <c:v>0.13700000000000001</c:v>
                </c:pt>
                <c:pt idx="4">
                  <c:v>0.13500000000000001</c:v>
                </c:pt>
                <c:pt idx="5">
                  <c:v>0.12</c:v>
                </c:pt>
                <c:pt idx="6">
                  <c:v>0.11600000000000001</c:v>
                </c:pt>
                <c:pt idx="7">
                  <c:v>0.114</c:v>
                </c:pt>
                <c:pt idx="8">
                  <c:v>0.11</c:v>
                </c:pt>
                <c:pt idx="9">
                  <c:v>0.1</c:v>
                </c:pt>
                <c:pt idx="10">
                  <c:v>8.8999999999999996E-2</c:v>
                </c:pt>
                <c:pt idx="11">
                  <c:v>7.1999999999999995E-2</c:v>
                </c:pt>
              </c:numCache>
            </c:numRef>
          </c:val>
          <c:extLst xmlns:c16r2="http://schemas.microsoft.com/office/drawing/2015/06/chart">
            <c:ext xmlns:c16="http://schemas.microsoft.com/office/drawing/2014/chart" uri="{C3380CC4-5D6E-409C-BE32-E72D297353CC}">
              <c16:uniqueId val="{00000006-5820-4890-B395-3DE127561148}"/>
            </c:ext>
          </c:extLst>
        </c:ser>
        <c:dLbls>
          <c:showLegendKey val="0"/>
          <c:showVal val="0"/>
          <c:showCatName val="0"/>
          <c:showSerName val="0"/>
          <c:showPercent val="0"/>
          <c:showBubbleSize val="0"/>
        </c:dLbls>
        <c:gapWidth val="219"/>
        <c:overlap val="-27"/>
        <c:axId val="567510392"/>
        <c:axId val="569691960"/>
      </c:barChart>
      <c:catAx>
        <c:axId val="567510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569691960"/>
        <c:crosses val="autoZero"/>
        <c:auto val="1"/>
        <c:lblAlgn val="ctr"/>
        <c:lblOffset val="100"/>
        <c:noMultiLvlLbl val="0"/>
      </c:catAx>
      <c:valAx>
        <c:axId val="5696919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567510392"/>
        <c:crosses val="autoZero"/>
        <c:crossBetween val="between"/>
        <c:majorUnit val="5.000000000000001E-2"/>
      </c:valAx>
      <c:spPr>
        <a:solidFill>
          <a:schemeClr val="bg1"/>
        </a:solidFill>
        <a:ln>
          <a:solidFill>
            <a:schemeClr val="tx1"/>
          </a:solidFill>
        </a:ln>
        <a:effectLst/>
      </c:spPr>
    </c:plotArea>
    <c:plotVisOnly val="1"/>
    <c:dispBlanksAs val="gap"/>
    <c:showDLblsOverMax val="0"/>
  </c:chart>
  <c:spPr>
    <a:solidFill>
      <a:schemeClr val="accent1">
        <a:lumMod val="20000"/>
        <a:lumOff val="80000"/>
      </a:schemeClr>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86781DC7F9462D9E501F34911A0DF1"/>
        <w:category>
          <w:name w:val="Général"/>
          <w:gallery w:val="placeholder"/>
        </w:category>
        <w:types>
          <w:type w:val="bbPlcHdr"/>
        </w:types>
        <w:behaviors>
          <w:behavior w:val="content"/>
        </w:behaviors>
        <w:guid w:val="{16BD3FBA-99AF-4697-BFB4-75700ED0D72A}"/>
      </w:docPartPr>
      <w:docPartBody>
        <w:p w:rsidR="002C0D3E" w:rsidRDefault="00E85836">
          <w:pPr>
            <w:pStyle w:val="5D86781DC7F9462D9E501F34911A0DF1"/>
          </w:pPr>
          <w:r w:rsidRPr="000F70C3">
            <w:rPr>
              <w:rStyle w:val="PlaceholderText"/>
            </w:rPr>
            <w:t>Choisissez un élément.</w:t>
          </w:r>
        </w:p>
      </w:docPartBody>
    </w:docPart>
    <w:docPart>
      <w:docPartPr>
        <w:name w:val="C22C4CFF144D4365B35DB16720469432"/>
        <w:category>
          <w:name w:val="Général"/>
          <w:gallery w:val="placeholder"/>
        </w:category>
        <w:types>
          <w:type w:val="bbPlcHdr"/>
        </w:types>
        <w:behaviors>
          <w:behavior w:val="content"/>
        </w:behaviors>
        <w:guid w:val="{054CF90D-3F0F-4519-9F5B-935BAA8D7F50}"/>
      </w:docPartPr>
      <w:docPartBody>
        <w:p w:rsidR="002C0D3E" w:rsidRDefault="00E85836">
          <w:pPr>
            <w:pStyle w:val="C22C4CFF144D4365B35DB16720469432"/>
          </w:pPr>
          <w:r w:rsidRPr="000F70C3">
            <w:rPr>
              <w:rStyle w:val="PlaceholderText"/>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odoni MT">
    <w:altName w:val="Nyala"/>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36"/>
    <w:rsid w:val="00067983"/>
    <w:rsid w:val="00135DDA"/>
    <w:rsid w:val="002266EF"/>
    <w:rsid w:val="002C0D3E"/>
    <w:rsid w:val="004149D9"/>
    <w:rsid w:val="005508C0"/>
    <w:rsid w:val="0077053D"/>
    <w:rsid w:val="00C1767C"/>
    <w:rsid w:val="00D665F1"/>
    <w:rsid w:val="00E8583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6781DC7F9462D9E501F34911A0DF1">
    <w:name w:val="5D86781DC7F9462D9E501F34911A0DF1"/>
  </w:style>
  <w:style w:type="paragraph" w:customStyle="1" w:styleId="C22C4CFF144D4365B35DB16720469432">
    <w:name w:val="C22C4CFF144D4365B35DB167204694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Coin lumineux">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D718A3-A92D-4B62-A9FA-AD1434733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Gabarit.dotx</Template>
  <TotalTime>1</TotalTime>
  <Pages>9</Pages>
  <Words>1533</Words>
  <Characters>8739</Characters>
  <Application>Microsoft Office Word</Application>
  <DocSecurity>0</DocSecurity>
  <Lines>72</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Sommaire de discussion</vt:lpstr>
      <vt:lpstr>Sommaire de discussion</vt:lpstr>
    </vt:vector>
  </TitlesOfParts>
  <Company/>
  <LinksUpToDate>false</LinksUpToDate>
  <CharactersWithSpaces>10252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 discussion</dc:title>
  <dc:subject/>
  <dc:creator>Patrice</dc:creator>
  <cp:keywords/>
  <dc:description/>
  <cp:lastModifiedBy>Duteau, Raphaël - IAD/DDCI</cp:lastModifiedBy>
  <cp:revision>2</cp:revision>
  <cp:lastPrinted>2017-12-18T14:20:00Z</cp:lastPrinted>
  <dcterms:created xsi:type="dcterms:W3CDTF">2018-04-10T13:28:00Z</dcterms:created>
  <dcterms:modified xsi:type="dcterms:W3CDTF">2018-04-10T13:28:00Z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-1521257547</vt:i4>
  </property>
  <property fmtid="{D5CDD505-2E9C-101B-9397-08002B2CF9AE}" pid="3" name="_NewReviewCycle">
    <vt:lpwstr/>
  </property>
  <property fmtid="{D5CDD505-2E9C-101B-9397-08002B2CF9AE}" pid="4" name="_EmailSubject">
    <vt:lpwstr>Rencontre de vendredi</vt:lpwstr>
  </property>
  <property fmtid="{D5CDD505-2E9C-101B-9397-08002B2CF9AE}" pid="5" name="_AuthorEmail">
    <vt:lpwstr>patrice.martineau2@canada.ca</vt:lpwstr>
  </property>
  <property fmtid="{D5CDD505-2E9C-101B-9397-08002B2CF9AE}" pid="6" name="_AuthorEmailDisplayName">
    <vt:lpwstr>Martineau2, Patrice (STATCAN)</vt:lpwstr>
  </property>
  <property fmtid="{D5CDD505-2E9C-101B-9397-08002B2CF9AE}" pid="7" name="_PreviousAdHocReviewCycleID">
    <vt:i4>-1521257547</vt:i4>
  </property>
  <property fmtid="{D5CDD505-2E9C-101B-9397-08002B2CF9AE}" pid="8" name="_ReviewingToolsShownOnce">
    <vt:lpwstr/>
  </property>
</Properties>
</file>