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1A2B3C"/>
          <w:sz w:val="52"/>
          <w:szCs w:val="52"/>
        </w:rPr>
        <w:t xml:space="preserve">Drug-Drug Interaction Predictor</w:t>
      </w:r>
    </w:p>
    <w:p>
      <w:pPr>
        <w:spacing w:after="100"/>
        <w:jc w:val="center"/>
      </w:pPr>
      <w:r>
        <w:rPr>
          <w:rFonts w:ascii="Calibri" w:cs="Calibri" w:eastAsia="Calibri" w:hAnsi="Calibri"/>
          <w:color w:val="00C2A8"/>
          <w:sz w:val="28"/>
          <w:szCs w:val="28"/>
        </w:rPr>
        <w:t xml:space="preserve">A Graph Neural Network Approach to Pharmacovigilance</w:t>
      </w:r>
    </w:p>
    <w:p>
      <w:pPr>
        <w:spacing w:after="600"/>
        <w:jc w:val="center"/>
      </w:pPr>
      <w:r>
        <w:rPr>
          <w:rFonts w:ascii="Calibri" w:cs="Calibri" w:eastAsia="Calibri" w:hAnsi="Calibri"/>
          <w:color w:val="6B7280"/>
          <w:sz w:val="22"/>
          <w:szCs w:val="22"/>
        </w:rPr>
        <w:t xml:space="preserve">Faryal Bahawi | Data Science M.S. Candidate | University of New Haven</w:t>
      </w:r>
    </w:p>
    <w:p>
      <w:pPr>
        <w:pStyle w:val="Heading1"/>
        <w:spacing w:after="200" w:before="400"/>
      </w:pPr>
      <w:r>
        <w:t xml:space="preserve">Executive Summary</w:t>
      </w:r>
    </w:p>
    <w:p>
      <w:pPr>
        <w:spacing w:after="160"/>
      </w:pPr>
      <w:r>
        <w:rPr>
          <w:rFonts w:ascii="Calibri" w:cs="Calibri" w:eastAsia="Calibri" w:hAnsi="Calibri"/>
          <w:sz w:val="24"/>
          <w:szCs w:val="24"/>
        </w:rPr>
        <w:t xml:space="preserve">This project builds a drug-drug interaction (DDI) predictor using the FDA Adverse Event Reporting System (FAERS) dataset, containing over 5 million real adverse event reports from 2026 Q1. The system processes raw FDA data through a comprehensive pipeline — cleaning, statistical analysis, and machine learning — culminating in a Graph Neural Network (GNN) that achieves 78.1% AUC on unseen drug pairs, significantly outperforming classical ML baselines of 58-60%. A proper train/validation/test split was implemented to ensure honest, unbiased evaluation. The project is deployed as a live Streamlit web application that allows users to check interactions between any two medications in real time, with calibrated confidence scores.</w:t>
      </w:r>
    </w:p>
    <w:p>
      <w:pPr>
        <w:pStyle w:val="Heading1"/>
        <w:spacing w:after="200" w:before="400"/>
      </w:pPr>
      <w:r>
        <w:t xml:space="preserve">1. Problem Statement</w:t>
      </w:r>
    </w:p>
    <w:p>
      <w:pPr>
        <w:spacing w:after="160"/>
      </w:pPr>
      <w:r>
        <w:rPr>
          <w:rFonts w:ascii="Calibri" w:cs="Calibri" w:eastAsia="Calibri" w:hAnsi="Calibri"/>
          <w:sz w:val="24"/>
          <w:szCs w:val="24"/>
        </w:rPr>
        <w:t xml:space="preserve">Drug-drug interactions (DDIs) occur when two or more medications are taken simultaneously and interfere with each other's effects. These interactions can range from mild side effects to life-threatening conditions. With over 4 billion prescriptions filled annually in the United States, and an estimated 125,000 deaths per year from adverse drug events — 30% of which involve drug-drug interactions — the ability to predict dangerous combinations is a critical public health need.</w:t>
      </w:r>
    </w:p>
    <w:p>
      <w:pPr>
        <w:spacing w:after="160"/>
      </w:pPr>
      <w:r>
        <w:rPr>
          <w:rFonts w:ascii="Calibri" w:cs="Calibri" w:eastAsia="Calibri" w:hAnsi="Calibri"/>
          <w:sz w:val="24"/>
          <w:szCs w:val="24"/>
        </w:rPr>
        <w:t xml:space="preserve">Current drug interaction checkers rely on manually curated databases that are incomplete and often inaccessible to patients. This project uses machine learning on real FDA reporting data to build a scalable, data-driven alternative. The project was motivated by a personal connection — the challenge of managing multiple medications for blood pressure and joint pain simultaneously, a situation millions of patients face daily.</w:t>
      </w:r>
    </w:p>
    <w:p>
      <w:pPr>
        <w:pStyle w:val="Heading1"/>
        <w:spacing w:after="200" w:before="400"/>
      </w:pPr>
      <w:r>
        <w:t xml:space="preserve">2. Dataset</w:t>
      </w:r>
    </w:p>
    <w:p>
      <w:pPr>
        <w:pStyle w:val="Heading2"/>
        <w:spacing w:after="150" w:before="300"/>
      </w:pPr>
      <w:r>
        <w:t xml:space="preserve">2.1 Source</w:t>
      </w:r>
    </w:p>
    <w:p>
      <w:pPr>
        <w:spacing w:after="160"/>
      </w:pPr>
      <w:r>
        <w:rPr>
          <w:rFonts w:ascii="Calibri" w:cs="Calibri" w:eastAsia="Calibri" w:hAnsi="Calibri"/>
          <w:sz w:val="24"/>
          <w:szCs w:val="24"/>
        </w:rPr>
        <w:t xml:space="preserve">The primary dataset is the FDA FAERS (FDA Adverse Event Reporting System) 2026 Q1 release, downloaded directly from the FDA website. FAERS is a voluntary reporting database where healthcare professionals, patients, and manufacturers submit reports of adverse events and medication errors. Drug-drug interaction labels were sourced from DrugBank, a curated pharmaceutical database of clinically verified drug interactions.</w:t>
      </w:r>
    </w:p>
    <w:p>
      <w:pPr>
        <w:pStyle w:val="Heading2"/>
        <w:spacing w:after="150" w:before="300"/>
      </w:pPr>
      <w:r>
        <w:t xml:space="preserve">2.2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1A2B3C" w:val="clear"/>
          </w:tcPr>
          <w:p>
            <w:r>
              <w:rPr>
                <w:rFonts w:ascii="Calibri" w:cs="Calibri" w:eastAsia="Calibri" w:hAnsi="Calibri"/>
                <w:b/>
                <w:bCs/>
                <w:color w:val="FFFFFF"/>
                <w:sz w:val="22"/>
                <w:szCs w:val="22"/>
              </w:rPr>
              <w:t xml:space="preserve">Table</w:t>
            </w:r>
          </w:p>
        </w:tc>
        <w:tc>
          <w:tcPr>
            <w:tcW w:type="pct" w:w="33%"/>
            <w:shd w:fill="1A2B3C" w:val="clear"/>
          </w:tcPr>
          <w:p>
            <w:r>
              <w:rPr>
                <w:rFonts w:ascii="Calibri" w:cs="Calibri" w:eastAsia="Calibri" w:hAnsi="Calibri"/>
                <w:b/>
                <w:bCs/>
                <w:color w:val="FFFFFF"/>
                <w:sz w:val="22"/>
                <w:szCs w:val="22"/>
              </w:rPr>
              <w:t xml:space="preserve">Rows</w:t>
            </w:r>
          </w:p>
        </w:tc>
        <w:tc>
          <w:tcPr>
            <w:tcW w:type="pct" w:w="33%"/>
            <w:shd w:fill="1A2B3C" w:val="clear"/>
          </w:tcPr>
          <w:p>
            <w:r>
              <w:rPr>
                <w:rFonts w:ascii="Calibri" w:cs="Calibri" w:eastAsia="Calibri" w:hAnsi="Calibri"/>
                <w:b/>
                <w:bCs/>
                <w:color w:val="FFFFFF"/>
                <w:sz w:val="22"/>
                <w:szCs w:val="22"/>
              </w:rPr>
              <w:t xml:space="preserve">Description</w:t>
            </w:r>
          </w:p>
        </w:tc>
      </w:tr>
      <w:tr>
        <w:tc>
          <w:tcPr>
            <w:tcW w:type="pct" w:w="33%"/>
            <w:shd w:fill="F0F4F8" w:val="clear"/>
          </w:tcPr>
          <w:p>
            <w:r>
              <w:rPr>
                <w:rFonts w:ascii="Calibri" w:cs="Calibri" w:eastAsia="Calibri" w:hAnsi="Calibri"/>
                <w:b w:val="false"/>
                <w:bCs w:val="false"/>
                <w:color w:val="1A2B3C"/>
                <w:sz w:val="22"/>
                <w:szCs w:val="22"/>
              </w:rPr>
              <w:t xml:space="preserve">drug</w:t>
            </w:r>
          </w:p>
        </w:tc>
        <w:tc>
          <w:tcPr>
            <w:tcW w:type="pct" w:w="33%"/>
            <w:shd w:fill="F0F4F8" w:val="clear"/>
          </w:tcPr>
          <w:p>
            <w:r>
              <w:rPr>
                <w:rFonts w:ascii="Calibri" w:cs="Calibri" w:eastAsia="Calibri" w:hAnsi="Calibri"/>
                <w:b w:val="false"/>
                <w:bCs w:val="false"/>
                <w:color w:val="1A2B3C"/>
                <w:sz w:val="22"/>
                <w:szCs w:val="22"/>
              </w:rPr>
              <w:t xml:space="preserve">1,703,210</w:t>
            </w:r>
          </w:p>
        </w:tc>
        <w:tc>
          <w:tcPr>
            <w:tcW w:type="pct" w:w="33%"/>
            <w:shd w:fill="F0F4F8" w:val="clear"/>
          </w:tcPr>
          <w:p>
            <w:r>
              <w:rPr>
                <w:rFonts w:ascii="Calibri" w:cs="Calibri" w:eastAsia="Calibri" w:hAnsi="Calibri"/>
                <w:b w:val="false"/>
                <w:bCs w:val="false"/>
                <w:color w:val="1A2B3C"/>
                <w:sz w:val="22"/>
                <w:szCs w:val="22"/>
              </w:rPr>
              <w:t xml:space="preserve">All drugs reported in each case</w:t>
            </w:r>
          </w:p>
        </w:tc>
      </w:tr>
      <w:tr>
        <w:tc>
          <w:tcPr>
            <w:tcW w:type="pct" w:w="33%"/>
            <w:shd w:fill="F0F4F8" w:val="clear"/>
          </w:tcPr>
          <w:p>
            <w:r>
              <w:rPr>
                <w:rFonts w:ascii="Calibri" w:cs="Calibri" w:eastAsia="Calibri" w:hAnsi="Calibri"/>
                <w:b w:val="false"/>
                <w:bCs w:val="false"/>
                <w:color w:val="1A2B3C"/>
                <w:sz w:val="22"/>
                <w:szCs w:val="22"/>
              </w:rPr>
              <w:t xml:space="preserve">reac</w:t>
            </w:r>
          </w:p>
        </w:tc>
        <w:tc>
          <w:tcPr>
            <w:tcW w:type="pct" w:w="33%"/>
            <w:shd w:fill="F0F4F8" w:val="clear"/>
          </w:tcPr>
          <w:p>
            <w:r>
              <w:rPr>
                <w:rFonts w:ascii="Calibri" w:cs="Calibri" w:eastAsia="Calibri" w:hAnsi="Calibri"/>
                <w:b w:val="false"/>
                <w:bCs w:val="false"/>
                <w:color w:val="1A2B3C"/>
                <w:sz w:val="22"/>
                <w:szCs w:val="22"/>
              </w:rPr>
              <w:t xml:space="preserve">1,330,675</w:t>
            </w:r>
          </w:p>
        </w:tc>
        <w:tc>
          <w:tcPr>
            <w:tcW w:type="pct" w:w="33%"/>
            <w:shd w:fill="F0F4F8" w:val="clear"/>
          </w:tcPr>
          <w:p>
            <w:r>
              <w:rPr>
                <w:rFonts w:ascii="Calibri" w:cs="Calibri" w:eastAsia="Calibri" w:hAnsi="Calibri"/>
                <w:b w:val="false"/>
                <w:bCs w:val="false"/>
                <w:color w:val="1A2B3C"/>
                <w:sz w:val="22"/>
                <w:szCs w:val="22"/>
              </w:rPr>
              <w:t xml:space="preserve">All adverse reactions reported</w:t>
            </w:r>
          </w:p>
        </w:tc>
      </w:tr>
      <w:tr>
        <w:tc>
          <w:tcPr>
            <w:tcW w:type="pct" w:w="33%"/>
            <w:shd w:fill="F0F4F8" w:val="clear"/>
          </w:tcPr>
          <w:p>
            <w:r>
              <w:rPr>
                <w:rFonts w:ascii="Calibri" w:cs="Calibri" w:eastAsia="Calibri" w:hAnsi="Calibri"/>
                <w:b w:val="false"/>
                <w:bCs w:val="false"/>
                <w:color w:val="1A2B3C"/>
                <w:sz w:val="22"/>
                <w:szCs w:val="22"/>
              </w:rPr>
              <w:t xml:space="preserve">indi</w:t>
            </w:r>
          </w:p>
        </w:tc>
        <w:tc>
          <w:tcPr>
            <w:tcW w:type="pct" w:w="33%"/>
            <w:shd w:fill="F0F4F8" w:val="clear"/>
          </w:tcPr>
          <w:p>
            <w:r>
              <w:rPr>
                <w:rFonts w:ascii="Calibri" w:cs="Calibri" w:eastAsia="Calibri" w:hAnsi="Calibri"/>
                <w:b w:val="false"/>
                <w:bCs w:val="false"/>
                <w:color w:val="1A2B3C"/>
                <w:sz w:val="22"/>
                <w:szCs w:val="22"/>
              </w:rPr>
              <w:t xml:space="preserve">1,139,940</w:t>
            </w:r>
          </w:p>
        </w:tc>
        <w:tc>
          <w:tcPr>
            <w:tcW w:type="pct" w:w="33%"/>
            <w:shd w:fill="F0F4F8" w:val="clear"/>
          </w:tcPr>
          <w:p>
            <w:r>
              <w:rPr>
                <w:rFonts w:ascii="Calibri" w:cs="Calibri" w:eastAsia="Calibri" w:hAnsi="Calibri"/>
                <w:b w:val="false"/>
                <w:bCs w:val="false"/>
                <w:color w:val="1A2B3C"/>
                <w:sz w:val="22"/>
                <w:szCs w:val="22"/>
              </w:rPr>
              <w:t xml:space="preserve">Conditions the drug was taken for</w:t>
            </w:r>
          </w:p>
        </w:tc>
      </w:tr>
      <w:tr>
        <w:tc>
          <w:tcPr>
            <w:tcW w:type="pct" w:w="33%"/>
            <w:shd w:fill="F0F4F8" w:val="clear"/>
          </w:tcPr>
          <w:p>
            <w:r>
              <w:rPr>
                <w:rFonts w:ascii="Calibri" w:cs="Calibri" w:eastAsia="Calibri" w:hAnsi="Calibri"/>
                <w:b w:val="false"/>
                <w:bCs w:val="false"/>
                <w:color w:val="1A2B3C"/>
                <w:sz w:val="22"/>
                <w:szCs w:val="22"/>
              </w:rPr>
              <w:t xml:space="preserve">ther</w:t>
            </w:r>
          </w:p>
        </w:tc>
        <w:tc>
          <w:tcPr>
            <w:tcW w:type="pct" w:w="33%"/>
            <w:shd w:fill="F0F4F8" w:val="clear"/>
          </w:tcPr>
          <w:p>
            <w:r>
              <w:rPr>
                <w:rFonts w:ascii="Calibri" w:cs="Calibri" w:eastAsia="Calibri" w:hAnsi="Calibri"/>
                <w:b w:val="false"/>
                <w:bCs w:val="false"/>
                <w:color w:val="1A2B3C"/>
                <w:sz w:val="22"/>
                <w:szCs w:val="22"/>
              </w:rPr>
              <w:t xml:space="preserve">404,946</w:t>
            </w:r>
          </w:p>
        </w:tc>
        <w:tc>
          <w:tcPr>
            <w:tcW w:type="pct" w:w="33%"/>
            <w:shd w:fill="F0F4F8" w:val="clear"/>
          </w:tcPr>
          <w:p>
            <w:r>
              <w:rPr>
                <w:rFonts w:ascii="Calibri" w:cs="Calibri" w:eastAsia="Calibri" w:hAnsi="Calibri"/>
                <w:b w:val="false"/>
                <w:bCs w:val="false"/>
                <w:color w:val="1A2B3C"/>
                <w:sz w:val="22"/>
                <w:szCs w:val="22"/>
              </w:rPr>
              <w:t xml:space="preserve">Therapy duration information</w:t>
            </w:r>
          </w:p>
        </w:tc>
      </w:tr>
      <w:tr>
        <w:tc>
          <w:tcPr>
            <w:tcW w:type="pct" w:w="33%"/>
            <w:shd w:fill="F0F4F8" w:val="clear"/>
          </w:tcPr>
          <w:p>
            <w:r>
              <w:rPr>
                <w:rFonts w:ascii="Calibri" w:cs="Calibri" w:eastAsia="Calibri" w:hAnsi="Calibri"/>
                <w:b w:val="false"/>
                <w:bCs w:val="false"/>
                <w:color w:val="1A2B3C"/>
                <w:sz w:val="22"/>
                <w:szCs w:val="22"/>
              </w:rPr>
              <w:t xml:space="preserve">demo</w:t>
            </w:r>
          </w:p>
        </w:tc>
        <w:tc>
          <w:tcPr>
            <w:tcW w:type="pct" w:w="33%"/>
            <w:shd w:fill="F0F4F8" w:val="clear"/>
          </w:tcPr>
          <w:p>
            <w:r>
              <w:rPr>
                <w:rFonts w:ascii="Calibri" w:cs="Calibri" w:eastAsia="Calibri" w:hAnsi="Calibri"/>
                <w:b w:val="false"/>
                <w:bCs w:val="false"/>
                <w:color w:val="1A2B3C"/>
                <w:sz w:val="22"/>
                <w:szCs w:val="22"/>
              </w:rPr>
              <w:t xml:space="preserve">397,224</w:t>
            </w:r>
          </w:p>
        </w:tc>
        <w:tc>
          <w:tcPr>
            <w:tcW w:type="pct" w:w="33%"/>
            <w:shd w:fill="F0F4F8" w:val="clear"/>
          </w:tcPr>
          <w:p>
            <w:r>
              <w:rPr>
                <w:rFonts w:ascii="Calibri" w:cs="Calibri" w:eastAsia="Calibri" w:hAnsi="Calibri"/>
                <w:b w:val="false"/>
                <w:bCs w:val="false"/>
                <w:color w:val="1A2B3C"/>
                <w:sz w:val="22"/>
                <w:szCs w:val="22"/>
              </w:rPr>
              <w:t xml:space="preserve">Patient demographics</w:t>
            </w:r>
          </w:p>
        </w:tc>
      </w:tr>
      <w:tr>
        <w:tc>
          <w:tcPr>
            <w:tcW w:type="pct" w:w="33%"/>
            <w:shd w:fill="F0F4F8" w:val="clear"/>
          </w:tcPr>
          <w:p>
            <w:r>
              <w:rPr>
                <w:rFonts w:ascii="Calibri" w:cs="Calibri" w:eastAsia="Calibri" w:hAnsi="Calibri"/>
                <w:b w:val="false"/>
                <w:bCs w:val="false"/>
                <w:color w:val="1A2B3C"/>
                <w:sz w:val="22"/>
                <w:szCs w:val="22"/>
              </w:rPr>
              <w:t xml:space="preserve">outc</w:t>
            </w:r>
          </w:p>
        </w:tc>
        <w:tc>
          <w:tcPr>
            <w:tcW w:type="pct" w:w="33%"/>
            <w:shd w:fill="F0F4F8" w:val="clear"/>
          </w:tcPr>
          <w:p>
            <w:r>
              <w:rPr>
                <w:rFonts w:ascii="Calibri" w:cs="Calibri" w:eastAsia="Calibri" w:hAnsi="Calibri"/>
                <w:b w:val="false"/>
                <w:bCs w:val="false"/>
                <w:color w:val="1A2B3C"/>
                <w:sz w:val="22"/>
                <w:szCs w:val="22"/>
              </w:rPr>
              <w:t xml:space="preserve">291,580</w:t>
            </w:r>
          </w:p>
        </w:tc>
        <w:tc>
          <w:tcPr>
            <w:tcW w:type="pct" w:w="33%"/>
            <w:shd w:fill="F0F4F8" w:val="clear"/>
          </w:tcPr>
          <w:p>
            <w:r>
              <w:rPr>
                <w:rFonts w:ascii="Calibri" w:cs="Calibri" w:eastAsia="Calibri" w:hAnsi="Calibri"/>
                <w:b w:val="false"/>
                <w:bCs w:val="false"/>
                <w:color w:val="1A2B3C"/>
                <w:sz w:val="22"/>
                <w:szCs w:val="22"/>
              </w:rPr>
              <w:t xml:space="preserve">Patient outcomes (death, hospitalization, etc.)</w:t>
            </w:r>
          </w:p>
        </w:tc>
      </w:tr>
      <w:tr>
        <w:tc>
          <w:tcPr>
            <w:tcW w:type="pct" w:w="33%"/>
            <w:shd w:fill="F0F4F8" w:val="clear"/>
          </w:tcPr>
          <w:p>
            <w:r>
              <w:rPr>
                <w:rFonts w:ascii="Calibri" w:cs="Calibri" w:eastAsia="Calibri" w:hAnsi="Calibri"/>
                <w:b w:val="false"/>
                <w:bCs w:val="false"/>
                <w:color w:val="1A2B3C"/>
                <w:sz w:val="22"/>
                <w:szCs w:val="22"/>
              </w:rPr>
              <w:t xml:space="preserve">rpsr</w:t>
            </w:r>
          </w:p>
        </w:tc>
        <w:tc>
          <w:tcPr>
            <w:tcW w:type="pct" w:w="33%"/>
            <w:shd w:fill="F0F4F8" w:val="clear"/>
          </w:tcPr>
          <w:p>
            <w:r>
              <w:rPr>
                <w:rFonts w:ascii="Calibri" w:cs="Calibri" w:eastAsia="Calibri" w:hAnsi="Calibri"/>
                <w:b w:val="false"/>
                <w:bCs w:val="false"/>
                <w:color w:val="1A2B3C"/>
                <w:sz w:val="22"/>
                <w:szCs w:val="22"/>
              </w:rPr>
              <w:t xml:space="preserve">11,426</w:t>
            </w:r>
          </w:p>
        </w:tc>
        <w:tc>
          <w:tcPr>
            <w:tcW w:type="pct" w:w="33%"/>
            <w:shd w:fill="F0F4F8" w:val="clear"/>
          </w:tcPr>
          <w:p>
            <w:r>
              <w:rPr>
                <w:rFonts w:ascii="Calibri" w:cs="Calibri" w:eastAsia="Calibri" w:hAnsi="Calibri"/>
                <w:b w:val="false"/>
                <w:bCs w:val="false"/>
                <w:color w:val="1A2B3C"/>
                <w:sz w:val="22"/>
                <w:szCs w:val="22"/>
              </w:rPr>
              <w:t xml:space="preserve">Reporter information</w:t>
            </w:r>
          </w:p>
        </w:tc>
      </w:tr>
    </w:tbl>
    <w:p>
      <w:pPr>
        <w:spacing w:after="200"/>
      </w:pPr>
    </w:p>
    <w:p>
      <w:pPr>
        <w:pStyle w:val="Heading1"/>
        <w:spacing w:after="200" w:before="400"/>
      </w:pPr>
      <w:r>
        <w:t xml:space="preserve">3. Data Cleaning</w:t>
      </w:r>
    </w:p>
    <w:p>
      <w:pPr>
        <w:pStyle w:val="Heading2"/>
        <w:spacing w:after="150" w:before="300"/>
      </w:pPr>
      <w:r>
        <w:t xml:space="preserve">3.1 Drug Name Standardization</w:t>
      </w:r>
    </w:p>
    <w:p>
      <w:pPr>
        <w:spacing w:after="160"/>
      </w:pPr>
      <w:r>
        <w:rPr>
          <w:rFonts w:ascii="Calibri" w:cs="Calibri" w:eastAsia="Calibri" w:hAnsi="Calibri"/>
          <w:sz w:val="24"/>
          <w:szCs w:val="24"/>
        </w:rPr>
        <w:t xml:space="preserve">The drug table contained 32,719 unique drug name entries, many of which referred to the same medication under different names, spellings, or dosages. A multi-step cleaning pipeline was applied:</w:t>
      </w:r>
    </w:p>
    <w:p>
      <w:pPr>
        <w:pStyle w:val="ListParagraph"/>
        <w:numPr>
          <w:ilvl w:val="0"/>
          <w:numId w:val="1"/>
        </w:numPr>
        <w:spacing w:after="100"/>
      </w:pPr>
      <w:r>
        <w:rPr>
          <w:rFonts w:ascii="Calibri" w:cs="Calibri" w:eastAsia="Calibri" w:hAnsi="Calibri"/>
          <w:sz w:val="24"/>
          <w:szCs w:val="24"/>
        </w:rPr>
        <w:t xml:space="preserve">Special character removal: drug names starting with !, #, ., ?, (, ) were cleaned using regex patterns</w:t>
      </w:r>
    </w:p>
    <w:p>
      <w:pPr>
        <w:pStyle w:val="ListParagraph"/>
        <w:numPr>
          <w:ilvl w:val="0"/>
          <w:numId w:val="1"/>
        </w:numPr>
        <w:spacing w:after="100"/>
      </w:pPr>
      <w:r>
        <w:rPr>
          <w:rFonts w:ascii="Calibri" w:cs="Calibri" w:eastAsia="Calibri" w:hAnsi="Calibri"/>
          <w:sz w:val="24"/>
          <w:szCs w:val="24"/>
        </w:rPr>
        <w:t xml:space="preserve">Dosage removal: patterns like "500mg", "200mcg", "5ml" were stripped from names</w:t>
      </w:r>
    </w:p>
    <w:p>
      <w:pPr>
        <w:pStyle w:val="ListParagraph"/>
        <w:numPr>
          <w:ilvl w:val="0"/>
          <w:numId w:val="1"/>
        </w:numPr>
        <w:spacing w:after="100"/>
      </w:pPr>
      <w:r>
        <w:rPr>
          <w:rFonts w:ascii="Calibri" w:cs="Calibri" w:eastAsia="Calibri" w:hAnsi="Calibri"/>
          <w:sz w:val="24"/>
          <w:szCs w:val="24"/>
        </w:rPr>
        <w:t xml:space="preserve">Lowercasing: all names converted to lowercase for consistency</w:t>
      </w:r>
    </w:p>
    <w:p>
      <w:pPr>
        <w:pStyle w:val="ListParagraph"/>
        <w:numPr>
          <w:ilvl w:val="0"/>
          <w:numId w:val="1"/>
        </w:numPr>
        <w:spacing w:after="100"/>
      </w:pPr>
      <w:r>
        <w:rPr>
          <w:rFonts w:ascii="Calibri" w:cs="Calibri" w:eastAsia="Calibri" w:hAnsi="Calibri"/>
          <w:sz w:val="24"/>
          <w:szCs w:val="24"/>
        </w:rPr>
        <w:t xml:space="preserve">Multi-drug cell splitting: cells containing multiple drugs separated by \, ;, or , were split into separate rows — reducing to 1,271,391 clean rows after deduplication</w:t>
      </w:r>
    </w:p>
    <w:p>
      <w:pPr>
        <w:pStyle w:val="ListParagraph"/>
        <w:numPr>
          <w:ilvl w:val="0"/>
          <w:numId w:val="1"/>
        </w:numPr>
        <w:spacing w:after="100"/>
      </w:pPr>
      <w:r>
        <w:rPr>
          <w:rFonts w:ascii="Calibri" w:cs="Calibri" w:eastAsia="Calibri" w:hAnsi="Calibri"/>
          <w:sz w:val="24"/>
          <w:szCs w:val="24"/>
        </w:rPr>
        <w:t xml:space="preserve">RxNorm standardization: all 29,557 unique drug names queried against the National Library of Medicine RxNorm API to convert brand names to generic equivalents</w:t>
      </w:r>
    </w:p>
    <w:p>
      <w:pPr>
        <w:pStyle w:val="Heading2"/>
        <w:spacing w:after="150" w:before="300"/>
      </w:pPr>
      <w:r>
        <w:t xml:space="preserve">3.2 Reaction Cleaning</w:t>
      </w:r>
    </w:p>
    <w:p>
      <w:pPr>
        <w:spacing w:after="160"/>
      </w:pPr>
      <w:r>
        <w:rPr>
          <w:rFonts w:ascii="Calibri" w:cs="Calibri" w:eastAsia="Calibri" w:hAnsi="Calibri"/>
          <w:sz w:val="24"/>
          <w:szCs w:val="24"/>
        </w:rPr>
        <w:t xml:space="preserve">The reaction table contained administrative noise entries that do not represent real adverse reactions. Eight noise categories were identified using medical domain knowledge and removed, leaving 1,230,152 real adverse reactions from the original 1,330,675.</w:t>
      </w:r>
    </w:p>
    <w:p>
      <w:pPr>
        <w:pStyle w:val="Heading2"/>
        <w:spacing w:after="150" w:before="300"/>
      </w:pPr>
      <w:r>
        <w:t xml:space="preserve">3.3 Demographic Cleaning</w:t>
      </w:r>
    </w:p>
    <w:p>
      <w:pPr>
        <w:spacing w:after="160"/>
      </w:pPr>
      <w:r>
        <w:rPr>
          <w:rFonts w:ascii="Calibri" w:cs="Calibri" w:eastAsia="Calibri" w:hAnsi="Calibri"/>
          <w:sz w:val="24"/>
          <w:szCs w:val="24"/>
        </w:rPr>
        <w:t xml:space="preserve">The demographics table had significant missing values addressed with appropriate imputation: age (38% missing) filled with median of 54 years; sex (19% missing) filled with most frequent value (Female); country (8% missing) filled with "Unknown" to preserve other patient data.</w:t>
      </w:r>
    </w:p>
    <w:p>
      <w:pPr>
        <w:pStyle w:val="Heading2"/>
        <w:spacing w:after="150" w:before="300"/>
      </w:pPr>
      <w:r>
        <w:t xml:space="preserve">3.4 Outcome Decoding</w:t>
      </w:r>
    </w:p>
    <w:p>
      <w:pPr>
        <w:spacing w:after="160"/>
      </w:pPr>
      <w:r>
        <w:rPr>
          <w:rFonts w:ascii="Calibri" w:cs="Calibri" w:eastAsia="Calibri" w:hAnsi="Calibri"/>
          <w:sz w:val="24"/>
          <w:szCs w:val="24"/>
        </w:rPr>
        <w:t xml:space="preserve">Outcome codes were decoded from FDA abbreviations to readable labels: DE (Death), HO (Hospitalization), LT (Life Threatening), DS (Disability), CA (Congenital Anomaly), RI (Required Intervention), OT (Other).</w:t>
      </w:r>
    </w:p>
    <w:p>
      <w:pPr>
        <w:pStyle w:val="Heading1"/>
        <w:spacing w:after="200" w:before="400"/>
      </w:pPr>
      <w:r>
        <w:t xml:space="preserve">4. Statistical Signal Detection: PRR Analysis</w:t>
      </w:r>
    </w:p>
    <w:p>
      <w:pPr>
        <w:spacing w:after="160"/>
      </w:pPr>
      <w:r>
        <w:rPr>
          <w:rFonts w:ascii="Calibri" w:cs="Calibri" w:eastAsia="Calibri" w:hAnsi="Calibri"/>
          <w:sz w:val="24"/>
          <w:szCs w:val="24"/>
        </w:rPr>
        <w:t xml:space="preserve">Before building machine learning models, statistically significant drug-reaction signals were identified using the Proportionality Reporting Ratio (PRR) — the same statistical method used internally by the FDA for pharmacovigilance. A PRR above 2 with at least 10 reports indicates a meaningful signal. This analysis identified 73,800 statistically significant drug-reaction pairs from 9.5 million drug-reaction combinations.</w:t>
      </w:r>
    </w:p>
    <w:p>
      <w:pPr>
        <w:pStyle w:val="Heading1"/>
        <w:spacing w:after="200" w:before="400"/>
      </w:pPr>
      <w:r>
        <w:t xml:space="preserve">5. Machine Learning</w:t>
      </w:r>
    </w:p>
    <w:p>
      <w:pPr>
        <w:pStyle w:val="Heading2"/>
        <w:spacing w:after="150" w:before="300"/>
      </w:pPr>
      <w:r>
        <w:t xml:space="preserve">5.1 Problem Framing</w:t>
      </w:r>
    </w:p>
    <w:p>
      <w:pPr>
        <w:spacing w:after="160"/>
      </w:pPr>
      <w:r>
        <w:rPr>
          <w:rFonts w:ascii="Calibri" w:cs="Calibri" w:eastAsia="Calibri" w:hAnsi="Calibri"/>
          <w:sz w:val="24"/>
          <w:szCs w:val="24"/>
        </w:rPr>
        <w:t xml:space="preserve">The DDI prediction task was framed as binary link prediction: given two drugs, predict whether they interact (1) or not (0). Positive labels came from DrugBank (40,368 verified pairs), negative labels sampled from non-interacting pairs. Final training dataset: 7,114 balanced samples. A proper 70/10/20 train/validation/test split was implemented to ensure honest evaluation on unseen drug pairs.</w:t>
      </w:r>
    </w:p>
    <w:p>
      <w:pPr>
        <w:pStyle w:val="Heading2"/>
        <w:spacing w:after="150" w:before="300"/>
      </w:pPr>
      <w:r>
        <w:t xml:space="preserve">5.2 Classical ML Baseline</w:t>
      </w:r>
    </w:p>
    <w:p>
      <w:pPr>
        <w:spacing w:after="160"/>
      </w:pPr>
      <w:r>
        <w:rPr>
          <w:rFonts w:ascii="Calibri" w:cs="Calibri" w:eastAsia="Calibri" w:hAnsi="Calibri"/>
          <w:sz w:val="24"/>
          <w:szCs w:val="24"/>
        </w:rPr>
        <w:t xml:space="preserve">Two classical models were trained on three FAERS-derived features: shared_reactions, avg_prr_drug1, and avg_prr_drug2. Both performed marginally above random guessing, confirming that statistical features alone are insufficient to capture drug interaction patterns.</w:t>
      </w:r>
    </w:p>
    <w:tbl>
      <w:tblPr>
        <w:tblW w:type="pct" w:w="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1A2B3C" w:val="clear"/>
          </w:tcPr>
          <w:p>
            <w:r>
              <w:rPr>
                <w:rFonts w:ascii="Calibri" w:cs="Calibri" w:eastAsia="Calibri" w:hAnsi="Calibri"/>
                <w:b/>
                <w:bCs/>
                <w:color w:val="FFFFFF"/>
                <w:sz w:val="22"/>
                <w:szCs w:val="22"/>
              </w:rPr>
              <w:t xml:space="preserve">Model</w:t>
            </w:r>
          </w:p>
        </w:tc>
        <w:tc>
          <w:tcPr>
            <w:tcW w:type="pct" w:w="33%"/>
            <w:shd w:fill="1A2B3C" w:val="clear"/>
          </w:tcPr>
          <w:p>
            <w:r>
              <w:rPr>
                <w:rFonts w:ascii="Calibri" w:cs="Calibri" w:eastAsia="Calibri" w:hAnsi="Calibri"/>
                <w:b/>
                <w:bCs/>
                <w:color w:val="FFFFFF"/>
                <w:sz w:val="22"/>
                <w:szCs w:val="22"/>
              </w:rPr>
              <w:t xml:space="preserve">Metric</w:t>
            </w:r>
          </w:p>
        </w:tc>
        <w:tc>
          <w:tcPr>
            <w:tcW w:type="pct" w:w="33%"/>
            <w:shd w:fill="1A2B3C" w:val="clear"/>
          </w:tcPr>
          <w:p>
            <w:r>
              <w:rPr>
                <w:rFonts w:ascii="Calibri" w:cs="Calibri" w:eastAsia="Calibri" w:hAnsi="Calibri"/>
                <w:b/>
                <w:bCs/>
                <w:color w:val="FFFFFF"/>
                <w:sz w:val="22"/>
                <w:szCs w:val="22"/>
              </w:rPr>
              <w:t xml:space="preserve">Score</w:t>
            </w:r>
          </w:p>
        </w:tc>
      </w:tr>
      <w:tr>
        <w:tc>
          <w:tcPr>
            <w:tcW w:type="pct" w:w="33%"/>
            <w:shd w:fill="F0F4F8" w:val="clear"/>
          </w:tcPr>
          <w:p>
            <w:r>
              <w:rPr>
                <w:rFonts w:ascii="Calibri" w:cs="Calibri" w:eastAsia="Calibri" w:hAnsi="Calibri"/>
                <w:b w:val="false"/>
                <w:bCs w:val="false"/>
                <w:color w:val="1A2B3C"/>
                <w:sz w:val="22"/>
                <w:szCs w:val="22"/>
              </w:rPr>
              <w:t xml:space="preserve">Logistic Regression</w:t>
            </w:r>
          </w:p>
        </w:tc>
        <w:tc>
          <w:tcPr>
            <w:tcW w:type="pct" w:w="33%"/>
            <w:shd w:fill="F0F4F8" w:val="clear"/>
          </w:tcPr>
          <w:p>
            <w:r>
              <w:rPr>
                <w:rFonts w:ascii="Calibri" w:cs="Calibri" w:eastAsia="Calibri" w:hAnsi="Calibri"/>
                <w:b w:val="false"/>
                <w:bCs w:val="false"/>
                <w:color w:val="1A2B3C"/>
                <w:sz w:val="22"/>
                <w:szCs w:val="22"/>
              </w:rPr>
              <w:t xml:space="preserve">Accuracy</w:t>
            </w:r>
          </w:p>
        </w:tc>
        <w:tc>
          <w:tcPr>
            <w:tcW w:type="pct" w:w="33%"/>
            <w:shd w:fill="F0F4F8" w:val="clear"/>
          </w:tcPr>
          <w:p>
            <w:r>
              <w:rPr>
                <w:rFonts w:ascii="Calibri" w:cs="Calibri" w:eastAsia="Calibri" w:hAnsi="Calibri"/>
                <w:b w:val="false"/>
                <w:bCs w:val="false"/>
                <w:color w:val="1A2B3C"/>
                <w:sz w:val="22"/>
                <w:szCs w:val="22"/>
              </w:rPr>
              <w:t xml:space="preserve">58%</w:t>
            </w:r>
          </w:p>
        </w:tc>
      </w:tr>
      <w:tr>
        <w:tc>
          <w:tcPr>
            <w:tcW w:type="pct" w:w="33%"/>
            <w:shd w:fill="F0F4F8" w:val="clear"/>
          </w:tcPr>
          <w:p>
            <w:r>
              <w:rPr>
                <w:rFonts w:ascii="Calibri" w:cs="Calibri" w:eastAsia="Calibri" w:hAnsi="Calibri"/>
                <w:b w:val="false"/>
                <w:bCs w:val="false"/>
                <w:color w:val="1A2B3C"/>
                <w:sz w:val="22"/>
                <w:szCs w:val="22"/>
              </w:rPr>
              <w:t xml:space="preserve">Random Forest</w:t>
            </w:r>
          </w:p>
        </w:tc>
        <w:tc>
          <w:tcPr>
            <w:tcW w:type="pct" w:w="33%"/>
            <w:shd w:fill="F0F4F8" w:val="clear"/>
          </w:tcPr>
          <w:p>
            <w:r>
              <w:rPr>
                <w:rFonts w:ascii="Calibri" w:cs="Calibri" w:eastAsia="Calibri" w:hAnsi="Calibri"/>
                <w:b w:val="false"/>
                <w:bCs w:val="false"/>
                <w:color w:val="1A2B3C"/>
                <w:sz w:val="22"/>
                <w:szCs w:val="22"/>
              </w:rPr>
              <w:t xml:space="preserve">Accuracy</w:t>
            </w:r>
          </w:p>
        </w:tc>
        <w:tc>
          <w:tcPr>
            <w:tcW w:type="pct" w:w="33%"/>
            <w:shd w:fill="F0F4F8" w:val="clear"/>
          </w:tcPr>
          <w:p>
            <w:r>
              <w:rPr>
                <w:rFonts w:ascii="Calibri" w:cs="Calibri" w:eastAsia="Calibri" w:hAnsi="Calibri"/>
                <w:b w:val="false"/>
                <w:bCs w:val="false"/>
                <w:color w:val="1A2B3C"/>
                <w:sz w:val="22"/>
                <w:szCs w:val="22"/>
              </w:rPr>
              <w:t xml:space="preserve">60%</w:t>
            </w:r>
          </w:p>
        </w:tc>
      </w:tr>
    </w:tbl>
    <w:p>
      <w:pPr>
        <w:spacing w:after="200"/>
      </w:pPr>
    </w:p>
    <w:p>
      <w:pPr>
        <w:pStyle w:val="Heading2"/>
        <w:spacing w:after="150" w:before="300"/>
      </w:pPr>
      <w:r>
        <w:t xml:space="preserve">5.3 Graph Neural Network</w:t>
      </w:r>
    </w:p>
    <w:p>
      <w:pPr>
        <w:spacing w:after="160"/>
      </w:pPr>
      <w:r>
        <w:rPr>
          <w:rFonts w:ascii="Calibri" w:cs="Calibri" w:eastAsia="Calibri" w:hAnsi="Calibri"/>
          <w:sz w:val="24"/>
          <w:szCs w:val="24"/>
        </w:rPr>
        <w:t xml:space="preserve">A Graph Convolutional Network (GCN) was built using PyTorch Geometric, modeling the drug interaction network as a graph where drugs are nodes and confirmed interactions are edges. The GNN learns from the structure of the entire network — recognizing that drugs sharing many common neighbors are likely to interact, even without explicit shared reaction data.</w:t>
      </w:r>
    </w:p>
    <w:p>
      <w:pPr>
        <w:pStyle w:val="ListParagraph"/>
        <w:numPr>
          <w:ilvl w:val="0"/>
          <w:numId w:val="1"/>
        </w:numPr>
        <w:spacing w:after="100"/>
      </w:pPr>
      <w:r>
        <w:rPr>
          <w:rFonts w:ascii="Calibri" w:cs="Calibri" w:eastAsia="Calibri" w:hAnsi="Calibri"/>
          <w:sz w:val="24"/>
          <w:szCs w:val="24"/>
        </w:rPr>
        <w:t xml:space="preserve">Architecture: 2-layer GCN (3 input features → 64 → 32 dimensions)</w:t>
      </w:r>
    </w:p>
    <w:p>
      <w:pPr>
        <w:pStyle w:val="ListParagraph"/>
        <w:numPr>
          <w:ilvl w:val="0"/>
          <w:numId w:val="1"/>
        </w:numPr>
        <w:spacing w:after="100"/>
      </w:pPr>
      <w:r>
        <w:rPr>
          <w:rFonts w:ascii="Calibri" w:cs="Calibri" w:eastAsia="Calibri" w:hAnsi="Calibri"/>
          <w:sz w:val="24"/>
          <w:szCs w:val="24"/>
        </w:rPr>
        <w:t xml:space="preserve">Task: Link prediction via dot product of node embeddings (decode function)</w:t>
      </w:r>
    </w:p>
    <w:p>
      <w:pPr>
        <w:pStyle w:val="ListParagraph"/>
        <w:numPr>
          <w:ilvl w:val="0"/>
          <w:numId w:val="1"/>
        </w:numPr>
        <w:spacing w:after="100"/>
      </w:pPr>
      <w:r>
        <w:rPr>
          <w:rFonts w:ascii="Calibri" w:cs="Calibri" w:eastAsia="Calibri" w:hAnsi="Calibri"/>
          <w:sz w:val="24"/>
          <w:szCs w:val="24"/>
        </w:rPr>
        <w:t xml:space="preserve">Training: 500 epochs, Adam optimizer (lr=0.01), early stopping based on validation AUC</w:t>
      </w:r>
    </w:p>
    <w:p>
      <w:pPr>
        <w:pStyle w:val="ListParagraph"/>
        <w:numPr>
          <w:ilvl w:val="0"/>
          <w:numId w:val="1"/>
        </w:numPr>
        <w:spacing w:after="100"/>
      </w:pPr>
      <w:r>
        <w:rPr>
          <w:rFonts w:ascii="Calibri" w:cs="Calibri" w:eastAsia="Calibri" w:hAnsi="Calibri"/>
          <w:sz w:val="24"/>
          <w:szCs w:val="24"/>
        </w:rPr>
        <w:t xml:space="preserve">Best checkpoint: epoch 460, validation AUC = 0.8061</w:t>
      </w:r>
    </w:p>
    <w:p>
      <w:pPr>
        <w:pStyle w:val="ListParagraph"/>
        <w:numPr>
          <w:ilvl w:val="0"/>
          <w:numId w:val="1"/>
        </w:numPr>
        <w:spacing w:after="100"/>
      </w:pPr>
      <w:r>
        <w:rPr>
          <w:rFonts w:ascii="Calibri" w:cs="Calibri" w:eastAsia="Calibri" w:hAnsi="Calibri"/>
          <w:sz w:val="24"/>
          <w:szCs w:val="24"/>
        </w:rPr>
        <w:t xml:space="preserve">Final honest evaluation on 20% unseen test edges: 78.1% AUC</w:t>
      </w:r>
    </w:p>
    <w:p>
      <w:pPr>
        <w:pStyle w:val="Heading1"/>
        <w:spacing w:after="200" w:before="400"/>
      </w:pPr>
      <w:r>
        <w:t xml:space="preserve">6. Results</w:t>
      </w:r>
    </w:p>
    <w:tbl>
      <w:tblPr>
        <w:tblW w:type="pct" w:w="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1A2B3C" w:val="clear"/>
          </w:tcPr>
          <w:p>
            <w:r>
              <w:rPr>
                <w:rFonts w:ascii="Calibri" w:cs="Calibri" w:eastAsia="Calibri" w:hAnsi="Calibri"/>
                <w:b/>
                <w:bCs/>
                <w:color w:val="FFFFFF"/>
                <w:sz w:val="22"/>
                <w:szCs w:val="22"/>
              </w:rPr>
              <w:t xml:space="preserve">Model</w:t>
            </w:r>
          </w:p>
        </w:tc>
        <w:tc>
          <w:tcPr>
            <w:tcW w:type="pct" w:w="33%"/>
            <w:shd w:fill="1A2B3C" w:val="clear"/>
          </w:tcPr>
          <w:p>
            <w:r>
              <w:rPr>
                <w:rFonts w:ascii="Calibri" w:cs="Calibri" w:eastAsia="Calibri" w:hAnsi="Calibri"/>
                <w:b/>
                <w:bCs/>
                <w:color w:val="FFFFFF"/>
                <w:sz w:val="22"/>
                <w:szCs w:val="22"/>
              </w:rPr>
              <w:t xml:space="preserve">Metric</w:t>
            </w:r>
          </w:p>
        </w:tc>
        <w:tc>
          <w:tcPr>
            <w:tcW w:type="pct" w:w="33%"/>
            <w:shd w:fill="1A2B3C" w:val="clear"/>
          </w:tcPr>
          <w:p>
            <w:r>
              <w:rPr>
                <w:rFonts w:ascii="Calibri" w:cs="Calibri" w:eastAsia="Calibri" w:hAnsi="Calibri"/>
                <w:b/>
                <w:bCs/>
                <w:color w:val="FFFFFF"/>
                <w:sz w:val="22"/>
                <w:szCs w:val="22"/>
              </w:rPr>
              <w:t xml:space="preserve">Score</w:t>
            </w:r>
          </w:p>
        </w:tc>
      </w:tr>
      <w:tr>
        <w:tc>
          <w:tcPr>
            <w:tcW w:type="pct" w:w="33%"/>
            <w:shd w:fill="F0F4F8" w:val="clear"/>
          </w:tcPr>
          <w:p>
            <w:r>
              <w:rPr>
                <w:rFonts w:ascii="Calibri" w:cs="Calibri" w:eastAsia="Calibri" w:hAnsi="Calibri"/>
                <w:b w:val="false"/>
                <w:bCs w:val="false"/>
                <w:color w:val="1A2B3C"/>
                <w:sz w:val="22"/>
                <w:szCs w:val="22"/>
              </w:rPr>
              <w:t xml:space="preserve">Logistic Regression</w:t>
            </w:r>
          </w:p>
        </w:tc>
        <w:tc>
          <w:tcPr>
            <w:tcW w:type="pct" w:w="33%"/>
            <w:shd w:fill="F0F4F8" w:val="clear"/>
          </w:tcPr>
          <w:p>
            <w:r>
              <w:rPr>
                <w:rFonts w:ascii="Calibri" w:cs="Calibri" w:eastAsia="Calibri" w:hAnsi="Calibri"/>
                <w:b w:val="false"/>
                <w:bCs w:val="false"/>
                <w:color w:val="1A2B3C"/>
                <w:sz w:val="22"/>
                <w:szCs w:val="22"/>
              </w:rPr>
              <w:t xml:space="preserve">Accuracy</w:t>
            </w:r>
          </w:p>
        </w:tc>
        <w:tc>
          <w:tcPr>
            <w:tcW w:type="pct" w:w="33%"/>
            <w:shd w:fill="F0F4F8" w:val="clear"/>
          </w:tcPr>
          <w:p>
            <w:r>
              <w:rPr>
                <w:rFonts w:ascii="Calibri" w:cs="Calibri" w:eastAsia="Calibri" w:hAnsi="Calibri"/>
                <w:b w:val="false"/>
                <w:bCs w:val="false"/>
                <w:color w:val="1A2B3C"/>
                <w:sz w:val="22"/>
                <w:szCs w:val="22"/>
              </w:rPr>
              <w:t xml:space="preserve">58%</w:t>
            </w:r>
          </w:p>
        </w:tc>
      </w:tr>
      <w:tr>
        <w:tc>
          <w:tcPr>
            <w:tcW w:type="pct" w:w="33%"/>
            <w:shd w:fill="F0F4F8" w:val="clear"/>
          </w:tcPr>
          <w:p>
            <w:r>
              <w:rPr>
                <w:rFonts w:ascii="Calibri" w:cs="Calibri" w:eastAsia="Calibri" w:hAnsi="Calibri"/>
                <w:b w:val="false"/>
                <w:bCs w:val="false"/>
                <w:color w:val="1A2B3C"/>
                <w:sz w:val="22"/>
                <w:szCs w:val="22"/>
              </w:rPr>
              <w:t xml:space="preserve">Random Forest</w:t>
            </w:r>
          </w:p>
        </w:tc>
        <w:tc>
          <w:tcPr>
            <w:tcW w:type="pct" w:w="33%"/>
            <w:shd w:fill="F0F4F8" w:val="clear"/>
          </w:tcPr>
          <w:p>
            <w:r>
              <w:rPr>
                <w:rFonts w:ascii="Calibri" w:cs="Calibri" w:eastAsia="Calibri" w:hAnsi="Calibri"/>
                <w:b w:val="false"/>
                <w:bCs w:val="false"/>
                <w:color w:val="1A2B3C"/>
                <w:sz w:val="22"/>
                <w:szCs w:val="22"/>
              </w:rPr>
              <w:t xml:space="preserve">Accuracy</w:t>
            </w:r>
          </w:p>
        </w:tc>
        <w:tc>
          <w:tcPr>
            <w:tcW w:type="pct" w:w="33%"/>
            <w:shd w:fill="F0F4F8" w:val="clear"/>
          </w:tcPr>
          <w:p>
            <w:r>
              <w:rPr>
                <w:rFonts w:ascii="Calibri" w:cs="Calibri" w:eastAsia="Calibri" w:hAnsi="Calibri"/>
                <w:b w:val="false"/>
                <w:bCs w:val="false"/>
                <w:color w:val="1A2B3C"/>
                <w:sz w:val="22"/>
                <w:szCs w:val="22"/>
              </w:rPr>
              <w:t xml:space="preserve">60%</w:t>
            </w:r>
          </w:p>
        </w:tc>
      </w:tr>
      <w:tr>
        <w:tc>
          <w:tcPr>
            <w:tcW w:type="pct" w:w="33%"/>
            <w:shd w:fill="F0F4F8" w:val="clear"/>
          </w:tcPr>
          <w:p>
            <w:r>
              <w:rPr>
                <w:rFonts w:ascii="Calibri" w:cs="Calibri" w:eastAsia="Calibri" w:hAnsi="Calibri"/>
                <w:b w:val="false"/>
                <w:bCs w:val="false"/>
                <w:color w:val="1A2B3C"/>
                <w:sz w:val="22"/>
                <w:szCs w:val="22"/>
              </w:rPr>
              <w:t xml:space="preserve">Graph Neural Network</w:t>
            </w:r>
          </w:p>
        </w:tc>
        <w:tc>
          <w:tcPr>
            <w:tcW w:type="pct" w:w="33%"/>
            <w:shd w:fill="F0F4F8" w:val="clear"/>
          </w:tcPr>
          <w:p>
            <w:r>
              <w:rPr>
                <w:rFonts w:ascii="Calibri" w:cs="Calibri" w:eastAsia="Calibri" w:hAnsi="Calibri"/>
                <w:b w:val="false"/>
                <w:bCs w:val="false"/>
                <w:color w:val="1A2B3C"/>
                <w:sz w:val="22"/>
                <w:szCs w:val="22"/>
              </w:rPr>
              <w:t xml:space="preserve">Test AUC (proper split)</w:t>
            </w:r>
          </w:p>
        </w:tc>
        <w:tc>
          <w:tcPr>
            <w:tcW w:type="pct" w:w="33%"/>
            <w:shd w:fill="F0F4F8" w:val="clear"/>
          </w:tcPr>
          <w:p>
            <w:r>
              <w:rPr>
                <w:rFonts w:ascii="Calibri" w:cs="Calibri" w:eastAsia="Calibri" w:hAnsi="Calibri"/>
                <w:b w:val="false"/>
                <w:bCs w:val="false"/>
                <w:color w:val="1A2B3C"/>
                <w:sz w:val="22"/>
                <w:szCs w:val="22"/>
              </w:rPr>
              <w:t xml:space="preserve">78.1%</w:t>
            </w:r>
          </w:p>
        </w:tc>
      </w:tr>
    </w:tbl>
    <w:p>
      <w:pPr>
        <w:spacing w:after="200"/>
      </w:pPr>
    </w:p>
    <w:p>
      <w:pPr>
        <w:spacing w:after="160"/>
      </w:pPr>
      <w:r>
        <w:rPr>
          <w:rFonts w:ascii="Calibri" w:cs="Calibri" w:eastAsia="Calibri" w:hAnsi="Calibri"/>
          <w:sz w:val="24"/>
          <w:szCs w:val="24"/>
        </w:rPr>
        <w:t xml:space="preserve">The GNN outperformed classical ML by 30% on properly evaluated unseen drug pairs. Notably, the GNN detected interactions even when drugs shared 0 common reactions in the FAERS database — for example, haloperidol and clozapine scored 99.8% confidence through network structure alone, which is clinically correct as both antipsychotics share metabolic pathways.</w:t>
      </w:r>
    </w:p>
    <w:p>
      <w:pPr>
        <w:pStyle w:val="Heading1"/>
        <w:spacing w:after="200" w:before="400"/>
      </w:pPr>
      <w:r>
        <w:t xml:space="preserve">7. Live Application — Prediction Examples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1A2B3C" w:val="clear"/>
          </w:tcPr>
          <w:p>
            <w:r>
              <w:rPr>
                <w:rFonts w:ascii="Calibri" w:cs="Calibri" w:eastAsia="Calibri" w:hAnsi="Calibri"/>
                <w:b/>
                <w:bCs/>
                <w:color w:val="FFFFFF"/>
                <w:sz w:val="22"/>
                <w:szCs w:val="22"/>
              </w:rPr>
              <w:t xml:space="preserve">Drug Pair</w:t>
            </w:r>
          </w:p>
        </w:tc>
        <w:tc>
          <w:tcPr>
            <w:tcW w:type="pct" w:w="33%"/>
            <w:shd w:fill="1A2B3C" w:val="clear"/>
          </w:tcPr>
          <w:p>
            <w:r>
              <w:rPr>
                <w:rFonts w:ascii="Calibri" w:cs="Calibri" w:eastAsia="Calibri" w:hAnsi="Calibri"/>
                <w:b/>
                <w:bCs/>
                <w:color w:val="FFFFFF"/>
                <w:sz w:val="22"/>
                <w:szCs w:val="22"/>
              </w:rPr>
              <w:t xml:space="preserve">GNN Score</w:t>
            </w:r>
          </w:p>
        </w:tc>
        <w:tc>
          <w:tcPr>
            <w:tcW w:type="pct" w:w="33%"/>
            <w:shd w:fill="1A2B3C" w:val="clear"/>
          </w:tcPr>
          <w:p>
            <w:r>
              <w:rPr>
                <w:rFonts w:ascii="Calibri" w:cs="Calibri" w:eastAsia="Calibri" w:hAnsi="Calibri"/>
                <w:b/>
                <w:bCs/>
                <w:color w:val="FFFFFF"/>
                <w:sz w:val="22"/>
                <w:szCs w:val="22"/>
              </w:rPr>
              <w:t xml:space="preserve">Clinical Accuracy</w:t>
            </w:r>
          </w:p>
        </w:tc>
      </w:tr>
      <w:tr>
        <w:tc>
          <w:tcPr>
            <w:tcW w:type="pct" w:w="33%"/>
            <w:shd w:fill="F0F4F8" w:val="clear"/>
          </w:tcPr>
          <w:p>
            <w:r>
              <w:rPr>
                <w:rFonts w:ascii="Calibri" w:cs="Calibri" w:eastAsia="Calibri" w:hAnsi="Calibri"/>
                <w:b w:val="false"/>
                <w:bCs w:val="false"/>
                <w:color w:val="1A2B3C"/>
                <w:sz w:val="22"/>
                <w:szCs w:val="22"/>
              </w:rPr>
              <w:t xml:space="preserve">Cyclosporine + Fluconazole</w:t>
            </w:r>
          </w:p>
        </w:tc>
        <w:tc>
          <w:tcPr>
            <w:tcW w:type="pct" w:w="33%"/>
            <w:shd w:fill="F0F4F8" w:val="clear"/>
          </w:tcPr>
          <w:p>
            <w:r>
              <w:rPr>
                <w:rFonts w:ascii="Calibri" w:cs="Calibri" w:eastAsia="Calibri" w:hAnsi="Calibri"/>
                <w:b w:val="false"/>
                <w:bCs w:val="false"/>
                <w:color w:val="1A2B3C"/>
                <w:sz w:val="22"/>
                <w:szCs w:val="22"/>
              </w:rPr>
              <w:t xml:space="preserve">99.7%</w:t>
            </w:r>
          </w:p>
        </w:tc>
        <w:tc>
          <w:tcPr>
            <w:tcW w:type="pct" w:w="33%"/>
            <w:shd w:fill="F0F4F8" w:val="clear"/>
          </w:tcPr>
          <w:p>
            <w:r>
              <w:rPr>
                <w:rFonts w:ascii="Calibri" w:cs="Calibri" w:eastAsia="Calibri" w:hAnsi="Calibri"/>
                <w:b w:val="false"/>
                <w:bCs w:val="false"/>
                <w:color w:val="1A2B3C"/>
                <w:sz w:val="22"/>
                <w:szCs w:val="22"/>
              </w:rPr>
              <w:t xml:space="preserve">Known — raises cyclosporine toxicity</w:t>
            </w:r>
          </w:p>
        </w:tc>
      </w:tr>
      <w:tr>
        <w:tc>
          <w:tcPr>
            <w:tcW w:type="pct" w:w="33%"/>
            <w:shd w:fill="F0F4F8" w:val="clear"/>
          </w:tcPr>
          <w:p>
            <w:r>
              <w:rPr>
                <w:rFonts w:ascii="Calibri" w:cs="Calibri" w:eastAsia="Calibri" w:hAnsi="Calibri"/>
                <w:b w:val="false"/>
                <w:bCs w:val="false"/>
                <w:color w:val="1A2B3C"/>
                <w:sz w:val="22"/>
                <w:szCs w:val="22"/>
              </w:rPr>
              <w:t xml:space="preserve">Warfarin + Fluconazole</w:t>
            </w:r>
          </w:p>
        </w:tc>
        <w:tc>
          <w:tcPr>
            <w:tcW w:type="pct" w:w="33%"/>
            <w:shd w:fill="F0F4F8" w:val="clear"/>
          </w:tcPr>
          <w:p>
            <w:r>
              <w:rPr>
                <w:rFonts w:ascii="Calibri" w:cs="Calibri" w:eastAsia="Calibri" w:hAnsi="Calibri"/>
                <w:b w:val="false"/>
                <w:bCs w:val="false"/>
                <w:color w:val="1A2B3C"/>
                <w:sz w:val="22"/>
                <w:szCs w:val="22"/>
              </w:rPr>
              <w:t xml:space="preserve">99.0%</w:t>
            </w:r>
          </w:p>
        </w:tc>
        <w:tc>
          <w:tcPr>
            <w:tcW w:type="pct" w:w="33%"/>
            <w:shd w:fill="F0F4F8" w:val="clear"/>
          </w:tcPr>
          <w:p>
            <w:r>
              <w:rPr>
                <w:rFonts w:ascii="Calibri" w:cs="Calibri" w:eastAsia="Calibri" w:hAnsi="Calibri"/>
                <w:b w:val="false"/>
                <w:bCs w:val="false"/>
                <w:color w:val="1A2B3C"/>
                <w:sz w:val="22"/>
                <w:szCs w:val="22"/>
              </w:rPr>
              <w:t xml:space="preserve">Known — increases bleeding risk</w:t>
            </w:r>
          </w:p>
        </w:tc>
      </w:tr>
      <w:tr>
        <w:tc>
          <w:tcPr>
            <w:tcW w:type="pct" w:w="33%"/>
            <w:shd w:fill="F0F4F8" w:val="clear"/>
          </w:tcPr>
          <w:p>
            <w:r>
              <w:rPr>
                <w:rFonts w:ascii="Calibri" w:cs="Calibri" w:eastAsia="Calibri" w:hAnsi="Calibri"/>
                <w:b w:val="false"/>
                <w:bCs w:val="false"/>
                <w:color w:val="1A2B3C"/>
                <w:sz w:val="22"/>
                <w:szCs w:val="22"/>
              </w:rPr>
              <w:t xml:space="preserve">Haloperidol + Clozapine</w:t>
            </w:r>
          </w:p>
        </w:tc>
        <w:tc>
          <w:tcPr>
            <w:tcW w:type="pct" w:w="33%"/>
            <w:shd w:fill="F0F4F8" w:val="clear"/>
          </w:tcPr>
          <w:p>
            <w:r>
              <w:rPr>
                <w:rFonts w:ascii="Calibri" w:cs="Calibri" w:eastAsia="Calibri" w:hAnsi="Calibri"/>
                <w:b w:val="false"/>
                <w:bCs w:val="false"/>
                <w:color w:val="1A2B3C"/>
                <w:sz w:val="22"/>
                <w:szCs w:val="22"/>
              </w:rPr>
              <w:t xml:space="preserve">99.8%</w:t>
            </w:r>
          </w:p>
        </w:tc>
        <w:tc>
          <w:tcPr>
            <w:tcW w:type="pct" w:w="33%"/>
            <w:shd w:fill="F0F4F8" w:val="clear"/>
          </w:tcPr>
          <w:p>
            <w:r>
              <w:rPr>
                <w:rFonts w:ascii="Calibri" w:cs="Calibri" w:eastAsia="Calibri" w:hAnsi="Calibri"/>
                <w:b w:val="false"/>
                <w:bCs w:val="false"/>
                <w:color w:val="1A2B3C"/>
                <w:sz w:val="22"/>
                <w:szCs w:val="22"/>
              </w:rPr>
              <w:t xml:space="preserve">Known — detected via graph structure</w:t>
            </w:r>
          </w:p>
        </w:tc>
      </w:tr>
      <w:tr>
        <w:tc>
          <w:tcPr>
            <w:tcW w:type="pct" w:w="33%"/>
            <w:shd w:fill="F0F4F8" w:val="clear"/>
          </w:tcPr>
          <w:p>
            <w:r>
              <w:rPr>
                <w:rFonts w:ascii="Calibri" w:cs="Calibri" w:eastAsia="Calibri" w:hAnsi="Calibri"/>
                <w:b w:val="false"/>
                <w:bCs w:val="false"/>
                <w:color w:val="1A2B3C"/>
                <w:sz w:val="22"/>
                <w:szCs w:val="22"/>
              </w:rPr>
              <w:t xml:space="preserve">Warfarin + Ibuprofen</w:t>
            </w:r>
          </w:p>
        </w:tc>
        <w:tc>
          <w:tcPr>
            <w:tcW w:type="pct" w:w="33%"/>
            <w:shd w:fill="F0F4F8" w:val="clear"/>
          </w:tcPr>
          <w:p>
            <w:r>
              <w:rPr>
                <w:rFonts w:ascii="Calibri" w:cs="Calibri" w:eastAsia="Calibri" w:hAnsi="Calibri"/>
                <w:b w:val="false"/>
                <w:bCs w:val="false"/>
                <w:color w:val="1A2B3C"/>
                <w:sz w:val="22"/>
                <w:szCs w:val="22"/>
              </w:rPr>
              <w:t xml:space="preserve">72.1%</w:t>
            </w:r>
          </w:p>
        </w:tc>
        <w:tc>
          <w:tcPr>
            <w:tcW w:type="pct" w:w="33%"/>
            <w:shd w:fill="F0F4F8" w:val="clear"/>
          </w:tcPr>
          <w:p>
            <w:r>
              <w:rPr>
                <w:rFonts w:ascii="Calibri" w:cs="Calibri" w:eastAsia="Calibri" w:hAnsi="Calibri"/>
                <w:b w:val="false"/>
                <w:bCs w:val="false"/>
                <w:color w:val="1A2B3C"/>
                <w:sz w:val="22"/>
                <w:szCs w:val="22"/>
              </w:rPr>
              <w:t xml:space="preserve">Known — lower but real risk</w:t>
            </w:r>
          </w:p>
        </w:tc>
      </w:tr>
    </w:tbl>
    <w:p>
      <w:pPr>
        <w:spacing w:after="200"/>
      </w:pPr>
    </w:p>
    <w:p>
      <w:pPr>
        <w:spacing w:after="160"/>
      </w:pPr>
      <w:r>
        <w:rPr>
          <w:rFonts w:ascii="Calibri" w:cs="Calibri" w:eastAsia="Calibri" w:hAnsi="Calibri"/>
          <w:sz w:val="24"/>
          <w:szCs w:val="24"/>
        </w:rPr>
        <w:t xml:space="preserve">All four predictions are clinically accurate. The calibrated scores (72% vs 99%) reflect real differences in interaction severity, demonstrating that the model learned meaningful gradients rather than binary yes/no predictions.</w:t>
      </w:r>
    </w:p>
    <w:p>
      <w:pPr>
        <w:pStyle w:val="Heading1"/>
        <w:spacing w:after="200" w:before="400"/>
      </w:pPr>
      <w:r>
        <w:t xml:space="preserve">8. Limitations</w:t>
      </w:r>
    </w:p>
    <w:p>
      <w:pPr>
        <w:pStyle w:val="ListParagraph"/>
        <w:numPr>
          <w:ilvl w:val="0"/>
          <w:numId w:val="1"/>
        </w:numPr>
        <w:spacing w:after="100"/>
      </w:pPr>
      <w:r>
        <w:rPr>
          <w:rFonts w:ascii="Calibri" w:cs="Calibri" w:eastAsia="Calibri" w:hAnsi="Calibri"/>
          <w:sz w:val="24"/>
          <w:szCs w:val="24"/>
        </w:rPr>
        <w:t xml:space="preserve">Training data limited to 3,557 DrugBank positive pairs — a relatively small labeled dataset</w:t>
      </w:r>
    </w:p>
    <w:p>
      <w:pPr>
        <w:pStyle w:val="ListParagraph"/>
        <w:numPr>
          <w:ilvl w:val="0"/>
          <w:numId w:val="1"/>
        </w:numPr>
        <w:spacing w:after="100"/>
      </w:pPr>
      <w:r>
        <w:rPr>
          <w:rFonts w:ascii="Calibri" w:cs="Calibri" w:eastAsia="Calibri" w:hAnsi="Calibri"/>
          <w:sz w:val="24"/>
          <w:szCs w:val="24"/>
        </w:rPr>
        <w:t xml:space="preserve">False negatives for interactions not present in the DrugBank training set</w:t>
      </w:r>
    </w:p>
    <w:p>
      <w:pPr>
        <w:pStyle w:val="ListParagraph"/>
        <w:numPr>
          <w:ilvl w:val="0"/>
          <w:numId w:val="1"/>
        </w:numPr>
        <w:spacing w:after="100"/>
      </w:pPr>
      <w:r>
        <w:rPr>
          <w:rFonts w:ascii="Calibri" w:cs="Calibri" w:eastAsia="Calibri" w:hAnsi="Calibri"/>
          <w:sz w:val="24"/>
          <w:szCs w:val="24"/>
        </w:rPr>
        <w:t xml:space="preserve">RxNorm standardization produced some incorrect brand-to-generic mappings</w:t>
      </w:r>
    </w:p>
    <w:p>
      <w:pPr>
        <w:pStyle w:val="ListParagraph"/>
        <w:numPr>
          <w:ilvl w:val="0"/>
          <w:numId w:val="1"/>
        </w:numPr>
        <w:spacing w:after="100"/>
      </w:pPr>
      <w:r>
        <w:rPr>
          <w:rFonts w:ascii="Calibri" w:cs="Calibri" w:eastAsia="Calibri" w:hAnsi="Calibri"/>
          <w:sz w:val="24"/>
          <w:szCs w:val="24"/>
        </w:rPr>
        <w:t xml:space="preserve">Only 3 node features used — molecular fingerprints and chemical properties would improve performance</w:t>
      </w:r>
    </w:p>
    <w:p>
      <w:pPr>
        <w:pStyle w:val="ListParagraph"/>
        <w:numPr>
          <w:ilvl w:val="0"/>
          <w:numId w:val="1"/>
        </w:numPr>
        <w:spacing w:after="100"/>
      </w:pPr>
      <w:r>
        <w:rPr>
          <w:rFonts w:ascii="Calibri" w:cs="Calibri" w:eastAsia="Calibri" w:hAnsi="Calibri"/>
          <w:sz w:val="24"/>
          <w:szCs w:val="24"/>
        </w:rPr>
        <w:t xml:space="preserve">App currently limited to 544 drugs present in the DrugBank graph</w:t>
      </w:r>
    </w:p>
    <w:p>
      <w:pPr>
        <w:pStyle w:val="Heading1"/>
        <w:spacing w:after="200" w:before="400"/>
      </w:pPr>
      <w:r>
        <w:t xml:space="preserve">9. Future Work</w:t>
      </w:r>
    </w:p>
    <w:p>
      <w:pPr>
        <w:pStyle w:val="ListParagraph"/>
        <w:numPr>
          <w:ilvl w:val="0"/>
          <w:numId w:val="1"/>
        </w:numPr>
        <w:spacing w:after="100"/>
      </w:pPr>
      <w:r>
        <w:rPr>
          <w:rFonts w:ascii="Calibri" w:cs="Calibri" w:eastAsia="Calibri" w:hAnsi="Calibri"/>
          <w:sz w:val="24"/>
          <w:szCs w:val="24"/>
        </w:rPr>
        <w:t xml:space="preserve">Incorporate molecular fingerprints as node features using RDKit</w:t>
      </w:r>
    </w:p>
    <w:p>
      <w:pPr>
        <w:pStyle w:val="ListParagraph"/>
        <w:numPr>
          <w:ilvl w:val="0"/>
          <w:numId w:val="1"/>
        </w:numPr>
        <w:spacing w:after="100"/>
      </w:pPr>
      <w:r>
        <w:rPr>
          <w:rFonts w:ascii="Calibri" w:cs="Calibri" w:eastAsia="Calibri" w:hAnsi="Calibri"/>
          <w:sz w:val="24"/>
          <w:szCs w:val="24"/>
        </w:rPr>
        <w:t xml:space="preserve">Expand training data to full DrugBank and TWOSIDES datasets</w:t>
      </w:r>
    </w:p>
    <w:p>
      <w:pPr>
        <w:pStyle w:val="ListParagraph"/>
        <w:numPr>
          <w:ilvl w:val="0"/>
          <w:numId w:val="1"/>
        </w:numPr>
        <w:spacing w:after="100"/>
      </w:pPr>
      <w:r>
        <w:rPr>
          <w:rFonts w:ascii="Calibri" w:cs="Calibri" w:eastAsia="Calibri" w:hAnsi="Calibri"/>
          <w:sz w:val="24"/>
          <w:szCs w:val="24"/>
        </w:rPr>
        <w:t xml:space="preserve">Add severity classification (mild/moderate/severe) using outcome table data</w:t>
      </w:r>
    </w:p>
    <w:p>
      <w:pPr>
        <w:pStyle w:val="ListParagraph"/>
        <w:numPr>
          <w:ilvl w:val="0"/>
          <w:numId w:val="1"/>
        </w:numPr>
        <w:spacing w:after="100"/>
      </w:pPr>
      <w:r>
        <w:rPr>
          <w:rFonts w:ascii="Calibri" w:cs="Calibri" w:eastAsia="Calibri" w:hAnsi="Calibri"/>
          <w:sz w:val="24"/>
          <w:szCs w:val="24"/>
        </w:rPr>
        <w:t xml:space="preserve">Physician validation — present findings to medical expert for clinical accuracy assessment</w:t>
      </w:r>
    </w:p>
    <w:p>
      <w:pPr>
        <w:pStyle w:val="ListParagraph"/>
        <w:numPr>
          <w:ilvl w:val="0"/>
          <w:numId w:val="1"/>
        </w:numPr>
        <w:spacing w:after="100"/>
      </w:pPr>
      <w:r>
        <w:rPr>
          <w:rFonts w:ascii="Calibri" w:cs="Calibri" w:eastAsia="Calibri" w:hAnsi="Calibri"/>
          <w:sz w:val="24"/>
          <w:szCs w:val="24"/>
        </w:rPr>
        <w:t xml:space="preserve">Deploy on Hugging Face Spaces for global public access</w:t>
      </w:r>
    </w:p>
    <w:p>
      <w:pPr>
        <w:pStyle w:val="ListParagraph"/>
        <w:numPr>
          <w:ilvl w:val="0"/>
          <w:numId w:val="1"/>
        </w:numPr>
        <w:spacing w:after="100"/>
      </w:pPr>
      <w:r>
        <w:rPr>
          <w:rFonts w:ascii="Calibri" w:cs="Calibri" w:eastAsia="Calibri" w:hAnsi="Calibri"/>
          <w:sz w:val="24"/>
          <w:szCs w:val="24"/>
        </w:rPr>
        <w:t xml:space="preserve">Add multi-drug interaction checking (3+ drugs simultaneously)</w:t>
      </w:r>
    </w:p>
    <w:p>
      <w:pPr>
        <w:pStyle w:val="Heading1"/>
        <w:spacing w:after="200" w:before="400"/>
      </w:pPr>
      <w:r>
        <w:t xml:space="preserve">10. Technical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1A2B3C" w:val="clear"/>
          </w:tcPr>
          <w:p>
            <w:r>
              <w:rPr>
                <w:rFonts w:ascii="Calibri" w:cs="Calibri" w:eastAsia="Calibri" w:hAnsi="Calibri"/>
                <w:b/>
                <w:bCs/>
                <w:color w:val="FFFFFF"/>
                <w:sz w:val="22"/>
                <w:szCs w:val="22"/>
              </w:rPr>
              <w:t xml:space="preserve">Category</w:t>
            </w:r>
          </w:p>
        </w:tc>
        <w:tc>
          <w:tcPr>
            <w:tcW w:type="pct" w:w="33%"/>
            <w:shd w:fill="1A2B3C" w:val="clear"/>
          </w:tcPr>
          <w:p>
            <w:r>
              <w:rPr>
                <w:rFonts w:ascii="Calibri" w:cs="Calibri" w:eastAsia="Calibri" w:hAnsi="Calibri"/>
                <w:b/>
                <w:bCs/>
                <w:color w:val="FFFFFF"/>
                <w:sz w:val="22"/>
                <w:szCs w:val="22"/>
              </w:rPr>
              <w:t xml:space="preserve">Tools</w:t>
            </w:r>
          </w:p>
        </w:tc>
        <w:tc>
          <w:tcPr>
            <w:tcW w:type="pct" w:w="33%"/>
            <w:shd w:fill="1A2B3C" w:val="clear"/>
          </w:tcPr>
          <w:p>
            <w:r>
              <w:rPr>
                <w:rFonts w:ascii="Calibri" w:cs="Calibri" w:eastAsia="Calibri" w:hAnsi="Calibri"/>
                <w:b/>
                <w:bCs/>
                <w:color w:val="FFFFFF"/>
                <w:sz w:val="22"/>
                <w:szCs w:val="22"/>
              </w:rPr>
              <w:t xml:space="preserve">Purpose</w:t>
            </w:r>
          </w:p>
        </w:tc>
      </w:tr>
      <w:tr>
        <w:tc>
          <w:tcPr>
            <w:tcW w:type="pct" w:w="33%"/>
            <w:shd w:fill="F0F4F8" w:val="clear"/>
          </w:tcPr>
          <w:p>
            <w:r>
              <w:rPr>
                <w:rFonts w:ascii="Calibri" w:cs="Calibri" w:eastAsia="Calibri" w:hAnsi="Calibri"/>
                <w:b w:val="false"/>
                <w:bCs w:val="false"/>
                <w:color w:val="1A2B3C"/>
                <w:sz w:val="22"/>
                <w:szCs w:val="22"/>
              </w:rPr>
              <w:t xml:space="preserve">Data Storage</w:t>
            </w:r>
          </w:p>
        </w:tc>
        <w:tc>
          <w:tcPr>
            <w:tcW w:type="pct" w:w="33%"/>
            <w:shd w:fill="F0F4F8" w:val="clear"/>
          </w:tcPr>
          <w:p>
            <w:r>
              <w:rPr>
                <w:rFonts w:ascii="Calibri" w:cs="Calibri" w:eastAsia="Calibri" w:hAnsi="Calibri"/>
                <w:b w:val="false"/>
                <w:bCs w:val="false"/>
                <w:color w:val="1A2B3C"/>
                <w:sz w:val="22"/>
                <w:szCs w:val="22"/>
              </w:rPr>
              <w:t xml:space="preserve">SQLite</w:t>
            </w:r>
          </w:p>
        </w:tc>
        <w:tc>
          <w:tcPr>
            <w:tcW w:type="pct" w:w="33%"/>
            <w:shd w:fill="F0F4F8" w:val="clear"/>
          </w:tcPr>
          <w:p>
            <w:r>
              <w:rPr>
                <w:rFonts w:ascii="Calibri" w:cs="Calibri" w:eastAsia="Calibri" w:hAnsi="Calibri"/>
                <w:b w:val="false"/>
                <w:bCs w:val="false"/>
                <w:color w:val="1A2B3C"/>
                <w:sz w:val="22"/>
                <w:szCs w:val="22"/>
              </w:rPr>
              <w:t xml:space="preserve">7-table relational database</w:t>
            </w:r>
          </w:p>
        </w:tc>
      </w:tr>
      <w:tr>
        <w:tc>
          <w:tcPr>
            <w:tcW w:type="pct" w:w="33%"/>
            <w:shd w:fill="F0F4F8" w:val="clear"/>
          </w:tcPr>
          <w:p>
            <w:r>
              <w:rPr>
                <w:rFonts w:ascii="Calibri" w:cs="Calibri" w:eastAsia="Calibri" w:hAnsi="Calibri"/>
                <w:b w:val="false"/>
                <w:bCs w:val="false"/>
                <w:color w:val="1A2B3C"/>
                <w:sz w:val="22"/>
                <w:szCs w:val="22"/>
              </w:rPr>
              <w:t xml:space="preserve">Data Processing</w:t>
            </w:r>
          </w:p>
        </w:tc>
        <w:tc>
          <w:tcPr>
            <w:tcW w:type="pct" w:w="33%"/>
            <w:shd w:fill="F0F4F8" w:val="clear"/>
          </w:tcPr>
          <w:p>
            <w:r>
              <w:rPr>
                <w:rFonts w:ascii="Calibri" w:cs="Calibri" w:eastAsia="Calibri" w:hAnsi="Calibri"/>
                <w:b w:val="false"/>
                <w:bCs w:val="false"/>
                <w:color w:val="1A2B3C"/>
                <w:sz w:val="22"/>
                <w:szCs w:val="22"/>
              </w:rPr>
              <w:t xml:space="preserve">Python, Pandas</w:t>
            </w:r>
          </w:p>
        </w:tc>
        <w:tc>
          <w:tcPr>
            <w:tcW w:type="pct" w:w="33%"/>
            <w:shd w:fill="F0F4F8" w:val="clear"/>
          </w:tcPr>
          <w:p>
            <w:r>
              <w:rPr>
                <w:rFonts w:ascii="Calibri" w:cs="Calibri" w:eastAsia="Calibri" w:hAnsi="Calibri"/>
                <w:b w:val="false"/>
                <w:bCs w:val="false"/>
                <w:color w:val="1A2B3C"/>
                <w:sz w:val="22"/>
                <w:szCs w:val="22"/>
              </w:rPr>
              <w:t xml:space="preserve">Cleaning, transformation</w:t>
            </w:r>
          </w:p>
        </w:tc>
      </w:tr>
      <w:tr>
        <w:tc>
          <w:tcPr>
            <w:tcW w:type="pct" w:w="33%"/>
            <w:shd w:fill="F0F4F8" w:val="clear"/>
          </w:tcPr>
          <w:p>
            <w:r>
              <w:rPr>
                <w:rFonts w:ascii="Calibri" w:cs="Calibri" w:eastAsia="Calibri" w:hAnsi="Calibri"/>
                <w:b w:val="false"/>
                <w:bCs w:val="false"/>
                <w:color w:val="1A2B3C"/>
                <w:sz w:val="22"/>
                <w:szCs w:val="22"/>
              </w:rPr>
              <w:t xml:space="preserve">Text Cleaning</w:t>
            </w:r>
          </w:p>
        </w:tc>
        <w:tc>
          <w:tcPr>
            <w:tcW w:type="pct" w:w="33%"/>
            <w:shd w:fill="F0F4F8" w:val="clear"/>
          </w:tcPr>
          <w:p>
            <w:r>
              <w:rPr>
                <w:rFonts w:ascii="Calibri" w:cs="Calibri" w:eastAsia="Calibri" w:hAnsi="Calibri"/>
                <w:b w:val="false"/>
                <w:bCs w:val="false"/>
                <w:color w:val="1A2B3C"/>
                <w:sz w:val="22"/>
                <w:szCs w:val="22"/>
              </w:rPr>
              <w:t xml:space="preserve">Regex, RxNorm API</w:t>
            </w:r>
          </w:p>
        </w:tc>
        <w:tc>
          <w:tcPr>
            <w:tcW w:type="pct" w:w="33%"/>
            <w:shd w:fill="F0F4F8" w:val="clear"/>
          </w:tcPr>
          <w:p>
            <w:r>
              <w:rPr>
                <w:rFonts w:ascii="Calibri" w:cs="Calibri" w:eastAsia="Calibri" w:hAnsi="Calibri"/>
                <w:b w:val="false"/>
                <w:bCs w:val="false"/>
                <w:color w:val="1A2B3C"/>
                <w:sz w:val="22"/>
                <w:szCs w:val="22"/>
              </w:rPr>
              <w:t xml:space="preserve">Drug name standardization</w:t>
            </w:r>
          </w:p>
        </w:tc>
      </w:tr>
      <w:tr>
        <w:tc>
          <w:tcPr>
            <w:tcW w:type="pct" w:w="33%"/>
            <w:shd w:fill="F0F4F8" w:val="clear"/>
          </w:tcPr>
          <w:p>
            <w:r>
              <w:rPr>
                <w:rFonts w:ascii="Calibri" w:cs="Calibri" w:eastAsia="Calibri" w:hAnsi="Calibri"/>
                <w:b w:val="false"/>
                <w:bCs w:val="false"/>
                <w:color w:val="1A2B3C"/>
                <w:sz w:val="22"/>
                <w:szCs w:val="22"/>
              </w:rPr>
              <w:t xml:space="preserve">Statistics</w:t>
            </w:r>
          </w:p>
        </w:tc>
        <w:tc>
          <w:tcPr>
            <w:tcW w:type="pct" w:w="33%"/>
            <w:shd w:fill="F0F4F8" w:val="clear"/>
          </w:tcPr>
          <w:p>
            <w:r>
              <w:rPr>
                <w:rFonts w:ascii="Calibri" w:cs="Calibri" w:eastAsia="Calibri" w:hAnsi="Calibri"/>
                <w:b w:val="false"/>
                <w:bCs w:val="false"/>
                <w:color w:val="1A2B3C"/>
                <w:sz w:val="22"/>
                <w:szCs w:val="22"/>
              </w:rPr>
              <w:t xml:space="preserve">PRR Analysis</w:t>
            </w:r>
          </w:p>
        </w:tc>
        <w:tc>
          <w:tcPr>
            <w:tcW w:type="pct" w:w="33%"/>
            <w:shd w:fill="F0F4F8" w:val="clear"/>
          </w:tcPr>
          <w:p>
            <w:r>
              <w:rPr>
                <w:rFonts w:ascii="Calibri" w:cs="Calibri" w:eastAsia="Calibri" w:hAnsi="Calibri"/>
                <w:b w:val="false"/>
                <w:bCs w:val="false"/>
                <w:color w:val="1A2B3C"/>
                <w:sz w:val="22"/>
                <w:szCs w:val="22"/>
              </w:rPr>
              <w:t xml:space="preserve">Signal detection</w:t>
            </w:r>
          </w:p>
        </w:tc>
      </w:tr>
      <w:tr>
        <w:tc>
          <w:tcPr>
            <w:tcW w:type="pct" w:w="33%"/>
            <w:shd w:fill="F0F4F8" w:val="clear"/>
          </w:tcPr>
          <w:p>
            <w:r>
              <w:rPr>
                <w:rFonts w:ascii="Calibri" w:cs="Calibri" w:eastAsia="Calibri" w:hAnsi="Calibri"/>
                <w:b w:val="false"/>
                <w:bCs w:val="false"/>
                <w:color w:val="1A2B3C"/>
                <w:sz w:val="22"/>
                <w:szCs w:val="22"/>
              </w:rPr>
              <w:t xml:space="preserve">Graph Analysis</w:t>
            </w:r>
          </w:p>
        </w:tc>
        <w:tc>
          <w:tcPr>
            <w:tcW w:type="pct" w:w="33%"/>
            <w:shd w:fill="F0F4F8" w:val="clear"/>
          </w:tcPr>
          <w:p>
            <w:r>
              <w:rPr>
                <w:rFonts w:ascii="Calibri" w:cs="Calibri" w:eastAsia="Calibri" w:hAnsi="Calibri"/>
                <w:b w:val="false"/>
                <w:bCs w:val="false"/>
                <w:color w:val="1A2B3C"/>
                <w:sz w:val="22"/>
                <w:szCs w:val="22"/>
              </w:rPr>
              <w:t xml:space="preserve">NetworkX</w:t>
            </w:r>
          </w:p>
        </w:tc>
        <w:tc>
          <w:tcPr>
            <w:tcW w:type="pct" w:w="33%"/>
            <w:shd w:fill="F0F4F8" w:val="clear"/>
          </w:tcPr>
          <w:p>
            <w:r>
              <w:rPr>
                <w:rFonts w:ascii="Calibri" w:cs="Calibri" w:eastAsia="Calibri" w:hAnsi="Calibri"/>
                <w:b w:val="false"/>
                <w:bCs w:val="false"/>
                <w:color w:val="1A2B3C"/>
                <w:sz w:val="22"/>
                <w:szCs w:val="22"/>
              </w:rPr>
              <w:t xml:space="preserve">Drug network construction</w:t>
            </w:r>
          </w:p>
        </w:tc>
      </w:tr>
      <w:tr>
        <w:tc>
          <w:tcPr>
            <w:tcW w:type="pct" w:w="33%"/>
            <w:shd w:fill="F0F4F8" w:val="clear"/>
          </w:tcPr>
          <w:p>
            <w:r>
              <w:rPr>
                <w:rFonts w:ascii="Calibri" w:cs="Calibri" w:eastAsia="Calibri" w:hAnsi="Calibri"/>
                <w:b w:val="false"/>
                <w:bCs w:val="false"/>
                <w:color w:val="1A2B3C"/>
                <w:sz w:val="22"/>
                <w:szCs w:val="22"/>
              </w:rPr>
              <w:t xml:space="preserve">Deep Learning</w:t>
            </w:r>
          </w:p>
        </w:tc>
        <w:tc>
          <w:tcPr>
            <w:tcW w:type="pct" w:w="33%"/>
            <w:shd w:fill="F0F4F8" w:val="clear"/>
          </w:tcPr>
          <w:p>
            <w:r>
              <w:rPr>
                <w:rFonts w:ascii="Calibri" w:cs="Calibri" w:eastAsia="Calibri" w:hAnsi="Calibri"/>
                <w:b w:val="false"/>
                <w:bCs w:val="false"/>
                <w:color w:val="1A2B3C"/>
                <w:sz w:val="22"/>
                <w:szCs w:val="22"/>
              </w:rPr>
              <w:t xml:space="preserve">PyTorch Geometric</w:t>
            </w:r>
          </w:p>
        </w:tc>
        <w:tc>
          <w:tcPr>
            <w:tcW w:type="pct" w:w="33%"/>
            <w:shd w:fill="F0F4F8" w:val="clear"/>
          </w:tcPr>
          <w:p>
            <w:r>
              <w:rPr>
                <w:rFonts w:ascii="Calibri" w:cs="Calibri" w:eastAsia="Calibri" w:hAnsi="Calibri"/>
                <w:b w:val="false"/>
                <w:bCs w:val="false"/>
                <w:color w:val="1A2B3C"/>
                <w:sz w:val="22"/>
                <w:szCs w:val="22"/>
              </w:rPr>
              <w:t xml:space="preserve">Graph Neural Network</w:t>
            </w:r>
          </w:p>
        </w:tc>
      </w:tr>
      <w:tr>
        <w:tc>
          <w:tcPr>
            <w:tcW w:type="pct" w:w="33%"/>
            <w:shd w:fill="F0F4F8" w:val="clear"/>
          </w:tcPr>
          <w:p>
            <w:r>
              <w:rPr>
                <w:rFonts w:ascii="Calibri" w:cs="Calibri" w:eastAsia="Calibri" w:hAnsi="Calibri"/>
                <w:b w:val="false"/>
                <w:bCs w:val="false"/>
                <w:color w:val="1A2B3C"/>
                <w:sz w:val="22"/>
                <w:szCs w:val="22"/>
              </w:rPr>
              <w:t xml:space="preserve">Deployment</w:t>
            </w:r>
          </w:p>
        </w:tc>
        <w:tc>
          <w:tcPr>
            <w:tcW w:type="pct" w:w="33%"/>
            <w:shd w:fill="F0F4F8" w:val="clear"/>
          </w:tcPr>
          <w:p>
            <w:r>
              <w:rPr>
                <w:rFonts w:ascii="Calibri" w:cs="Calibri" w:eastAsia="Calibri" w:hAnsi="Calibri"/>
                <w:b w:val="false"/>
                <w:bCs w:val="false"/>
                <w:color w:val="1A2B3C"/>
                <w:sz w:val="22"/>
                <w:szCs w:val="22"/>
              </w:rPr>
              <w:t xml:space="preserve">Streamlit</w:t>
            </w:r>
          </w:p>
        </w:tc>
        <w:tc>
          <w:tcPr>
            <w:tcW w:type="pct" w:w="33%"/>
            <w:shd w:fill="F0F4F8" w:val="clear"/>
          </w:tcPr>
          <w:p>
            <w:r>
              <w:rPr>
                <w:rFonts w:ascii="Calibri" w:cs="Calibri" w:eastAsia="Calibri" w:hAnsi="Calibri"/>
                <w:b w:val="false"/>
                <w:bCs w:val="false"/>
                <w:color w:val="1A2B3C"/>
                <w:sz w:val="22"/>
                <w:szCs w:val="22"/>
              </w:rPr>
              <w:t xml:space="preserve">Web application</w:t>
            </w:r>
          </w:p>
        </w:tc>
      </w:tr>
      <w:tr>
        <w:tc>
          <w:tcPr>
            <w:tcW w:type="pct" w:w="33%"/>
            <w:shd w:fill="F0F4F8" w:val="clear"/>
          </w:tcPr>
          <w:p>
            <w:r>
              <w:rPr>
                <w:rFonts w:ascii="Calibri" w:cs="Calibri" w:eastAsia="Calibri" w:hAnsi="Calibri"/>
                <w:b w:val="false"/>
                <w:bCs w:val="false"/>
                <w:color w:val="1A2B3C"/>
                <w:sz w:val="22"/>
                <w:szCs w:val="22"/>
              </w:rPr>
              <w:t xml:space="preserve">Data Sources</w:t>
            </w:r>
          </w:p>
        </w:tc>
        <w:tc>
          <w:tcPr>
            <w:tcW w:type="pct" w:w="33%"/>
            <w:shd w:fill="F0F4F8" w:val="clear"/>
          </w:tcPr>
          <w:p>
            <w:r>
              <w:rPr>
                <w:rFonts w:ascii="Calibri" w:cs="Calibri" w:eastAsia="Calibri" w:hAnsi="Calibri"/>
                <w:b w:val="false"/>
                <w:bCs w:val="false"/>
                <w:color w:val="1A2B3C"/>
                <w:sz w:val="22"/>
                <w:szCs w:val="22"/>
              </w:rPr>
              <w:t xml:space="preserve">FDA FAERS, DrugBank, RxNorm</w:t>
            </w:r>
          </w:p>
        </w:tc>
        <w:tc>
          <w:tcPr>
            <w:tcW w:type="pct" w:w="33%"/>
            <w:shd w:fill="F0F4F8" w:val="clear"/>
          </w:tcPr>
          <w:p>
            <w:r>
              <w:rPr>
                <w:rFonts w:ascii="Calibri" w:cs="Calibri" w:eastAsia="Calibri" w:hAnsi="Calibri"/>
                <w:b w:val="false"/>
                <w:bCs w:val="false"/>
                <w:color w:val="1A2B3C"/>
                <w:sz w:val="22"/>
                <w:szCs w:val="22"/>
              </w:rPr>
              <w:t xml:space="preserve">Training data and labels</w:t>
            </w:r>
          </w:p>
        </w:tc>
      </w:tr>
    </w:tbl>
    <w:p>
      <w:pPr>
        <w:spacing w:after="400"/>
      </w:pPr>
    </w:p>
    <w:p>
      <w:pPr>
        <w:jc w:val="center"/>
      </w:pPr>
      <w:r>
        <w:rPr>
          <w:rFonts w:ascii="Calibri" w:cs="Calibri" w:eastAsia="Calibri" w:hAnsi="Calibri"/>
          <w:i/>
          <w:iCs/>
          <w:color w:val="6B7280"/>
          <w:sz w:val="20"/>
          <w:szCs w:val="20"/>
        </w:rPr>
        <w:t xml:space="preserve">This project is for educational and portfolio purposes only. Not intended as medical advice. Model achieved 78.1% AUC on unseen drug pairs with proper train/validation/test evaluation.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2026-07-19T21:04:45.683Z</dcterms:created>
  <dcterms:modified xsi:type="dcterms:W3CDTF">2026-07-19T21:04:45.684Z</dcterms:modified>
</cp:coreProperties>
</file>

<file path=docProps/custom.xml><?xml version="1.0" encoding="utf-8"?>
<Properties xmlns="http://schemas.openxmlformats.org/officeDocument/2006/custom-properties" xmlns:vt="http://schemas.openxmlformats.org/officeDocument/2006/docPropsVTypes"/>
</file>