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120" w:before="0" w:line="360"/>
        <w:jc w:val="both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start"/>
    </w:pPr>
  </w:p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5896"/>
      <w:gridCol w:w="3515"/>
    </w:tblGrid>
    <w:tr>
      <w:tc>
        <w:tcPr>
          <w:tcW w:type="dxa" w:w="589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نشانی: تهران، خیابان استاد نجات الهی، خیابان استاد جعفر شهری (سپند سابق)، شماره ۱۶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تلفن: [TODO]</w:t>
          </w:r>
          <w:r>
            <w:rPr>
              <w:rFonts w:ascii="Inter" w:cs="Vazirmatn" w:eastAsia="Vazirmatn" w:hAnsi="Inter"/>
              <w:color w:val="C9A227"/>
              <w:sz w:val="15"/>
              <w:szCs w:val="15"/>
              <w:rtl/>
            </w:rPr>
            <w:t xml:space="preserve">  |  </w:t>
          </w:r>
          <w:r>
            <w:rPr>
              <w:rFonts w:ascii="Inter" w:cs="Vazirmatn" w:eastAsia="Vazirmatn" w:hAnsi="Inter"/>
              <w:color w:val="334663"/>
              <w:sz w:val="14"/>
              <w:szCs w:val="14"/>
              <w:rtl w:val="false"/>
            </w:rPr>
            <w:t xml:space="preserve">tafund.ir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شماره ثبت: [TODO]</w:t>
          </w:r>
          <w:r>
            <w:rPr>
              <w:rFonts w:ascii="Inter" w:cs="Vazirmatn" w:eastAsia="Vazirmatn" w:hAnsi="Inter"/>
              <w:color w:val="C9A227"/>
              <w:sz w:val="15"/>
              <w:szCs w:val="15"/>
              <w:rtl/>
            </w:rPr>
            <w:t xml:space="preserve">  |  </w:t>
          </w: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شناسه ملی: [TODO]</w:t>
          </w:r>
        </w:p>
      </w:tc>
      <w:tc>
        <w:tcPr>
          <w:tcW w:type="dxa" w:w="351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Address: [TODO]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Tel: [TODO]  |  tafund.ir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Reg. No: [TODO]  |  National ID: [TODO]</w:t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535"/>
      <w:gridCol w:w="3458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5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</w:tc>
      <w:tc>
        <w:tcPr>
          <w:tcW w:type="dxa" w:w="345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 w:val="false"/>
            <w:spacing w:after="20" w:before="0" w:line="240"/>
            <w:jc w:val="left"/>
          </w:pPr>
          <w:r>
            <w:rPr>
              <w:rFonts w:ascii="Inter" w:cs="Vazirmatn" w:eastAsia="Vazirmatn" w:hAnsi="Inter"/>
              <w:b/>
              <w:bCs/>
              <w:color w:val="0F2547"/>
              <w:sz w:val="19"/>
              <w:szCs w:val="19"/>
              <w:rtl w:val="false"/>
            </w:rPr>
            <w:t xml:space="preserve">Tosee &amp; Ayandeh Research and Technology Fund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57667E"/>
              <w:sz w:val="15"/>
              <w:szCs w:val="15"/>
              <w:rtl w:val="false"/>
            </w:rPr>
            <w:t xml:space="preserve">Private Joint-Stock Company</w:t>
          </w:r>
        </w:p>
      </w:tc>
    </w:tr>
  </w:tbl>
  <w:p>
    <w:pPr>
      <w:bidi/>
      <w:spacing w:after="60" w:before="0" w:line="240"/>
      <w:jc w:val="start"/>
    </w:pPr>
  </w:p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2608"/>
      <w:gridCol w:w="2268"/>
      <w:gridCol w:w="2268"/>
      <w:gridCol w:w="2268"/>
    </w:tblGrid>
    <w:tr>
      <w:tc>
        <w:tcPr>
          <w:tcW w:type="dxa" w:w="26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start"/>
          </w:pP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شماره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No.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تاریخ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Date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پیوست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Encl.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spacing w:after="120" w:line="360"/>
        <w:jc w:val="both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LH-04 سربرگ دوزبانه</dc:title>
  <dc:creator>صندوق پژوهش و فناوری توسعه و آینده</dc:creator>
  <cp:lastModifiedBy>Un-named</cp:lastModifiedBy>
  <cp:revision>1</cp:revision>
  <dcterms:created xsi:type="dcterms:W3CDTF">2026-09-27T16:29:06.458Z</dcterms:created>
  <dcterms:modified xsi:type="dcterms:W3CDTF">2026-09-27T16:29:06.458Z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