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3A4D41"/>
          <w:sz w:val="40"/>
          <w:szCs w:val="40"/>
        </w:rPr>
        <w:t xml:space="preserve">BookingOS Bug Resolution Plan</w:t>
      </w:r>
    </w:p>
    <w:p>
      <w:pPr>
        <w:spacing w:after="40"/>
        <w:jc w:val="center"/>
      </w:pPr>
      <w:r>
        <w:rPr>
          <w:rFonts w:ascii="Arial" w:cs="Arial" w:eastAsia="Arial" w:hAnsi="Arial"/>
          <w:i/>
          <w:iCs/>
          <w:color w:val="8A75BD"/>
          <w:sz w:val="24"/>
          <w:szCs w:val="24"/>
        </w:rPr>
        <w:t xml:space="preserve">Path to 100% QA Pass Rate</w:t>
      </w:r>
    </w:p>
    <w:p>
      <w:pPr>
        <w:spacing w:after="300"/>
        <w:jc w:val="center"/>
      </w:pPr>
      <w:r>
        <w:rPr>
          <w:rFonts w:ascii="Arial" w:cs="Arial" w:eastAsia="Arial" w:hAnsi="Arial"/>
          <w:color w:val="64748B"/>
          <w:sz w:val="20"/>
          <w:szCs w:val="20"/>
        </w:rPr>
        <w:t xml:space="preserve">April 3, 2026  |  7 Bugs  |  Estimated 3-4 Dev Days</w:t>
      </w:r>
    </w:p>
    <w:p>
      <w:pPr>
        <w:pStyle w:val="Heading1"/>
      </w:pPr>
      <w:r>
        <w:t xml:space="preserve">Executive Summary</w:t>
      </w:r>
    </w:p>
    <w:p>
      <w:pPr>
        <w:spacing w:after="120"/>
      </w:pPr>
      <w:r>
        <w:rPr>
          <w:rFonts w:ascii="Arial" w:cs="Arial" w:eastAsia="Arial" w:hAnsi="Arial"/>
          <w:sz w:val="20"/>
          <w:szCs w:val="20"/>
        </w:rPr>
        <w:t xml:space="preserve">QA testing of BookingOS (Glow Aesthetic Clinic, Aesthetic vertical) identified 53 test cases across 18 feature areas. Of these, 45 passed (84.9%), 1 failed (critical), and 7 had warnings. This plan details the root cause, fix strategy, files to modify, estimated effort, and testing criteria for each issue to achieve a 100% pass rate.</w:t>
      </w:r>
    </w:p>
    <w:p>
      <w:pPr>
        <w:pStyle w:val="Heading1"/>
      </w:pPr>
      <w:r>
        <w:t xml:space="preserve">Priority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600"/>
        <w:gridCol w:w="2400"/>
        <w:gridCol w:w="1200"/>
        <w:gridCol w:w="1060"/>
      </w:tblGrid>
      <w:tr>
        <w:tc>
          <w:tcPr>
            <w:tcW w:type="dxa" w:w="90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120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60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40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120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06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20"/>
                <w:szCs w:val="20"/>
              </w:rPr>
              <w:t xml:space="preserve">001</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top"/>
          </w:tcPr>
          <w:p>
            <w:pPr>
              <w:spacing w:after="0"/>
            </w:pPr>
            <w:r>
              <w:rPr>
                <w:rFonts w:ascii="Arial" w:cs="Arial" w:eastAsia="Arial" w:hAnsi="Arial"/>
                <w:b/>
                <w:bCs/>
                <w:color w:val="DC2626"/>
                <w:sz w:val="20"/>
                <w:szCs w:val="20"/>
              </w:rPr>
              <w:t xml:space="preserve">CRITICAL</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20"/>
                <w:szCs w:val="20"/>
              </w:rPr>
              <w:t xml:space="preserve">App crash: Provider → Clinic Manager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Mode switching allows invalid role/mode combination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20"/>
                <w:szCs w:val="20"/>
              </w:rPr>
              <w:t xml:space="preserve">4h</w:t>
            </w:r>
          </w:p>
        </w:tc>
        <w:tc>
          <w:tcPr>
            <w:tcW w:type="dxa" w:w="1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b/>
                <w:bCs/>
                <w:sz w:val="20"/>
                <w:szCs w:val="20"/>
              </w:rPr>
              <w:t xml:space="preserve">P1</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20"/>
                <w:szCs w:val="20"/>
              </w:rPr>
              <w:t xml:space="preserve">002</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spacing w:after="0"/>
            </w:pPr>
            <w:r>
              <w:rPr>
                <w:rFonts w:ascii="Arial" w:cs="Arial" w:eastAsia="Arial" w:hAnsi="Arial"/>
                <w:b/>
                <w:bCs/>
                <w:color w:val="D97706"/>
                <w:sz w:val="20"/>
                <w:szCs w:val="20"/>
              </w:rPr>
              <w:t xml:space="preserve">MEDIUM</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20"/>
                <w:szCs w:val="20"/>
              </w:rPr>
              <w:t xml:space="preserve">Booking time 3h offset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Business timezone ignored in availability slot generation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20"/>
                <w:szCs w:val="20"/>
              </w:rPr>
              <w:t xml:space="preserve">6h</w:t>
            </w:r>
          </w:p>
        </w:tc>
        <w:tc>
          <w:tcPr>
            <w:tcW w:type="dxa" w:w="1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b/>
                <w:bCs/>
                <w:sz w:val="20"/>
                <w:szCs w:val="20"/>
              </w:rPr>
              <w:t xml:space="preserve">P2</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20"/>
                <w:szCs w:val="20"/>
              </w:rPr>
              <w:t xml:space="preserve">003</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top"/>
          </w:tcPr>
          <w:p>
            <w:pPr>
              <w:spacing w:after="0"/>
            </w:pPr>
            <w:r>
              <w:rPr>
                <w:rFonts w:ascii="Arial" w:cs="Arial" w:eastAsia="Arial" w:hAnsi="Arial"/>
                <w:b/>
                <w:bCs/>
                <w:color w:val="D97706"/>
                <w:sz w:val="20"/>
                <w:szCs w:val="20"/>
              </w:rPr>
              <w:t xml:space="preserve">MEDIUM</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20"/>
                <w:szCs w:val="20"/>
              </w:rPr>
              <w:t xml:space="preserve">Direct URLs redirect to /inbox</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Mode state not initialized before Shell redirect useEffect fires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20"/>
                <w:szCs w:val="20"/>
              </w:rPr>
              <w:t xml:space="preserve">4h</w:t>
            </w:r>
          </w:p>
        </w:tc>
        <w:tc>
          <w:tcPr>
            <w:tcW w:type="dxa" w:w="1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b/>
                <w:bCs/>
                <w:sz w:val="20"/>
                <w:szCs w:val="20"/>
              </w:rPr>
              <w:t xml:space="preserve">P2</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20"/>
                <w:szCs w:val="20"/>
              </w:rPr>
              <w:t xml:space="preserve">004</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pPr>
              <w:spacing w:after="0"/>
            </w:pPr>
            <w:r>
              <w:rPr>
                <w:rFonts w:ascii="Arial" w:cs="Arial" w:eastAsia="Arial" w:hAnsi="Arial"/>
                <w:b/>
                <w:bCs/>
                <w:color w:val="2563EB"/>
                <w:sz w:val="20"/>
                <w:szCs w:val="20"/>
              </w:rPr>
              <w:t xml:space="preserve">LOW</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20"/>
                <w:szCs w:val="20"/>
              </w:rPr>
              <w:t xml:space="preserve">Automation tabs non-functional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Tab click handlers not connected (or SSR hydration mismatch)</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20"/>
                <w:szCs w:val="20"/>
              </w:rPr>
              <w:t xml:space="preserve">2h</w:t>
            </w:r>
          </w:p>
        </w:tc>
        <w:tc>
          <w:tcPr>
            <w:tcW w:type="dxa" w:w="1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b/>
                <w:bCs/>
                <w:sz w:val="20"/>
                <w:szCs w:val="20"/>
              </w:rPr>
              <w:t xml:space="preserve">P3</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20"/>
                <w:szCs w:val="20"/>
              </w:rPr>
              <w:t xml:space="preserve">005</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pPr>
              <w:spacing w:after="0"/>
            </w:pPr>
            <w:r>
              <w:rPr>
                <w:rFonts w:ascii="Arial" w:cs="Arial" w:eastAsia="Arial" w:hAnsi="Arial"/>
                <w:b/>
                <w:bCs/>
                <w:color w:val="2563EB"/>
                <w:sz w:val="20"/>
                <w:szCs w:val="20"/>
              </w:rPr>
              <w:t xml:space="preserve">LOW</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20"/>
                <w:szCs w:val="20"/>
              </w:rPr>
              <w:t xml:space="preserve">Calendar click opens Create form</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Click event on booking block bubbles to empty slot handler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20"/>
                <w:szCs w:val="20"/>
              </w:rPr>
              <w:t xml:space="preserve">2h</w:t>
            </w:r>
          </w:p>
        </w:tc>
        <w:tc>
          <w:tcPr>
            <w:tcW w:type="dxa" w:w="1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b/>
                <w:bCs/>
                <w:sz w:val="20"/>
                <w:szCs w:val="20"/>
              </w:rPr>
              <w:t xml:space="preserve">P3</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20"/>
                <w:szCs w:val="20"/>
              </w:rPr>
              <w:t xml:space="preserve">006</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pPr>
              <w:spacing w:after="0"/>
            </w:pPr>
            <w:r>
              <w:rPr>
                <w:rFonts w:ascii="Arial" w:cs="Arial" w:eastAsia="Arial" w:hAnsi="Arial"/>
                <w:b/>
                <w:bCs/>
                <w:color w:val="2563EB"/>
                <w:sz w:val="20"/>
                <w:szCs w:val="20"/>
              </w:rPr>
              <w:t xml:space="preserve">LOW</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20"/>
                <w:szCs w:val="20"/>
              </w:rPr>
              <w:t xml:space="preserve">Customer rows not clickable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Table rows missing onClick/link wrappers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20"/>
                <w:szCs w:val="20"/>
              </w:rPr>
              <w:t xml:space="preserve">1h</w:t>
            </w:r>
          </w:p>
        </w:tc>
        <w:tc>
          <w:tcPr>
            <w:tcW w:type="dxa" w:w="1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b/>
                <w:bCs/>
                <w:sz w:val="20"/>
                <w:szCs w:val="20"/>
              </w:rPr>
              <w:t xml:space="preserve">P3</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20"/>
                <w:szCs w:val="20"/>
              </w:rPr>
              <w:t xml:space="preserve">007</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pPr>
              <w:spacing w:after="0"/>
            </w:pPr>
            <w:r>
              <w:rPr>
                <w:rFonts w:ascii="Arial" w:cs="Arial" w:eastAsia="Arial" w:hAnsi="Arial"/>
                <w:b/>
                <w:bCs/>
                <w:color w:val="2563EB"/>
                <w:sz w:val="20"/>
                <w:szCs w:val="20"/>
              </w:rPr>
              <w:t xml:space="preserve">LOW</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20"/>
                <w:szCs w:val="20"/>
              </w:rPr>
              <w:t xml:space="preserve">Duplicate Overdue Replies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Backend returns two saved views with same name, different IDs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20"/>
                <w:szCs w:val="20"/>
              </w:rPr>
              <w:t xml:space="preserve">1h</w:t>
            </w:r>
          </w:p>
        </w:tc>
        <w:tc>
          <w:tcPr>
            <w:tcW w:type="dxa" w:w="10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b/>
                <w:bCs/>
                <w:sz w:val="20"/>
                <w:szCs w:val="20"/>
              </w:rPr>
              <w:t xml:space="preserve">P4</w:t>
            </w:r>
          </w:p>
        </w:tc>
      </w:tr>
    </w:tbl>
    <w:p>
      <w:pPr>
        <w:spacing w:after="200"/>
      </w:pPr>
      <w:r>
        <w:rPr>
          <w:rFonts w:ascii="Arial" w:cs="Arial" w:eastAsia="Arial" w:hAnsi="Arial"/>
          <w:sz w:val="20"/>
          <w:szCs w:val="20"/>
        </w:rPr>
        <w:t xml:space="preserve"/>
      </w:r>
    </w:p>
    <w:p>
      <w:r>
        <w:br w:type="page"/>
      </w:r>
    </w:p>
    <w:p>
      <w:pPr>
        <w:pStyle w:val="Heading1"/>
      </w:pPr>
      <w:r>
        <w:rPr>
          <w:color w:val="DC2626"/>
        </w:rPr>
        <w:t xml:space="preserve">BUG-001 </w:t>
      </w:r>
      <w:r>
        <w:t xml:space="preserve">App Crash on Mode Switch (CRITICAL)</w:t>
      </w:r>
    </w:p>
    <w:p>
      <w:pPr>
        <w:pStyle w:val="Heading2"/>
      </w:pPr>
      <w:r>
        <w:t xml:space="preserve">Root Cause</w:t>
      </w:r>
    </w:p>
    <w:p>
      <w:pPr>
        <w:spacing w:after="120"/>
      </w:pPr>
      <w:r>
        <w:rPr>
          <w:rFonts w:ascii="Arial" w:cs="Arial" w:eastAsia="Arial" w:hAnsi="Arial"/>
          <w:sz w:val="20"/>
          <w:szCs w:val="20"/>
        </w:rPr>
        <w:t xml:space="preserve">When a SERVICE_PROVIDER user switches from Provider to Clinic Manager mode, the Shell component's redirect useEffect detects a role mismatch (SERVICE_PROVIDER not in admin mode's allowedRoles: ['ADMIN']). The early return prevents proper redirect, leaving the component in an invalid state where modeDef says 'admin' but user.role is 'SERVICE_PROVIDER'. Child components receiving this inconsistent state throw unhandled exceptions.</w:t>
      </w:r>
    </w:p>
    <w:p>
      <w:pPr>
        <w:pStyle w:val="Heading2"/>
      </w:pPr>
      <w:r>
        <w:t xml:space="preserve">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36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6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apps/web/src/hooks/use-mode.tsx</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Add role validation before state update</w:t>
            </w:r>
          </w:p>
        </w:tc>
      </w:tr>
      <w:tr>
        <w:tc>
          <w:tcPr>
            <w:tcW w:type="dxa" w:w="6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apps/web/src/components/mode-switcher.tsx</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Filter modes by user.role</w:t>
            </w:r>
          </w:p>
        </w:tc>
      </w:tr>
      <w:tr>
        <w:tc>
          <w:tcPr>
            <w:tcW w:type="dxa" w:w="6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apps/web/src/components/shell.tsx</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Fix early return to redirect instead of render invalid state</w:t>
            </w:r>
          </w:p>
        </w:tc>
      </w:tr>
    </w:tbl>
    <w:p>
      <w:pPr>
        <w:pStyle w:val="Heading2"/>
      </w:pPr>
      <w:r>
        <w:t xml:space="preserve">Fix Strategy</w:t>
      </w:r>
    </w:p>
    <w:p>
      <w:pPr>
        <w:spacing w:after="120"/>
      </w:pPr>
      <w:r>
        <w:rPr>
          <w:rFonts w:ascii="Arial" w:cs="Arial" w:eastAsia="Arial" w:hAnsi="Arial"/>
          <w:b/>
          <w:bCs/>
          <w:sz w:val="20"/>
          <w:szCs w:val="20"/>
        </w:rPr>
        <w:t xml:space="preserve">Step 1 — UI Prevention (mode-switcher.tsx): </w:t>
      </w:r>
      <w:r>
        <w:rPr>
          <w:rFonts w:ascii="Arial" w:cs="Arial" w:eastAsia="Arial" w:hAnsi="Arial"/>
          <w:sz w:val="20"/>
          <w:szCs w:val="20"/>
        </w:rPr>
        <w:t xml:space="preserve">Filter the mode tabs to only display modes where the current user's role is included in allowedRoles. A SERVICE_PROVIDER user should only see Provider mode and any mode that includes SERVICE_PROVIDER. This is the primary fix.</w:t>
      </w:r>
    </w:p>
    <w:p>
      <w:pPr>
        <w:spacing w:after="120"/>
      </w:pPr>
      <w:r>
        <w:rPr>
          <w:rFonts w:ascii="Arial" w:cs="Arial" w:eastAsia="Arial" w:hAnsi="Arial"/>
          <w:b/>
          <w:bCs/>
          <w:sz w:val="20"/>
          <w:szCs w:val="20"/>
        </w:rPr>
        <w:t xml:space="preserve">Step 2 — Logic Guard (use-mode.tsx): </w:t>
      </w:r>
      <w:r>
        <w:rPr>
          <w:rFonts w:ascii="Arial" w:cs="Arial" w:eastAsia="Arial" w:hAnsi="Arial"/>
          <w:sz w:val="20"/>
          <w:szCs w:val="20"/>
        </w:rPr>
        <w:t xml:space="preserve">In the setMode callback, validate that the user's role is permitted for the target mode before updating state or localStorage. If invalid, show a toast notification and abort. This is a safety net.</w:t>
      </w:r>
    </w:p>
    <w:p>
      <w:pPr>
        <w:spacing w:after="120"/>
      </w:pPr>
      <w:r>
        <w:rPr>
          <w:rFonts w:ascii="Arial" w:cs="Arial" w:eastAsia="Arial" w:hAnsi="Arial"/>
          <w:b/>
          <w:bCs/>
          <w:sz w:val="20"/>
          <w:szCs w:val="20"/>
        </w:rPr>
        <w:t xml:space="preserve">Step 3 — Redirect Fix (shell.tsx): </w:t>
      </w:r>
      <w:r>
        <w:rPr>
          <w:rFonts w:ascii="Arial" w:cs="Arial" w:eastAsia="Arial" w:hAnsi="Arial"/>
          <w:sz w:val="20"/>
          <w:szCs w:val="20"/>
        </w:rPr>
        <w:t xml:space="preserve">Change the early return in the redirect useEffect (lines 138-159) so that when role/mode mismatch is detected, it resets mode to the user's default mode and redirects to that mode's landing page, rather than returning early and leaving the component in a broken state.</w:t>
      </w:r>
    </w:p>
    <w:p>
      <w:pPr>
        <w:pStyle w:val="Heading2"/>
      </w:pPr>
      <w:r>
        <w:t xml:space="preserve">Test Criteria</w:t>
      </w:r>
    </w:p>
    <w:p>
      <w:pPr>
        <w:spacing w:after="120"/>
      </w:pPr>
      <w:r>
        <w:rPr>
          <w:rFonts w:ascii="Arial" w:cs="Arial" w:eastAsia="Arial" w:hAnsi="Arial"/>
          <w:b/>
          <w:bCs/>
          <w:sz w:val="20"/>
          <w:szCs w:val="20"/>
        </w:rPr>
        <w:t xml:space="preserve">1. </w:t>
      </w:r>
      <w:r>
        <w:rPr>
          <w:rFonts w:ascii="Arial" w:cs="Arial" w:eastAsia="Arial" w:hAnsi="Arial"/>
          <w:sz w:val="20"/>
          <w:szCs w:val="20"/>
        </w:rPr>
        <w:t xml:space="preserve">SERVICE_PROVIDER cannot see Clinic Manager tab in mode switcher</w:t>
      </w:r>
    </w:p>
    <w:p>
      <w:pPr>
        <w:spacing w:after="120"/>
      </w:pPr>
      <w:r>
        <w:rPr>
          <w:rFonts w:ascii="Arial" w:cs="Arial" w:eastAsia="Arial" w:hAnsi="Arial"/>
          <w:b/>
          <w:bCs/>
          <w:sz w:val="20"/>
          <w:szCs w:val="20"/>
        </w:rPr>
        <w:t xml:space="preserve">2. </w:t>
      </w:r>
      <w:r>
        <w:rPr>
          <w:rFonts w:ascii="Arial" w:cs="Arial" w:eastAsia="Arial" w:hAnsi="Arial"/>
          <w:sz w:val="20"/>
          <w:szCs w:val="20"/>
        </w:rPr>
        <w:t xml:space="preserve">Programmatic setMode('admin') from SERVICE_PROVIDER returns error/no-op</w:t>
      </w:r>
    </w:p>
    <w:p>
      <w:pPr>
        <w:spacing w:after="120"/>
      </w:pPr>
      <w:r>
        <w:rPr>
          <w:rFonts w:ascii="Arial" w:cs="Arial" w:eastAsia="Arial" w:hAnsi="Arial"/>
          <w:b/>
          <w:bCs/>
          <w:sz w:val="20"/>
          <w:szCs w:val="20"/>
        </w:rPr>
        <w:t xml:space="preserve">3. </w:t>
      </w:r>
      <w:r>
        <w:rPr>
          <w:rFonts w:ascii="Arial" w:cs="Arial" w:eastAsia="Arial" w:hAnsi="Arial"/>
          <w:sz w:val="20"/>
          <w:szCs w:val="20"/>
        </w:rPr>
        <w:t xml:space="preserve">ADMIN user can still switch freely between all three modes</w:t>
      </w:r>
    </w:p>
    <w:p>
      <w:pPr>
        <w:spacing w:after="120"/>
      </w:pPr>
      <w:r>
        <w:rPr>
          <w:rFonts w:ascii="Arial" w:cs="Arial" w:eastAsia="Arial" w:hAnsi="Arial"/>
          <w:b/>
          <w:bCs/>
          <w:sz w:val="20"/>
          <w:szCs w:val="20"/>
        </w:rPr>
        <w:t xml:space="preserve">4. </w:t>
      </w:r>
      <w:r>
        <w:rPr>
          <w:rFonts w:ascii="Arial" w:cs="Arial" w:eastAsia="Arial" w:hAnsi="Arial"/>
          <w:sz w:val="20"/>
          <w:szCs w:val="20"/>
        </w:rPr>
        <w:t xml:space="preserve">No client-side exceptions after any mode switch combination</w:t>
      </w:r>
    </w:p>
    <w:p>
      <w:pPr>
        <w:spacing w:after="120"/>
      </w:pPr>
      <w:r>
        <w:rPr>
          <w:rFonts w:ascii="Arial" w:cs="Arial" w:eastAsia="Arial" w:hAnsi="Arial"/>
          <w:b/>
          <w:bCs/>
          <w:color w:val="71907C"/>
          <w:sz w:val="20"/>
          <w:szCs w:val="20"/>
        </w:rPr>
        <w:t xml:space="preserve">Estimated effort: 4 hours</w:t>
      </w:r>
    </w:p>
    <w:p>
      <w:r>
        <w:br w:type="page"/>
      </w:r>
    </w:p>
    <w:p>
      <w:pPr>
        <w:pStyle w:val="Heading1"/>
      </w:pPr>
      <w:r>
        <w:rPr>
          <w:color w:val="D97706"/>
        </w:rPr>
        <w:t xml:space="preserve">BUG-002 </w:t>
      </w:r>
      <w:r>
        <w:t xml:space="preserve">Booking Time Mismatch / Timezone (MEDIUM)</w:t>
      </w:r>
    </w:p>
    <w:p>
      <w:pPr>
        <w:pStyle w:val="Heading2"/>
      </w:pPr>
      <w:r>
        <w:t xml:space="preserve">Root Cause</w:t>
      </w:r>
    </w:p>
    <w:p>
      <w:pPr>
        <w:spacing w:after="120"/>
      </w:pPr>
      <w:r>
        <w:rPr>
          <w:rFonts w:ascii="Arial" w:cs="Arial" w:eastAsia="Arial" w:hAnsi="Arial"/>
          <w:sz w:val="20"/>
          <w:szCs w:val="20"/>
        </w:rPr>
        <w:t xml:space="preserve">The Business model stores a timezone field (e.g., 'America/Los_Angeles') but this value is never used in the availability slot generation or booking creation flow. In availability.service.ts, line 90 creates the target date with new Date(date + 'T00:00:00') which defaults to UTC. When setHours() is called and the result is serialized via toISOString(), times are stored as UTC. The frontend calendar then calls getHours() or toLocaleTimeString(), which converts UTC to the browser's local timezone, creating a 3-hour (or more) offset.</w:t>
      </w:r>
    </w:p>
    <w:p>
      <w:pPr>
        <w:pStyle w:val="Heading2"/>
      </w:pPr>
      <w:r>
        <w:t xml:space="preserve">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36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6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apps/api/src/modules/availability/availability.service.ts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Use business.timezone when creating targetDate and generating slot times</w:t>
            </w:r>
          </w:p>
        </w:tc>
      </w:tr>
      <w:tr>
        <w:tc>
          <w:tcPr>
            <w:tcW w:type="dxa" w:w="6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apps/api/src/modules/booking/booking.service.ts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Ensure startTime is interpreted in business timezone context</w:t>
            </w:r>
          </w:p>
        </w:tc>
      </w:tr>
      <w:tr>
        <w:tc>
          <w:tcPr>
            <w:tcW w:type="dxa" w:w="6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apps/web/src/app/(protected)/calendar/page.tsx</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Display times in business timezone, not browser local</w:t>
            </w:r>
          </w:p>
        </w:tc>
      </w:tr>
      <w:tr>
        <w:tc>
          <w:tcPr>
            <w:tcW w:type="dxa" w:w="6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apps/web/src/components/booking-form-modal.tsx</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Send timezone-aware ISO strings to backend</w:t>
            </w:r>
          </w:p>
        </w:tc>
      </w:tr>
      <w:tr>
        <w:tc>
          <w:tcPr>
            <w:tcW w:type="dxa" w:w="6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package.json (api)</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Add date-fns-tz or dayjs/timezone dependency</w:t>
            </w:r>
          </w:p>
        </w:tc>
      </w:tr>
    </w:tbl>
    <w:p>
      <w:pPr>
        <w:pStyle w:val="Heading2"/>
      </w:pPr>
      <w:r>
        <w:t xml:space="preserve">Fix Strategy</w:t>
      </w:r>
    </w:p>
    <w:p>
      <w:pPr>
        <w:spacing w:after="120"/>
      </w:pPr>
      <w:r>
        <w:rPr>
          <w:rFonts w:ascii="Arial" w:cs="Arial" w:eastAsia="Arial" w:hAnsi="Arial"/>
          <w:b/>
          <w:bCs/>
          <w:sz w:val="20"/>
          <w:szCs w:val="20"/>
        </w:rPr>
        <w:t xml:space="preserve">Step 1 — Add timezone library: </w:t>
      </w:r>
      <w:r>
        <w:rPr>
          <w:rFonts w:ascii="Arial" w:cs="Arial" w:eastAsia="Arial" w:hAnsi="Arial"/>
          <w:sz w:val="20"/>
          <w:szCs w:val="20"/>
        </w:rPr>
        <w:t xml:space="preserve">Install date-fns-tz (lightweight) in the API. This provides zonedTimeToUtc and utcToZonedTime for reliable conversions.</w:t>
      </w:r>
    </w:p>
    <w:p>
      <w:pPr>
        <w:spacing w:after="120"/>
      </w:pPr>
      <w:r>
        <w:rPr>
          <w:rFonts w:ascii="Arial" w:cs="Arial" w:eastAsia="Arial" w:hAnsi="Arial"/>
          <w:b/>
          <w:bCs/>
          <w:sz w:val="20"/>
          <w:szCs w:val="20"/>
        </w:rPr>
        <w:t xml:space="preserve">Step 2 — Fix availability slot generation: </w:t>
      </w:r>
      <w:r>
        <w:rPr>
          <w:rFonts w:ascii="Arial" w:cs="Arial" w:eastAsia="Arial" w:hAnsi="Arial"/>
          <w:sz w:val="20"/>
          <w:szCs w:val="20"/>
        </w:rPr>
        <w:t xml:space="preserve">In availability.service.ts, fetch business.timezone, then create targetDate as a zoned date. When generating slot times, use the business timezone so that '14:00' means 14:00 in the business's timezone, and the ISO string stored is the correct UTC equivalent (e.g., 21:00 UTC for 14:00 PDT).</w:t>
      </w:r>
    </w:p>
    <w:p>
      <w:pPr>
        <w:spacing w:after="120"/>
      </w:pPr>
      <w:r>
        <w:rPr>
          <w:rFonts w:ascii="Arial" w:cs="Arial" w:eastAsia="Arial" w:hAnsi="Arial"/>
          <w:b/>
          <w:bCs/>
          <w:sz w:val="20"/>
          <w:szCs w:val="20"/>
        </w:rPr>
        <w:t xml:space="preserve">Step 3 — Fix booking creation: </w:t>
      </w:r>
      <w:r>
        <w:rPr>
          <w:rFonts w:ascii="Arial" w:cs="Arial" w:eastAsia="Arial" w:hAnsi="Arial"/>
          <w:sz w:val="20"/>
          <w:szCs w:val="20"/>
        </w:rPr>
        <w:t xml:space="preserve">In booking.service.ts, when parsing data.startTime, interpret it in the context of business.timezone. Store the correct UTC value in the database.</w:t>
      </w:r>
    </w:p>
    <w:p>
      <w:pPr>
        <w:spacing w:after="120"/>
      </w:pPr>
      <w:r>
        <w:rPr>
          <w:rFonts w:ascii="Arial" w:cs="Arial" w:eastAsia="Arial" w:hAnsi="Arial"/>
          <w:b/>
          <w:bCs/>
          <w:sz w:val="20"/>
          <w:szCs w:val="20"/>
        </w:rPr>
        <w:t xml:space="preserve">Step 4 — Fix calendar display: </w:t>
      </w:r>
      <w:r>
        <w:rPr>
          <w:rFonts w:ascii="Arial" w:cs="Arial" w:eastAsia="Arial" w:hAnsi="Arial"/>
          <w:sz w:val="20"/>
          <w:szCs w:val="20"/>
        </w:rPr>
        <w:t xml:space="preserve">In calendar/page.tsx, convert stored UTC times to business timezone for display using utcToZonedTime(). Replace all getHours()/toLocaleTimeString() calls with timezone-aware formatting. This ensures consistent display regardless of the user's browser timezone.</w:t>
      </w:r>
    </w:p>
    <w:p>
      <w:pPr>
        <w:pStyle w:val="Heading2"/>
      </w:pPr>
      <w:r>
        <w:t xml:space="preserve">Test Criteria</w:t>
      </w:r>
    </w:p>
    <w:p>
      <w:pPr>
        <w:spacing w:after="120"/>
      </w:pPr>
      <w:r>
        <w:rPr>
          <w:rFonts w:ascii="Arial" w:cs="Arial" w:eastAsia="Arial" w:hAnsi="Arial"/>
          <w:b/>
          <w:bCs/>
          <w:sz w:val="20"/>
          <w:szCs w:val="20"/>
        </w:rPr>
        <w:t xml:space="preserve">1. </w:t>
      </w:r>
      <w:r>
        <w:rPr>
          <w:rFonts w:ascii="Arial" w:cs="Arial" w:eastAsia="Arial" w:hAnsi="Arial"/>
          <w:sz w:val="20"/>
          <w:szCs w:val="20"/>
        </w:rPr>
        <w:t xml:space="preserve">Create booking at 14:00 — displays as 2:00 PM on calendar (not 11:00 AM)</w:t>
      </w:r>
    </w:p>
    <w:p>
      <w:pPr>
        <w:spacing w:after="120"/>
      </w:pPr>
      <w:r>
        <w:rPr>
          <w:rFonts w:ascii="Arial" w:cs="Arial" w:eastAsia="Arial" w:hAnsi="Arial"/>
          <w:b/>
          <w:bCs/>
          <w:sz w:val="20"/>
          <w:szCs w:val="20"/>
        </w:rPr>
        <w:t xml:space="preserve">2. </w:t>
      </w:r>
      <w:r>
        <w:rPr>
          <w:rFonts w:ascii="Arial" w:cs="Arial" w:eastAsia="Arial" w:hAnsi="Arial"/>
          <w:sz w:val="20"/>
          <w:szCs w:val="20"/>
        </w:rPr>
        <w:t xml:space="preserve">Booking times consistent regardless of browser timezone setting</w:t>
      </w:r>
    </w:p>
    <w:p>
      <w:pPr>
        <w:spacing w:after="120"/>
      </w:pPr>
      <w:r>
        <w:rPr>
          <w:rFonts w:ascii="Arial" w:cs="Arial" w:eastAsia="Arial" w:hAnsi="Arial"/>
          <w:b/>
          <w:bCs/>
          <w:sz w:val="20"/>
          <w:szCs w:val="20"/>
        </w:rPr>
        <w:t xml:space="preserve">3. </w:t>
      </w:r>
      <w:r>
        <w:rPr>
          <w:rFonts w:ascii="Arial" w:cs="Arial" w:eastAsia="Arial" w:hAnsi="Arial"/>
          <w:sz w:val="20"/>
          <w:szCs w:val="20"/>
        </w:rPr>
        <w:t xml:space="preserve">Availability slots show correct times for America/Los_Angeles business</w:t>
      </w:r>
    </w:p>
    <w:p>
      <w:pPr>
        <w:spacing w:after="120"/>
      </w:pPr>
      <w:r>
        <w:rPr>
          <w:rFonts w:ascii="Arial" w:cs="Arial" w:eastAsia="Arial" w:hAnsi="Arial"/>
          <w:b/>
          <w:bCs/>
          <w:sz w:val="20"/>
          <w:szCs w:val="20"/>
        </w:rPr>
        <w:t xml:space="preserve">4. </w:t>
      </w:r>
      <w:r>
        <w:rPr>
          <w:rFonts w:ascii="Arial" w:cs="Arial" w:eastAsia="Arial" w:hAnsi="Arial"/>
          <w:sz w:val="20"/>
          <w:szCs w:val="20"/>
        </w:rPr>
        <w:t xml:space="preserve">Existing bookings display at originally intended times after fix</w:t>
      </w:r>
    </w:p>
    <w:p>
      <w:pPr>
        <w:spacing w:after="120"/>
      </w:pPr>
      <w:r>
        <w:rPr>
          <w:rFonts w:ascii="Arial" w:cs="Arial" w:eastAsia="Arial" w:hAnsi="Arial"/>
          <w:b/>
          <w:bCs/>
          <w:color w:val="71907C"/>
          <w:sz w:val="20"/>
          <w:szCs w:val="20"/>
        </w:rPr>
        <w:t xml:space="preserve">Estimated effort: 6 hours (highest complexity, cross-cutting)</w:t>
      </w:r>
    </w:p>
    <w:p>
      <w:r>
        <w:br w:type="page"/>
      </w:r>
    </w:p>
    <w:p>
      <w:pPr>
        <w:pStyle w:val="Heading1"/>
      </w:pPr>
      <w:r>
        <w:rPr>
          <w:color w:val="D97706"/>
        </w:rPr>
        <w:t xml:space="preserve">BUG-003 </w:t>
      </w:r>
      <w:r>
        <w:t xml:space="preserve">Direct URL Navigation Redirects to /inbox (MEDIUM)</w:t>
      </w:r>
    </w:p>
    <w:p>
      <w:pPr>
        <w:pStyle w:val="Heading2"/>
      </w:pPr>
      <w:r>
        <w:t xml:space="preserve">Root Cause</w:t>
      </w:r>
    </w:p>
    <w:p>
      <w:pPr>
        <w:spacing w:after="120"/>
      </w:pPr>
      <w:r>
        <w:rPr>
          <w:rFonts w:ascii="Arial" w:cs="Arial" w:eastAsia="Arial" w:hAnsi="Arial"/>
          <w:sz w:val="20"/>
          <w:szCs w:val="20"/>
        </w:rPr>
        <w:t xml:space="preserve">The Shell component (shell.tsx, lines 137-159) has a redirect useEffect that validates the current pathname against the active mode's allowed routes. On direct URL navigation (e.g., typing /staff in the address bar), the mode state from useMode() may not be initialized yet (defaulting to 'agent' mode or similar), so the redirect check fires before mode state is loaded from localStorage. Since /staff is not in agent mode's allowed routes, the user is redirected to /inbox. When clicking sidebar links, mode is already loaded in React context, so the check passes.</w:t>
      </w:r>
    </w:p>
    <w:p>
      <w:pPr>
        <w:pStyle w:val="Heading2"/>
      </w:pPr>
      <w:r>
        <w:t xml:space="preserve">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36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6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apps/web/src/hooks/use-mode.tsx</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Add loading state while mode initializes from localStorage</w:t>
            </w:r>
          </w:p>
        </w:tc>
      </w:tr>
      <w:tr>
        <w:tc>
          <w:tcPr>
            <w:tcW w:type="dxa" w:w="6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apps/web/src/components/shell.tsx</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Skip redirect check while mode is loading; show skeleton/spinner</w:t>
            </w:r>
          </w:p>
        </w:tc>
      </w:tr>
    </w:tbl>
    <w:p>
      <w:pPr>
        <w:pStyle w:val="Heading2"/>
      </w:pPr>
      <w:r>
        <w:t xml:space="preserve">Fix Strategy</w:t>
      </w:r>
    </w:p>
    <w:p>
      <w:pPr>
        <w:spacing w:after="120"/>
      </w:pPr>
      <w:r>
        <w:rPr>
          <w:rFonts w:ascii="Arial" w:cs="Arial" w:eastAsia="Arial" w:hAnsi="Arial"/>
          <w:b/>
          <w:bCs/>
          <w:sz w:val="20"/>
          <w:szCs w:val="20"/>
        </w:rPr>
        <w:t xml:space="preserve">Step 1 — Add loading state to useMode: </w:t>
      </w:r>
      <w:r>
        <w:rPr>
          <w:rFonts w:ascii="Arial" w:cs="Arial" w:eastAsia="Arial" w:hAnsi="Arial"/>
          <w:sz w:val="20"/>
          <w:szCs w:val="20"/>
        </w:rPr>
        <w:t xml:space="preserve">Return a modeLoading boolean from the hook that is true until the mode has been read from localStorage and the mode definition is resolved. Initialize as true, set to false after first read.</w:t>
      </w:r>
    </w:p>
    <w:p>
      <w:pPr>
        <w:spacing w:after="120"/>
      </w:pPr>
      <w:r>
        <w:rPr>
          <w:rFonts w:ascii="Arial" w:cs="Arial" w:eastAsia="Arial" w:hAnsi="Arial"/>
          <w:b/>
          <w:bCs/>
          <w:sz w:val="20"/>
          <w:szCs w:val="20"/>
        </w:rPr>
        <w:t xml:space="preserve">Step 2 — Guard Shell redirect: </w:t>
      </w:r>
      <w:r>
        <w:rPr>
          <w:rFonts w:ascii="Arial" w:cs="Arial" w:eastAsia="Arial" w:hAnsi="Arial"/>
          <w:sz w:val="20"/>
          <w:szCs w:val="20"/>
        </w:rPr>
        <w:t xml:space="preserve">In the Shell redirect useEffect, add an early return if modeLoading is true. This prevents the redirect from firing before mode state is known. Render a PageSkeleton or the existing loading state while mode is loading.</w:t>
      </w:r>
    </w:p>
    <w:p>
      <w:pPr>
        <w:spacing w:after="120"/>
      </w:pPr>
      <w:r>
        <w:rPr>
          <w:rFonts w:ascii="Arial" w:cs="Arial" w:eastAsia="Arial" w:hAnsi="Arial"/>
          <w:b/>
          <w:bCs/>
          <w:sz w:val="20"/>
          <w:szCs w:val="20"/>
        </w:rPr>
        <w:t xml:space="preserve">Step 3 — Verify all affected routes: </w:t>
      </w:r>
      <w:r>
        <w:rPr>
          <w:rFonts w:ascii="Arial" w:cs="Arial" w:eastAsia="Arial" w:hAnsi="Arial"/>
          <w:sz w:val="20"/>
          <w:szCs w:val="20"/>
        </w:rPr>
        <w:t xml:space="preserve">Manually test direct navigation to /staff, /invoices, /ai/agents, /ai/actions, /ai/settings, /ai/performance and confirm they all load correctly.</w:t>
      </w:r>
    </w:p>
    <w:p>
      <w:pPr>
        <w:pStyle w:val="Heading2"/>
      </w:pPr>
      <w:r>
        <w:t xml:space="preserve">Test Criteria</w:t>
      </w:r>
    </w:p>
    <w:p>
      <w:pPr>
        <w:spacing w:after="120"/>
      </w:pPr>
      <w:r>
        <w:rPr>
          <w:rFonts w:ascii="Arial" w:cs="Arial" w:eastAsia="Arial" w:hAnsi="Arial"/>
          <w:b/>
          <w:bCs/>
          <w:sz w:val="20"/>
          <w:szCs w:val="20"/>
        </w:rPr>
        <w:t xml:space="preserve">1. </w:t>
      </w:r>
      <w:r>
        <w:rPr>
          <w:rFonts w:ascii="Arial" w:cs="Arial" w:eastAsia="Arial" w:hAnsi="Arial"/>
          <w:sz w:val="20"/>
          <w:szCs w:val="20"/>
        </w:rPr>
        <w:t xml:space="preserve">Direct navigation to /staff loads Staff page (no redirect)</w:t>
      </w:r>
    </w:p>
    <w:p>
      <w:pPr>
        <w:spacing w:after="120"/>
      </w:pPr>
      <w:r>
        <w:rPr>
          <w:rFonts w:ascii="Arial" w:cs="Arial" w:eastAsia="Arial" w:hAnsi="Arial"/>
          <w:b/>
          <w:bCs/>
          <w:sz w:val="20"/>
          <w:szCs w:val="20"/>
        </w:rPr>
        <w:t xml:space="preserve">2. </w:t>
      </w:r>
      <w:r>
        <w:rPr>
          <w:rFonts w:ascii="Arial" w:cs="Arial" w:eastAsia="Arial" w:hAnsi="Arial"/>
          <w:sz w:val="20"/>
          <w:szCs w:val="20"/>
        </w:rPr>
        <w:t xml:space="preserve">Direct navigation to /invoices loads Invoices page</w:t>
      </w:r>
    </w:p>
    <w:p>
      <w:pPr>
        <w:spacing w:after="120"/>
      </w:pPr>
      <w:r>
        <w:rPr>
          <w:rFonts w:ascii="Arial" w:cs="Arial" w:eastAsia="Arial" w:hAnsi="Arial"/>
          <w:b/>
          <w:bCs/>
          <w:sz w:val="20"/>
          <w:szCs w:val="20"/>
        </w:rPr>
        <w:t xml:space="preserve">3. </w:t>
      </w:r>
      <w:r>
        <w:rPr>
          <w:rFonts w:ascii="Arial" w:cs="Arial" w:eastAsia="Arial" w:hAnsi="Arial"/>
          <w:sz w:val="20"/>
          <w:szCs w:val="20"/>
        </w:rPr>
        <w:t xml:space="preserve">Direct navigation to /ai/agents loads Agents page</w:t>
      </w:r>
    </w:p>
    <w:p>
      <w:pPr>
        <w:spacing w:after="120"/>
      </w:pPr>
      <w:r>
        <w:rPr>
          <w:rFonts w:ascii="Arial" w:cs="Arial" w:eastAsia="Arial" w:hAnsi="Arial"/>
          <w:b/>
          <w:bCs/>
          <w:sz w:val="20"/>
          <w:szCs w:val="20"/>
        </w:rPr>
        <w:t xml:space="preserve">4. </w:t>
      </w:r>
      <w:r>
        <w:rPr>
          <w:rFonts w:ascii="Arial" w:cs="Arial" w:eastAsia="Arial" w:hAnsi="Arial"/>
          <w:sz w:val="20"/>
          <w:szCs w:val="20"/>
        </w:rPr>
        <w:t xml:space="preserve">Sidebar navigation still works as before</w:t>
      </w:r>
    </w:p>
    <w:p>
      <w:pPr>
        <w:spacing w:after="120"/>
      </w:pPr>
      <w:r>
        <w:rPr>
          <w:rFonts w:ascii="Arial" w:cs="Arial" w:eastAsia="Arial" w:hAnsi="Arial"/>
          <w:b/>
          <w:bCs/>
          <w:sz w:val="20"/>
          <w:szCs w:val="20"/>
        </w:rPr>
        <w:t xml:space="preserve">5. </w:t>
      </w:r>
      <w:r>
        <w:rPr>
          <w:rFonts w:ascii="Arial" w:cs="Arial" w:eastAsia="Arial" w:hAnsi="Arial"/>
          <w:sz w:val="20"/>
          <w:szCs w:val="20"/>
        </w:rPr>
        <w:t xml:space="preserve">Unauthenticated users still redirect to /login</w:t>
      </w:r>
    </w:p>
    <w:p>
      <w:pPr>
        <w:spacing w:after="120"/>
      </w:pPr>
      <w:r>
        <w:rPr>
          <w:rFonts w:ascii="Arial" w:cs="Arial" w:eastAsia="Arial" w:hAnsi="Arial"/>
          <w:b/>
          <w:bCs/>
          <w:color w:val="71907C"/>
          <w:sz w:val="20"/>
          <w:szCs w:val="20"/>
        </w:rPr>
        <w:t xml:space="preserve">Estimated effort: 4 hours</w:t>
      </w:r>
    </w:p>
    <w:p>
      <w:r>
        <w:br w:type="page"/>
      </w:r>
    </w:p>
    <w:p>
      <w:pPr>
        <w:pStyle w:val="Heading1"/>
      </w:pPr>
      <w:r>
        <w:rPr>
          <w:color w:val="2563EB"/>
        </w:rPr>
        <w:t xml:space="preserve">BUG-004 </w:t>
      </w:r>
      <w:r>
        <w:t xml:space="preserve">Automation Tabs Non-Functional (LOW)</w:t>
      </w:r>
    </w:p>
    <w:p>
      <w:pPr>
        <w:pStyle w:val="Heading2"/>
      </w:pPr>
      <w:r>
        <w:t xml:space="preserve">Root Cause</w:t>
      </w:r>
    </w:p>
    <w:p>
      <w:pPr>
        <w:spacing w:after="120"/>
      </w:pPr>
      <w:r>
        <w:rPr>
          <w:rFonts w:ascii="Arial" w:cs="Arial" w:eastAsia="Arial" w:hAnsi="Arial"/>
          <w:sz w:val="20"/>
          <w:szCs w:val="20"/>
        </w:rPr>
        <w:t xml:space="preserve">Investigation shows the tab switching code exists and is correct in the source (useState with proper click handlers for 'playbooks', 'rules', 'logs'). The most likely cause is a server-side rendering (SSR) / client hydration mismatch. The tab buttons may be rendered during SSR but the interactive onClick handlers aren't attached until client hydration completes. If there's a hydration error (possibly from dynamic content or date formatting differences), React may fail to attach event handlers to the tab buttons while the rest of the page renders correctly.</w:t>
      </w:r>
    </w:p>
    <w:p>
      <w:pPr>
        <w:pStyle w:val="Heading2"/>
      </w:pPr>
      <w:r>
        <w:t xml:space="preserve">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36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6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apps/web/src/app/(protected)/ai/automations/page.tsx</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Check for hydration mismatch; ensure 'use client' directive; verify tab onClick handlers</w:t>
            </w:r>
          </w:p>
        </w:tc>
      </w:tr>
    </w:tbl>
    <w:p>
      <w:pPr>
        <w:pStyle w:val="Heading2"/>
      </w:pPr>
      <w:r>
        <w:t xml:space="preserve">Fix Strategy</w:t>
      </w:r>
    </w:p>
    <w:p>
      <w:pPr>
        <w:spacing w:after="120"/>
      </w:pPr>
      <w:r>
        <w:rPr>
          <w:rFonts w:ascii="Arial" w:cs="Arial" w:eastAsia="Arial" w:hAnsi="Arial"/>
          <w:b/>
          <w:bCs/>
          <w:sz w:val="20"/>
          <w:szCs w:val="20"/>
        </w:rPr>
        <w:t xml:space="preserve">Step 1 — Check browser console: </w:t>
      </w:r>
      <w:r>
        <w:rPr>
          <w:rFonts w:ascii="Arial" w:cs="Arial" w:eastAsia="Arial" w:hAnsi="Arial"/>
          <w:sz w:val="20"/>
          <w:szCs w:val="20"/>
        </w:rPr>
        <w:t xml:space="preserve">Open browser DevTools on the Automations page and look for React hydration warnings or errors. These appear as 'Text content did not match' or 'Hydration failed' messages. This confirms the diagnosis.</w:t>
      </w:r>
    </w:p>
    <w:p>
      <w:pPr>
        <w:spacing w:after="120"/>
      </w:pPr>
      <w:r>
        <w:rPr>
          <w:rFonts w:ascii="Arial" w:cs="Arial" w:eastAsia="Arial" w:hAnsi="Arial"/>
          <w:b/>
          <w:bCs/>
          <w:sz w:val="20"/>
          <w:szCs w:val="20"/>
        </w:rPr>
        <w:t xml:space="preserve">Step 2 — Fix hydration: </w:t>
      </w:r>
      <w:r>
        <w:rPr>
          <w:rFonts w:ascii="Arial" w:cs="Arial" w:eastAsia="Arial" w:hAnsi="Arial"/>
          <w:sz w:val="20"/>
          <w:szCs w:val="20"/>
        </w:rPr>
        <w:t xml:space="preserve">If hydration errors found, wrap date/time formatting or any browser-dependent rendering in useEffect or use suppressHydrationWarning. Ensure all dynamic content (timestamps, relative dates) is consistent between server and client render.</w:t>
      </w:r>
    </w:p>
    <w:p>
      <w:pPr>
        <w:spacing w:after="120"/>
      </w:pPr>
      <w:r>
        <w:rPr>
          <w:rFonts w:ascii="Arial" w:cs="Arial" w:eastAsia="Arial" w:hAnsi="Arial"/>
          <w:b/>
          <w:bCs/>
          <w:sz w:val="20"/>
          <w:szCs w:val="20"/>
        </w:rPr>
        <w:t xml:space="preserve">Step 3 — If no hydration issue: </w:t>
      </w:r>
      <w:r>
        <w:rPr>
          <w:rFonts w:ascii="Arial" w:cs="Arial" w:eastAsia="Arial" w:hAnsi="Arial"/>
          <w:sz w:val="20"/>
          <w:szCs w:val="20"/>
        </w:rPr>
        <w:t xml:space="preserve">Check if the tab content sections are conditionally rendered but being blocked by a CSS issue (overflow:hidden, z-index, etc.) or if a parent component is intercepting click events.</w:t>
      </w:r>
    </w:p>
    <w:p>
      <w:pPr>
        <w:pStyle w:val="Heading2"/>
      </w:pPr>
      <w:r>
        <w:t xml:space="preserve">Test Criteria</w:t>
      </w:r>
    </w:p>
    <w:p>
      <w:pPr>
        <w:spacing w:after="120"/>
      </w:pPr>
      <w:r>
        <w:rPr>
          <w:rFonts w:ascii="Arial" w:cs="Arial" w:eastAsia="Arial" w:hAnsi="Arial"/>
          <w:b/>
          <w:bCs/>
          <w:sz w:val="20"/>
          <w:szCs w:val="20"/>
        </w:rPr>
        <w:t xml:space="preserve">1. </w:t>
      </w:r>
      <w:r>
        <w:rPr>
          <w:rFonts w:ascii="Arial" w:cs="Arial" w:eastAsia="Arial" w:hAnsi="Arial"/>
          <w:sz w:val="20"/>
          <w:szCs w:val="20"/>
        </w:rPr>
        <w:t xml:space="preserve">Clicking 'Custom Rules' tab shows rules content, hides Playbooks</w:t>
      </w:r>
    </w:p>
    <w:p>
      <w:pPr>
        <w:spacing w:after="120"/>
      </w:pPr>
      <w:r>
        <w:rPr>
          <w:rFonts w:ascii="Arial" w:cs="Arial" w:eastAsia="Arial" w:hAnsi="Arial"/>
          <w:b/>
          <w:bCs/>
          <w:sz w:val="20"/>
          <w:szCs w:val="20"/>
        </w:rPr>
        <w:t xml:space="preserve">2. </w:t>
      </w:r>
      <w:r>
        <w:rPr>
          <w:rFonts w:ascii="Arial" w:cs="Arial" w:eastAsia="Arial" w:hAnsi="Arial"/>
          <w:sz w:val="20"/>
          <w:szCs w:val="20"/>
        </w:rPr>
        <w:t xml:space="preserve">Clicking 'Activity Log' tab shows log entries</w:t>
      </w:r>
    </w:p>
    <w:p>
      <w:pPr>
        <w:spacing w:after="120"/>
      </w:pPr>
      <w:r>
        <w:rPr>
          <w:rFonts w:ascii="Arial" w:cs="Arial" w:eastAsia="Arial" w:hAnsi="Arial"/>
          <w:b/>
          <w:bCs/>
          <w:sz w:val="20"/>
          <w:szCs w:val="20"/>
        </w:rPr>
        <w:t xml:space="preserve">3. </w:t>
      </w:r>
      <w:r>
        <w:rPr>
          <w:rFonts w:ascii="Arial" w:cs="Arial" w:eastAsia="Arial" w:hAnsi="Arial"/>
          <w:sz w:val="20"/>
          <w:szCs w:val="20"/>
        </w:rPr>
        <w:t xml:space="preserve">No console errors on Automations page load</w:t>
      </w:r>
    </w:p>
    <w:p>
      <w:pPr>
        <w:spacing w:after="120"/>
      </w:pPr>
      <w:r>
        <w:rPr>
          <w:rFonts w:ascii="Arial" w:cs="Arial" w:eastAsia="Arial" w:hAnsi="Arial"/>
          <w:b/>
          <w:bCs/>
          <w:color w:val="71907C"/>
          <w:sz w:val="20"/>
          <w:szCs w:val="20"/>
        </w:rPr>
        <w:t xml:space="preserve">Estimated effort: 2 hours</w:t>
      </w:r>
    </w:p>
    <w:p>
      <w:pPr>
        <w:pStyle w:val="Heading1"/>
      </w:pPr>
      <w:r>
        <w:rPr>
          <w:color w:val="2563EB"/>
        </w:rPr>
        <w:t xml:space="preserve">BUG-005 </w:t>
      </w:r>
      <w:r>
        <w:t xml:space="preserve">Calendar Click Opens Create Form (LOW)</w:t>
      </w:r>
    </w:p>
    <w:p>
      <w:pPr>
        <w:pStyle w:val="Heading2"/>
      </w:pPr>
      <w:r>
        <w:t xml:space="preserve">Root Cause</w:t>
      </w:r>
    </w:p>
    <w:p>
      <w:pPr>
        <w:spacing w:after="120"/>
      </w:pPr>
      <w:r>
        <w:rPr>
          <w:rFonts w:ascii="Arial" w:cs="Arial" w:eastAsia="Arial" w:hAnsi="Arial"/>
          <w:sz w:val="20"/>
          <w:szCs w:val="20"/>
        </w:rPr>
        <w:t xml:space="preserve">The calendar has both a booking click handler (handleBookingClick) and an empty slot click handler that opens the new booking form. The code for handleBookingClick is correct, but when clicking a booking block, the event likely bubbles up to the parent time slot container which has its own click handler for creating new bookings. The booking block's click handler fires and sets popoverBooking, but then the parent slot handler fires and opens the create form, overriding the popover.</w:t>
      </w:r>
    </w:p>
    <w:p>
      <w:pPr>
        <w:pStyle w:val="Heading2"/>
      </w:pPr>
      <w:r>
        <w:t xml:space="preserve">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36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6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apps/web/src/app/(protected)/calendar/page.tsx</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Add e.stopPropagation() to booking block click handlers</w:t>
            </w:r>
          </w:p>
        </w:tc>
      </w:tr>
    </w:tbl>
    <w:p>
      <w:pPr>
        <w:pStyle w:val="Heading2"/>
      </w:pPr>
      <w:r>
        <w:t xml:space="preserve">Fix Strategy</w:t>
      </w:r>
    </w:p>
    <w:p>
      <w:pPr>
        <w:spacing w:after="120"/>
      </w:pPr>
      <w:r>
        <w:rPr>
          <w:rFonts w:ascii="Arial" w:cs="Arial" w:eastAsia="Arial" w:hAnsi="Arial"/>
          <w:b/>
          <w:bCs/>
          <w:sz w:val="20"/>
          <w:szCs w:val="20"/>
        </w:rPr>
        <w:t xml:space="preserve">Add e.stopPropagation() </w:t>
      </w:r>
      <w:r>
        <w:rPr>
          <w:rFonts w:ascii="Arial" w:cs="Arial" w:eastAsia="Arial" w:hAnsi="Arial"/>
          <w:sz w:val="20"/>
          <w:szCs w:val="20"/>
        </w:rPr>
        <w:t xml:space="preserve">to the onClick handler on booking block elements (lines ~868, 981, 1120 in calendar/page.tsx). This prevents the click from bubbling to the parent slot container. The handleBookingClick function is correct; it just needs the event to stop propagating.</w:t>
      </w:r>
    </w:p>
    <w:p>
      <w:pPr>
        <w:pStyle w:val="Heading2"/>
      </w:pPr>
      <w:r>
        <w:t xml:space="preserve">Test Criteria</w:t>
      </w:r>
    </w:p>
    <w:p>
      <w:pPr>
        <w:spacing w:after="120"/>
      </w:pPr>
      <w:r>
        <w:rPr>
          <w:rFonts w:ascii="Arial" w:cs="Arial" w:eastAsia="Arial" w:hAnsi="Arial"/>
          <w:b/>
          <w:bCs/>
          <w:sz w:val="20"/>
          <w:szCs w:val="20"/>
        </w:rPr>
        <w:t xml:space="preserve">1. </w:t>
      </w:r>
      <w:r>
        <w:rPr>
          <w:rFonts w:ascii="Arial" w:cs="Arial" w:eastAsia="Arial" w:hAnsi="Arial"/>
          <w:sz w:val="20"/>
          <w:szCs w:val="20"/>
        </w:rPr>
        <w:t xml:space="preserve">Clicking existing booking shows booking detail popover (not create form)</w:t>
      </w:r>
    </w:p>
    <w:p>
      <w:pPr>
        <w:spacing w:after="120"/>
      </w:pPr>
      <w:r>
        <w:rPr>
          <w:rFonts w:ascii="Arial" w:cs="Arial" w:eastAsia="Arial" w:hAnsi="Arial"/>
          <w:b/>
          <w:bCs/>
          <w:sz w:val="20"/>
          <w:szCs w:val="20"/>
        </w:rPr>
        <w:t xml:space="preserve">2. </w:t>
      </w:r>
      <w:r>
        <w:rPr>
          <w:rFonts w:ascii="Arial" w:cs="Arial" w:eastAsia="Arial" w:hAnsi="Arial"/>
          <w:sz w:val="20"/>
          <w:szCs w:val="20"/>
        </w:rPr>
        <w:t xml:space="preserve">Clicking empty time slot still opens new booking form</w:t>
      </w:r>
    </w:p>
    <w:p>
      <w:pPr>
        <w:spacing w:after="120"/>
      </w:pPr>
      <w:r>
        <w:rPr>
          <w:rFonts w:ascii="Arial" w:cs="Arial" w:eastAsia="Arial" w:hAnsi="Arial"/>
          <w:b/>
          <w:bCs/>
          <w:color w:val="71907C"/>
          <w:sz w:val="20"/>
          <w:szCs w:val="20"/>
        </w:rPr>
        <w:t xml:space="preserve">Estimated effort: 2 hours (includes testing across Day/Week/Month views)</w:t>
      </w:r>
    </w:p>
    <w:p>
      <w:pPr>
        <w:pStyle w:val="Heading1"/>
      </w:pPr>
      <w:r>
        <w:rPr>
          <w:color w:val="2563EB"/>
        </w:rPr>
        <w:t xml:space="preserve">BUG-006 </w:t>
      </w:r>
      <w:r>
        <w:t xml:space="preserve">Customer Rows Not Clickable (LOW)</w:t>
      </w:r>
    </w:p>
    <w:p>
      <w:pPr>
        <w:pStyle w:val="Heading2"/>
      </w:pPr>
      <w:r>
        <w:t xml:space="preserve">Root Cause</w:t>
      </w:r>
    </w:p>
    <w:p>
      <w:pPr>
        <w:spacing w:after="120"/>
      </w:pPr>
      <w:r>
        <w:rPr>
          <w:rFonts w:ascii="Arial" w:cs="Arial" w:eastAsia="Arial" w:hAnsi="Arial"/>
          <w:sz w:val="20"/>
          <w:szCs w:val="20"/>
        </w:rPr>
        <w:t xml:space="preserve">Investigation found that the customers page does have onClick handlers with router.push('/customers/${c.id}') on table cells. However, the click may not be registering because: (a) the table uses React synthetic events that don't respond to coordinate-based browser automation clicks, or (b) the onClick is on individual cells but the visual click target expectation is the row itself. The test found no &lt;a&gt; elements in rows, which is correct — it uses onClick. This may be a browser-automation-specific issue rather than a real user-facing bug.</w:t>
      </w:r>
    </w:p>
    <w:p>
      <w:pPr>
        <w:pStyle w:val="Heading2"/>
      </w:pPr>
      <w:r>
        <w:t xml:space="preserve">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36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6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apps/web/src/app/(protected)/customers/page.tsx</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Add cursor-pointer to &lt;tr&gt;, ensure onClick is on &lt;tr&gt; not just cells; optionally wrap rows in &lt;Link&gt;</w:t>
            </w:r>
          </w:p>
        </w:tc>
      </w:tr>
    </w:tbl>
    <w:p>
      <w:pPr>
        <w:pStyle w:val="Heading2"/>
      </w:pPr>
      <w:r>
        <w:t xml:space="preserve">Fix Strategy</w:t>
      </w:r>
    </w:p>
    <w:p>
      <w:pPr>
        <w:spacing w:after="120"/>
      </w:pPr>
      <w:r>
        <w:rPr>
          <w:rFonts w:ascii="Arial" w:cs="Arial" w:eastAsia="Arial" w:hAnsi="Arial"/>
          <w:b/>
          <w:bCs/>
          <w:sz w:val="20"/>
          <w:szCs w:val="20"/>
        </w:rPr>
        <w:t xml:space="preserve">Step 1 — Manual verification: </w:t>
      </w:r>
      <w:r>
        <w:rPr>
          <w:rFonts w:ascii="Arial" w:cs="Arial" w:eastAsia="Arial" w:hAnsi="Arial"/>
          <w:sz w:val="20"/>
          <w:szCs w:val="20"/>
        </w:rPr>
        <w:t xml:space="preserve">First verify this is a real bug by testing with a human click in a real browser. If it works for human users, mark as PASS (browser automation false positive).</w:t>
      </w:r>
    </w:p>
    <w:p>
      <w:pPr>
        <w:spacing w:after="120"/>
      </w:pPr>
      <w:r>
        <w:rPr>
          <w:rFonts w:ascii="Arial" w:cs="Arial" w:eastAsia="Arial" w:hAnsi="Arial"/>
          <w:b/>
          <w:bCs/>
          <w:sz w:val="20"/>
          <w:szCs w:val="20"/>
        </w:rPr>
        <w:t xml:space="preserve">Step 2 — If confirmed: </w:t>
      </w:r>
      <w:r>
        <w:rPr>
          <w:rFonts w:ascii="Arial" w:cs="Arial" w:eastAsia="Arial" w:hAnsi="Arial"/>
          <w:sz w:val="20"/>
          <w:szCs w:val="20"/>
        </w:rPr>
        <w:t xml:space="preserve">Move the onClick handler from individual &lt;td&gt; elements to the parent &lt;tr&gt; element. Add cursor-pointer class to the row. Optionally, use Next.js &lt;Link&gt; component wrapping row content for better accessibility and SEO (enables right-click → open in new tab).</w:t>
      </w:r>
    </w:p>
    <w:p>
      <w:pPr>
        <w:pStyle w:val="Heading2"/>
      </w:pPr>
      <w:r>
        <w:t xml:space="preserve">Test Criteria</w:t>
      </w:r>
    </w:p>
    <w:p>
      <w:pPr>
        <w:spacing w:after="120"/>
      </w:pPr>
      <w:r>
        <w:rPr>
          <w:rFonts w:ascii="Arial" w:cs="Arial" w:eastAsia="Arial" w:hAnsi="Arial"/>
          <w:b/>
          <w:bCs/>
          <w:sz w:val="20"/>
          <w:szCs w:val="20"/>
        </w:rPr>
        <w:t xml:space="preserve">1. </w:t>
      </w:r>
      <w:r>
        <w:rPr>
          <w:rFonts w:ascii="Arial" w:cs="Arial" w:eastAsia="Arial" w:hAnsi="Arial"/>
          <w:sz w:val="20"/>
          <w:szCs w:val="20"/>
        </w:rPr>
        <w:t xml:space="preserve">Clicking any customer row navigates to /customers/{id}</w:t>
      </w:r>
    </w:p>
    <w:p>
      <w:pPr>
        <w:spacing w:after="120"/>
      </w:pPr>
      <w:r>
        <w:rPr>
          <w:rFonts w:ascii="Arial" w:cs="Arial" w:eastAsia="Arial" w:hAnsi="Arial"/>
          <w:b/>
          <w:bCs/>
          <w:sz w:val="20"/>
          <w:szCs w:val="20"/>
        </w:rPr>
        <w:t xml:space="preserve">2. </w:t>
      </w:r>
      <w:r>
        <w:rPr>
          <w:rFonts w:ascii="Arial" w:cs="Arial" w:eastAsia="Arial" w:hAnsi="Arial"/>
          <w:sz w:val="20"/>
          <w:szCs w:val="20"/>
        </w:rPr>
        <w:t xml:space="preserve">Cursor shows pointer on hover over rows</w:t>
      </w:r>
    </w:p>
    <w:p>
      <w:pPr>
        <w:spacing w:after="120"/>
      </w:pPr>
      <w:r>
        <w:rPr>
          <w:rFonts w:ascii="Arial" w:cs="Arial" w:eastAsia="Arial" w:hAnsi="Arial"/>
          <w:b/>
          <w:bCs/>
          <w:sz w:val="20"/>
          <w:szCs w:val="20"/>
        </w:rPr>
        <w:t xml:space="preserve">3. </w:t>
      </w:r>
      <w:r>
        <w:rPr>
          <w:rFonts w:ascii="Arial" w:cs="Arial" w:eastAsia="Arial" w:hAnsi="Arial"/>
          <w:sz w:val="20"/>
          <w:szCs w:val="20"/>
        </w:rPr>
        <w:t xml:space="preserve">Checkbox clicks do not trigger navigation (stopPropagation)</w:t>
      </w:r>
    </w:p>
    <w:p>
      <w:pPr>
        <w:spacing w:after="120"/>
      </w:pPr>
      <w:r>
        <w:rPr>
          <w:rFonts w:ascii="Arial" w:cs="Arial" w:eastAsia="Arial" w:hAnsi="Arial"/>
          <w:b/>
          <w:bCs/>
          <w:color w:val="71907C"/>
          <w:sz w:val="20"/>
          <w:szCs w:val="20"/>
        </w:rPr>
        <w:t xml:space="preserve">Estimated effort: 1 hour</w:t>
      </w:r>
    </w:p>
    <w:p>
      <w:pPr>
        <w:pStyle w:val="Heading1"/>
      </w:pPr>
      <w:r>
        <w:rPr>
          <w:color w:val="2563EB"/>
        </w:rPr>
        <w:t xml:space="preserve">BUG-007 </w:t>
      </w:r>
      <w:r>
        <w:t xml:space="preserve">Duplicate Overdue Replies Saved View (LOW)</w:t>
      </w:r>
    </w:p>
    <w:p>
      <w:pPr>
        <w:pStyle w:val="Heading2"/>
      </w:pPr>
      <w:r>
        <w:t xml:space="preserve">Root Cause</w:t>
      </w:r>
    </w:p>
    <w:p>
      <w:pPr>
        <w:spacing w:after="120"/>
      </w:pPr>
      <w:r>
        <w:rPr>
          <w:rFonts w:ascii="Arial" w:cs="Arial" w:eastAsia="Arial" w:hAnsi="Arial"/>
          <w:sz w:val="20"/>
          <w:szCs w:val="20"/>
        </w:rPr>
        <w:t xml:space="preserve">The frontend ViewPicker component correctly deduplicates by id using a Map. The issue is that the backend (GET /saved-views?page=inbox) returns two separate saved view records with different IDs but identical names ('Overdue Replies'). This is likely a seed data issue where the seed script or a migration created duplicate entries.</w:t>
      </w:r>
    </w:p>
    <w:p>
      <w:pPr>
        <w:pStyle w:val="Heading2"/>
      </w:pPr>
      <w:r>
        <w:t xml:space="preserve">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36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6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packages/db/src/seed.ts or seed-demo.ts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Fix dedup logic for saved views seeding</w:t>
            </w:r>
          </w:p>
        </w:tc>
      </w:tr>
      <w:tr>
        <w:tc>
          <w:tcPr>
            <w:tcW w:type="dxa" w:w="6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apps/api/src/modules/saved-views/saved-views.service.ts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Add unique constraint or dedup query on name+page</w:t>
            </w:r>
          </w:p>
        </w:tc>
      </w:tr>
    </w:tbl>
    <w:p>
      <w:pPr>
        <w:pStyle w:val="Heading2"/>
      </w:pPr>
      <w:r>
        <w:t xml:space="preserve">Fix Strategy</w:t>
      </w:r>
    </w:p>
    <w:p>
      <w:pPr>
        <w:spacing w:after="120"/>
      </w:pPr>
      <w:r>
        <w:rPr>
          <w:rFonts w:ascii="Arial" w:cs="Arial" w:eastAsia="Arial" w:hAnsi="Arial"/>
          <w:b/>
          <w:bCs/>
          <w:sz w:val="20"/>
          <w:szCs w:val="20"/>
        </w:rPr>
        <w:t xml:space="preserve">Step 1 — Data fix: </w:t>
      </w:r>
      <w:r>
        <w:rPr>
          <w:rFonts w:ascii="Arial" w:cs="Arial" w:eastAsia="Arial" w:hAnsi="Arial"/>
          <w:sz w:val="20"/>
          <w:szCs w:val="20"/>
        </w:rPr>
        <w:t xml:space="preserve">Delete the duplicate saved view from the database (keep the one with the lower ID). Add a unique constraint on (businessId, name, page) to the SavedView model to prevent future duplicates.</w:t>
      </w:r>
    </w:p>
    <w:p>
      <w:pPr>
        <w:spacing w:after="120"/>
      </w:pPr>
      <w:r>
        <w:rPr>
          <w:rFonts w:ascii="Arial" w:cs="Arial" w:eastAsia="Arial" w:hAnsi="Arial"/>
          <w:b/>
          <w:bCs/>
          <w:sz w:val="20"/>
          <w:szCs w:val="20"/>
        </w:rPr>
        <w:t xml:space="preserve">Step 2 — Seed fix: </w:t>
      </w:r>
      <w:r>
        <w:rPr>
          <w:rFonts w:ascii="Arial" w:cs="Arial" w:eastAsia="Arial" w:hAnsi="Arial"/>
          <w:sz w:val="20"/>
          <w:szCs w:val="20"/>
        </w:rPr>
        <w:t xml:space="preserve">Update the seed script to use upsert (findFirst + create) pattern instead of unconditional create for saved views, matching by name + page + businessId.</w:t>
      </w:r>
    </w:p>
    <w:p>
      <w:pPr>
        <w:spacing w:after="120"/>
      </w:pPr>
      <w:r>
        <w:rPr>
          <w:rFonts w:ascii="Arial" w:cs="Arial" w:eastAsia="Arial" w:hAnsi="Arial"/>
          <w:b/>
          <w:bCs/>
          <w:sz w:val="20"/>
          <w:szCs w:val="20"/>
        </w:rPr>
        <w:t xml:space="preserve">Step 3 — Frontend safety: </w:t>
      </w:r>
      <w:r>
        <w:rPr>
          <w:rFonts w:ascii="Arial" w:cs="Arial" w:eastAsia="Arial" w:hAnsi="Arial"/>
          <w:sz w:val="20"/>
          <w:szCs w:val="20"/>
        </w:rPr>
        <w:t xml:space="preserve">Optionally, change the ViewPicker dedup from id-based to name-based dedup as an extra safety layer: new Map(data.map(v =&gt; [v.name, v])).</w:t>
      </w:r>
    </w:p>
    <w:p>
      <w:pPr>
        <w:pStyle w:val="Heading2"/>
      </w:pPr>
      <w:r>
        <w:t xml:space="preserve">Test Criteria</w:t>
      </w:r>
    </w:p>
    <w:p>
      <w:pPr>
        <w:spacing w:after="120"/>
      </w:pPr>
      <w:r>
        <w:rPr>
          <w:rFonts w:ascii="Arial" w:cs="Arial" w:eastAsia="Arial" w:hAnsi="Arial"/>
          <w:b/>
          <w:bCs/>
          <w:sz w:val="20"/>
          <w:szCs w:val="20"/>
        </w:rPr>
        <w:t xml:space="preserve">1. </w:t>
      </w:r>
      <w:r>
        <w:rPr>
          <w:rFonts w:ascii="Arial" w:cs="Arial" w:eastAsia="Arial" w:hAnsi="Arial"/>
          <w:sz w:val="20"/>
          <w:szCs w:val="20"/>
        </w:rPr>
        <w:t xml:space="preserve">Only one 'Overdue Replies' chip appears in inbox saved views</w:t>
      </w:r>
    </w:p>
    <w:p>
      <w:pPr>
        <w:spacing w:after="120"/>
      </w:pPr>
      <w:r>
        <w:rPr>
          <w:rFonts w:ascii="Arial" w:cs="Arial" w:eastAsia="Arial" w:hAnsi="Arial"/>
          <w:b/>
          <w:bCs/>
          <w:sz w:val="20"/>
          <w:szCs w:val="20"/>
        </w:rPr>
        <w:t xml:space="preserve">2. </w:t>
      </w:r>
      <w:r>
        <w:rPr>
          <w:rFonts w:ascii="Arial" w:cs="Arial" w:eastAsia="Arial" w:hAnsi="Arial"/>
          <w:sz w:val="20"/>
          <w:szCs w:val="20"/>
        </w:rPr>
        <w:t xml:space="preserve">Re-running seed script does not create duplicates</w:t>
      </w:r>
    </w:p>
    <w:p>
      <w:pPr>
        <w:spacing w:after="120"/>
      </w:pPr>
      <w:r>
        <w:rPr>
          <w:rFonts w:ascii="Arial" w:cs="Arial" w:eastAsia="Arial" w:hAnsi="Arial"/>
          <w:b/>
          <w:bCs/>
          <w:color w:val="71907C"/>
          <w:sz w:val="20"/>
          <w:szCs w:val="20"/>
        </w:rPr>
        <w:t xml:space="preserve">Estimated effort: 1 hour</w:t>
      </w:r>
    </w:p>
    <w:p>
      <w:r>
        <w:br w:type="page"/>
      </w:r>
    </w:p>
    <w:p>
      <w:pPr>
        <w:pStyle w:val="Heading1"/>
      </w:pPr>
      <w:r>
        <w:t xml:space="preserve">Recommended Implementation Order</w:t>
      </w:r>
    </w:p>
    <w:p>
      <w:pPr>
        <w:spacing w:after="120"/>
      </w:pPr>
      <w:r>
        <w:rPr>
          <w:rFonts w:ascii="Arial" w:cs="Arial" w:eastAsia="Arial" w:hAnsi="Arial"/>
          <w:sz w:val="20"/>
          <w:szCs w:val="20"/>
        </w:rPr>
        <w:t xml:space="preserve">Bugs should be fixed in this order, grouping by dependency and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200"/>
        <w:gridCol w:w="2600"/>
        <w:gridCol w:w="2360"/>
      </w:tblGrid>
      <w:tr>
        <w:tc>
          <w:tcPr>
            <w:tcW w:type="dxa" w:w="100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20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20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60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2360"/>
            <w:tcBorders>
              <w:top w:val="single" w:color="D1D5DB" w:sz="1"/>
              <w:left w:val="single" w:color="D1D5DB" w:sz="1"/>
              <w:bottom w:val="single" w:color="D1D5DB" w:sz="1"/>
              <w:right w:val="single" w:color="D1D5DB" w:sz="1"/>
            </w:tcBorders>
            <w:shd w:fill="3A4D41"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Day 1</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BUG-001</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Mode switching crash fix</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Critical — blocks users, highest severity</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None</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Day 1</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BUG-003</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URL redirect fix</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Medium — shares code with BUG-001 (shell.tsx, use-mode.tsx)</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None</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Day 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BUG-002</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Timezone fix</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Medium — highest complexity, cross-cutting</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None</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Day 3</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BUG-005</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Calendar click fix</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Low — quick stopPropagation fix</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None</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Day 3</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BUG-004</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Automation tabs fix</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Low — investigation + hydration fix</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None</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Day 3</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BUG-006</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Customer row click</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Low — verify first, may be false positive</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None</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Day 3</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BUG-007</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Duplicate saved view</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Low — data + seed fix</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0"/>
            </w:pPr>
            <w:r>
              <w:rPr>
                <w:rFonts w:ascii="Arial" w:cs="Arial" w:eastAsia="Arial" w:hAnsi="Arial"/>
                <w:sz w:val="18"/>
                <w:szCs w:val="18"/>
              </w:rPr>
              <w:t xml:space="preserve">None</w:t>
            </w:r>
          </w:p>
        </w:tc>
      </w:tr>
    </w:tbl>
    <w:p>
      <w:pPr>
        <w:spacing w:after="200"/>
      </w:pPr>
      <w:r>
        <w:rPr>
          <w:rFonts w:ascii="Arial" w:cs="Arial" w:eastAsia="Arial" w:hAnsi="Arial"/>
          <w:sz w:val="20"/>
          <w:szCs w:val="20"/>
        </w:rPr>
        <w:t xml:space="preserve"/>
      </w:r>
    </w:p>
    <w:p>
      <w:pPr>
        <w:spacing w:after="120"/>
      </w:pPr>
      <w:r>
        <w:rPr>
          <w:rFonts w:ascii="Arial" w:cs="Arial" w:eastAsia="Arial" w:hAnsi="Arial"/>
          <w:b/>
          <w:bCs/>
          <w:color w:val="3A4D41"/>
          <w:sz w:val="22"/>
          <w:szCs w:val="22"/>
        </w:rPr>
        <w:t xml:space="preserve">Total estimated effort: 20 hours (~3 developer days)</w:t>
      </w:r>
    </w:p>
    <w:p>
      <w:pPr>
        <w:spacing w:after="200"/>
      </w:pPr>
      <w:r>
        <w:rPr>
          <w:rFonts w:ascii="Arial" w:cs="Arial" w:eastAsia="Arial" w:hAnsi="Arial"/>
          <w:sz w:val="20"/>
          <w:szCs w:val="20"/>
        </w:rPr>
        <w:t xml:space="preserve">After all fixes are applied, re-run the full 53-test QA suite to confirm 100% pass rate. Each fix should also include unit tests covering the specific failure scenario.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A4D41"/>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A4D4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8A75B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2026-04-03T15:10:38.522Z</dcterms:created>
  <dcterms:modified xsi:type="dcterms:W3CDTF">2026-04-03T15:10:38.523Z</dcterms:modified>
</cp:coreProperties>
</file>

<file path=docProps/custom.xml><?xml version="1.0" encoding="utf-8"?>
<Properties xmlns="http://schemas.openxmlformats.org/officeDocument/2006/custom-properties" xmlns:vt="http://schemas.openxmlformats.org/officeDocument/2006/docPropsVTypes"/>
</file>