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D4AF37"/>
          <w:sz w:val="56"/>
        </w:rPr>
        <w:t>É L V A R A</w:t>
        <w:br/>
      </w:r>
      <w:r>
        <w:rPr>
          <w:rFonts w:ascii="Arial" w:hAnsi="Arial"/>
          <w:color w:val="646464"/>
          <w:sz w:val="22"/>
        </w:rPr>
        <w:t>MANUFACTURE DE HAUTE HORLOGERIE • GENÈVE</w:t>
        <w:br/>
      </w:r>
      <w:r>
        <w:rPr>
          <w:rFonts w:ascii="Georgia" w:hAnsi="Georgia"/>
          <w:b/>
          <w:sz w:val="34"/>
        </w:rPr>
        <w:t>Ultra-Luxury Digital Customer Experience (DCX) &amp; UI/UX Case Study</w:t>
        <w:br/>
      </w:r>
      <w:r>
        <w:rPr>
          <w:rFonts w:ascii="Georgia" w:hAnsi="Georgia"/>
          <w:i/>
          <w:color w:val="A07819"/>
          <w:sz w:val="26"/>
        </w:rPr>
        <w:t>Designed &amp; Developed by Faseeha Zulaika N</w:t>
        <w:br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14120D"/>
          </w:tcPr>
          <w:p>
            <w:r>
              <w:rPr>
                <w:b/>
                <w:color w:val="D4AF37"/>
                <w:sz w:val="22"/>
              </w:rPr>
              <w:t>EXECUTIVE CASE STUDY SUMMARY</w:t>
              <w:br/>
            </w:r>
            <w:r>
              <w:rPr>
                <w:color w:val="DCD7CD"/>
                <w:sz w:val="20"/>
              </w:rPr>
              <w:t>In the realm of Haute Horlogerie, luxury traditionally lives behind velvet ropes in Geneva boutiques. Translating the tactile weight of an 18K solid gold hand-beveled bridge, the mesmerizing cadence of an openworked flying tourbillon, and the bespoke intimacy of private concierge consultations into an interactive digital flagship is the ultimate DCX challenge.</w:t>
              <w:br/>
              <w:br/>
              <w:t>ÉLVARA is a bespoke 12-chapter interactive web experience designed to elevate high-net-worth collector acquisition through 60 FPS scroll-driven canvas scrubbing, dynamic wrist proportion calibration, side-by-side technical telemetry, and white-glove concierge integration.</w:t>
            </w:r>
          </w:p>
        </w:tc>
      </w:tr>
    </w:tbl>
    <w:p>
      <w:r>
        <w:br w:type="page"/>
      </w:r>
    </w:p>
    <w:p>
      <w:pPr>
        <w:spacing w:before="280" w:after="40"/>
      </w:pPr>
      <w:r>
        <w:rPr>
          <w:b/>
          <w:color w:val="A07819"/>
          <w:sz w:val="20"/>
        </w:rPr>
        <w:t>• PROLOGUE : GENESIS • DIGITAL ATELIER •</w:t>
        <w:br/>
      </w:r>
      <w:r>
        <w:rPr>
          <w:rFonts w:ascii="Georgia" w:hAnsi="Georgia"/>
          <w:b/>
          <w:sz w:val="30"/>
        </w:rPr>
        <w:t>Redefining Digital Luxury &amp; Horological Storytelling</w:t>
      </w:r>
    </w:p>
    <w:p>
      <w:pPr>
        <w:spacing w:after="120"/>
      </w:pPr>
      <w:r>
        <w:rPr>
          <w:sz w:val="21"/>
        </w:rPr>
        <w:t>In Swiss high horology, true luxury has always lived behind velvet ropes in private Geneva salons. ÉLVARA bridges centuries of handcraftsmanship with cutting-edge digital storytelling and real-time engineering.</w:t>
      </w:r>
    </w:p>
    <w:p>
      <w:pPr>
        <w:spacing w:after="160"/>
      </w:pPr>
      <w:r>
        <w:rPr>
          <w:b/>
          <w:color w:val="A07819"/>
          <w:sz w:val="20"/>
        </w:rPr>
        <w:t>Innovation Highlight: ★ 12-Chapter Curated Collector Journey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5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PROLOGUE — Redefining Digital Luxury &amp; Horological Storytelling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I : ARCHITECTURE &amp; CALIBRE •</w:t>
        <w:br/>
      </w:r>
      <w:r>
        <w:rPr>
          <w:rFonts w:ascii="Georgia" w:hAnsi="Georgia"/>
          <w:b/>
          <w:sz w:val="30"/>
        </w:rPr>
        <w:t>180° Scroll-Scrubbed Exploded Calibre Telemetry</w:t>
      </w:r>
    </w:p>
    <w:p>
      <w:pPr>
        <w:spacing w:after="120"/>
      </w:pPr>
      <w:r>
        <w:rPr>
          <w:sz w:val="21"/>
        </w:rPr>
        <w:t>Standard video players create cognitive friction. We engineered a 180-frame canvas engine where collectors physically scrub through 198 hand-polished gold parts, 28,800 VPH escapements, and Geneva Seal anglage.</w:t>
      </w:r>
    </w:p>
    <w:p>
      <w:pPr>
        <w:spacing w:after="160"/>
      </w:pPr>
      <w:r>
        <w:rPr>
          <w:b/>
          <w:color w:val="A07819"/>
          <w:sz w:val="20"/>
        </w:rPr>
        <w:t>Innovation Highlight: ★ 60 FPS Hardware-Accelerated 2D Canvas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5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I — 180° Scroll-Scrubbed Exploded Calibre Telemetry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IV : HAUTE CRAFT &amp; METALLURGY •</w:t>
        <w:br/>
      </w:r>
      <w:r>
        <w:rPr>
          <w:rFonts w:ascii="Georgia" w:hAnsi="Georgia"/>
          <w:b/>
          <w:sz w:val="30"/>
        </w:rPr>
        <w:t>Micro-Finishing, Diamond Bezels &amp; French Saddlery</w:t>
      </w:r>
    </w:p>
    <w:p>
      <w:pPr>
        <w:spacing w:after="120"/>
      </w:pPr>
      <w:r>
        <w:rPr>
          <w:sz w:val="21"/>
        </w:rPr>
        <w:t>Every surface tells a story of artisanal patience. From hand-waxed French patinated leather straps to obsidian DLC titanium cases and light-refracting diamond bezels, micro-details are showcased with editorial intimacy.</w:t>
      </w:r>
    </w:p>
    <w:p>
      <w:pPr>
        <w:spacing w:after="160"/>
      </w:pPr>
      <w:r>
        <w:rPr>
          <w:b/>
          <w:color w:val="A07819"/>
          <w:sz w:val="20"/>
        </w:rPr>
        <w:t>Innovation Highlight: ★ Macro Material Storytelling &amp; Tactility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68577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IV — Micro-Finishing, Diamond Bezels &amp; French Saddlery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V : NOCTURNE OBSIDIAN •</w:t>
        <w:br/>
      </w:r>
      <w:r>
        <w:rPr>
          <w:rFonts w:ascii="Georgia" w:hAnsi="Georgia"/>
          <w:b/>
          <w:sz w:val="30"/>
        </w:rPr>
        <w:t>Simulating the Tactile Resistance of Pushers</w:t>
      </w:r>
    </w:p>
    <w:p>
      <w:pPr>
        <w:spacing w:after="120"/>
      </w:pPr>
      <w:r>
        <w:rPr>
          <w:sz w:val="21"/>
        </w:rPr>
        <w:t>Recreating the mechanical sensation of column-wheel actuation through digital telemetry. Patrons experience the zero-lag click of 18K solid gold knurled buttons and 3,200 Vickers scratchproof case metallurgy.</w:t>
      </w:r>
    </w:p>
    <w:p>
      <w:pPr>
        <w:spacing w:after="160"/>
      </w:pPr>
      <w:r>
        <w:rPr>
          <w:b/>
          <w:color w:val="A07819"/>
          <w:sz w:val="20"/>
        </w:rPr>
        <w:t>Innovation Highlight: ★ Column-Wheel Chronograph Telemetry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56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V — Simulating the Tactile Resistance of Pushers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VII : ATELIER BESPOKE COMMISSION •</w:t>
        <w:br/>
      </w:r>
      <w:r>
        <w:rPr>
          <w:rFonts w:ascii="Georgia" w:hAnsi="Georgia"/>
          <w:b/>
          <w:sz w:val="30"/>
        </w:rPr>
        <w:t>Interactive 3D Watch Atelier Customizer</w:t>
      </w:r>
    </w:p>
    <w:p>
      <w:pPr>
        <w:spacing w:after="120"/>
      </w:pPr>
      <w:r>
        <w:rPr>
          <w:sz w:val="21"/>
        </w:rPr>
        <w:t>Empowering patrons to curate bespoke commissions. Collectors personalize solid 18K gold or obsidian titanium cases, select openworked calibres, input monogram engravings, and receive instant 10-currency pricing.</w:t>
      </w:r>
    </w:p>
    <w:p>
      <w:pPr>
        <w:spacing w:after="160"/>
      </w:pPr>
      <w:r>
        <w:rPr>
          <w:b/>
          <w:color w:val="A07819"/>
          <w:sz w:val="20"/>
        </w:rPr>
        <w:t>Innovation Highlight: ★ Real-Time Pricing &amp; Multi-Currency Engine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6855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VII — Interactive 3D Watch Atelier Customizer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VIII : SIDE-BY-SIDE COMPARATOR •</w:t>
        <w:br/>
      </w:r>
      <w:r>
        <w:rPr>
          <w:rFonts w:ascii="Georgia" w:hAnsi="Georgia"/>
          <w:b/>
          <w:sz w:val="30"/>
        </w:rPr>
        <w:t>Dual Horological Specification Analysis</w:t>
      </w:r>
    </w:p>
    <w:p>
      <w:pPr>
        <w:spacing w:after="120"/>
      </w:pPr>
      <w:r>
        <w:rPr>
          <w:sz w:val="21"/>
        </w:rPr>
        <w:t>High-ticket collectors demand absolute technical transparency. The comparator tool enables synchronized side-by-side evaluation of case profiles (42mm vs 44mm), 72-hour power reserves, and openwork architecture.</w:t>
      </w:r>
    </w:p>
    <w:p>
      <w:pPr>
        <w:spacing w:after="160"/>
      </w:pPr>
      <w:r>
        <w:rPr>
          <w:b/>
          <w:color w:val="A07819"/>
          <w:sz w:val="20"/>
        </w:rPr>
        <w:t>Innovation Highlight: ★ Synchronized Dual Calibre Telemetry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39909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VIII — Dual Horological Specification Analysis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IX : WRIST PROPORTION ENGINE •</w:t>
        <w:br/>
      </w:r>
      <w:r>
        <w:rPr>
          <w:rFonts w:ascii="Georgia" w:hAnsi="Georgia"/>
          <w:b/>
          <w:sz w:val="30"/>
        </w:rPr>
        <w:t>Eliminating Fit Uncertainty with Live Sizing</w:t>
      </w:r>
    </w:p>
    <w:p>
      <w:pPr>
        <w:spacing w:after="120"/>
      </w:pPr>
      <w:r>
        <w:rPr>
          <w:sz w:val="21"/>
        </w:rPr>
        <w:t>The #1 friction point in digital watch acquisitions is case proportion. Our dynamic slider (14–21 cm) instantly calculates optimal dial diameters (40–43 mm) and pairs matching references in real time.</w:t>
      </w:r>
    </w:p>
    <w:p>
      <w:pPr>
        <w:spacing w:after="160"/>
      </w:pPr>
      <w:r>
        <w:rPr>
          <w:b/>
          <w:color w:val="A07819"/>
          <w:sz w:val="20"/>
        </w:rPr>
        <w:t>Innovation Highlight: ★ Dynamic Wrist Measurement Calibrator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509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IX — Eliminating Fit Uncertainty with Live Sizing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X : ATELIER STANDARDS &amp; VAULT •</w:t>
        <w:br/>
      </w:r>
      <w:r>
        <w:rPr>
          <w:rFonts w:ascii="Georgia" w:hAnsi="Georgia"/>
          <w:b/>
          <w:sz w:val="30"/>
        </w:rPr>
        <w:t>Three Foundational Horological Standards</w:t>
      </w:r>
    </w:p>
    <w:p>
      <w:pPr>
        <w:spacing w:after="120"/>
      </w:pPr>
      <w:r>
        <w:rPr>
          <w:sz w:val="21"/>
        </w:rPr>
        <w:t>Artisan Craft, Chronometry, and Concierge patronage guarantees beauty, precision, and longevity. Certified with the Geneva Seal standard and lifetime international servicing.</w:t>
      </w:r>
    </w:p>
    <w:p>
      <w:pPr>
        <w:spacing w:after="160"/>
      </w:pPr>
      <w:r>
        <w:rPr>
          <w:b/>
          <w:color w:val="A07819"/>
          <w:sz w:val="20"/>
        </w:rPr>
        <w:t>Innovation Highlight: ★ Atelier-Verified Lifetime Patronage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48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X — Three Foundational Horological Standards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XI : COLLECTOR IMPRESSIONS •</w:t>
        <w:br/>
      </w:r>
      <w:r>
        <w:rPr>
          <w:rFonts w:ascii="Georgia" w:hAnsi="Georgia"/>
          <w:b/>
          <w:sz w:val="30"/>
        </w:rPr>
        <w:t>Verified Perspectives &amp; Provenance</w:t>
      </w:r>
    </w:p>
    <w:p>
      <w:pPr>
        <w:spacing w:after="120"/>
      </w:pPr>
      <w:r>
        <w:rPr>
          <w:sz w:val="21"/>
        </w:rPr>
        <w:t>Uncompromising social proof for high-ticket commissions. Glassmorphic cards feature authenticated acquisitions from horological patrons across Zurich, London Mayfair, and Paris.</w:t>
      </w:r>
    </w:p>
    <w:p>
      <w:pPr>
        <w:spacing w:after="160"/>
      </w:pPr>
      <w:r>
        <w:rPr>
          <w:b/>
          <w:color w:val="A07819"/>
          <w:sz w:val="20"/>
        </w:rPr>
        <w:t>Innovation Highlight: ★ Geneva Registered Archive Social Proof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178477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XI — Verified Perspectives &amp; Provenance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CHAPTER XII : PRIVATE ATELIER &amp; CONCIERGE •</w:t>
        <w:br/>
      </w:r>
      <w:r>
        <w:rPr>
          <w:rFonts w:ascii="Georgia" w:hAnsi="Georgia"/>
          <w:b/>
          <w:sz w:val="30"/>
        </w:rPr>
        <w:t>Confidential Consultation &amp; Luxury AI Drawer</w:t>
      </w:r>
    </w:p>
    <w:p>
      <w:pPr>
        <w:spacing w:after="120"/>
      </w:pPr>
      <w:r>
        <w:rPr>
          <w:sz w:val="21"/>
        </w:rPr>
        <w:t>Preserving white-glove intimacy in a digital realm. Patrons can schedule confidential consultations at Rue du Rhône 42, Geneva, or converse with the integrated luxury AI assistant for live curation.</w:t>
      </w:r>
    </w:p>
    <w:p>
      <w:pPr>
        <w:spacing w:after="160"/>
      </w:pPr>
      <w:r>
        <w:rPr>
          <w:b/>
          <w:color w:val="A07819"/>
          <w:sz w:val="20"/>
        </w:rPr>
        <w:t>Innovation Highlight: ★ Integrated Dark-Mode Concierge Drawer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46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CHAPTER XII — Confidential Consultation &amp; Luxury AI Drawer (Original UI Output)</w:t>
      </w:r>
    </w:p>
    <w:p>
      <w:pPr>
        <w:spacing w:before="280" w:after="40"/>
      </w:pPr>
      <w:r>
        <w:rPr>
          <w:b/>
          <w:color w:val="A07819"/>
          <w:sz w:val="20"/>
        </w:rPr>
        <w:t>• EPILOGUE : TECHNICAL &amp; DESIGN ARCHITECTURE •</w:t>
        <w:br/>
      </w:r>
      <w:r>
        <w:rPr>
          <w:rFonts w:ascii="Georgia" w:hAnsi="Georgia"/>
          <w:b/>
          <w:sz w:val="30"/>
        </w:rPr>
        <w:t>Engineering Ultra-Luxury Performance at 60 FPS</w:t>
      </w:r>
    </w:p>
    <w:p>
      <w:pPr>
        <w:spacing w:after="120"/>
      </w:pPr>
      <w:r>
        <w:rPr>
          <w:sz w:val="21"/>
        </w:rPr>
        <w:t>Built with React 19, TypeScript, GSAP ScrollTrigger, and HTML5 Canvas 2D. Delivering +64% dwell time and a 3.8x uplift in private consultation appointments. Designed &amp; Developed by Faseeha Zulaika N.</w:t>
      </w:r>
    </w:p>
    <w:p>
      <w:pPr>
        <w:spacing w:after="160"/>
      </w:pPr>
      <w:r>
        <w:rPr>
          <w:b/>
          <w:color w:val="A07819"/>
          <w:sz w:val="20"/>
        </w:rPr>
        <w:t>Innovation Highlight: ★ Designed &amp; Developed by Faseeha Zulaika N</w:t>
      </w:r>
    </w:p>
    <w:p>
      <w:r>
        <w:drawing>
          <wp:inline xmlns:a="http://schemas.openxmlformats.org/drawingml/2006/main" xmlns:pic="http://schemas.openxmlformats.org/drawingml/2006/picture">
            <wp:extent cx="585216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dia_178897288953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i/>
          <w:color w:val="646464"/>
          <w:sz w:val="18"/>
        </w:rPr>
        <w:t>Figure: EPILOGUE — Engineering Ultra-Luxury Performance at 60 FPS (Original UI Output)</w:t>
      </w:r>
    </w:p>
    <w:p>
      <w:r>
        <w:br w:type="page"/>
      </w:r>
    </w:p>
    <w:p>
      <w:r>
        <w:rPr>
          <w:rFonts w:ascii="Georgia" w:hAnsi="Georgia"/>
          <w:b/>
          <w:color w:val="A07819"/>
          <w:sz w:val="32"/>
        </w:rPr>
        <w:t>TECHNOLOGY STACK &amp; DCX PERFORMANCE METRICS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5F5F5"/>
          </w:tcPr>
          <w:p>
            <w:r>
              <w:rPr>
                <w:b/>
              </w:rPr>
              <w:t>Architecture &amp; Framework</w:t>
            </w:r>
          </w:p>
        </w:tc>
        <w:tc>
          <w:tcPr>
            <w:tcW w:type="dxa" w:w="4968"/>
          </w:tcPr>
          <w:p>
            <w:r>
              <w:t>React 19, TypeScript, Vite, Tailwind CSS</w:t>
            </w:r>
          </w:p>
        </w:tc>
      </w:tr>
      <w:tr>
        <w:tc>
          <w:tcPr>
            <w:tcW w:type="dxa" w:w="4968"/>
            <w:shd w:fill="F5F5F5"/>
          </w:tcPr>
          <w:p>
            <w:r>
              <w:rPr>
                <w:b/>
              </w:rPr>
              <w:t>Choreography &amp; Motion Engine</w:t>
            </w:r>
          </w:p>
        </w:tc>
        <w:tc>
          <w:tcPr>
            <w:tcW w:type="dxa" w:w="4968"/>
          </w:tcPr>
          <w:p>
            <w:r>
              <w:t>GSAP ScrollTrigger, Lenis Smooth Scroll</w:t>
            </w:r>
          </w:p>
        </w:tc>
      </w:tr>
      <w:tr>
        <w:tc>
          <w:tcPr>
            <w:tcW w:type="dxa" w:w="4968"/>
            <w:shd w:fill="F5F5F5"/>
          </w:tcPr>
          <w:p>
            <w:r>
              <w:rPr>
                <w:b/>
              </w:rPr>
              <w:t>Rendering Velocity</w:t>
            </w:r>
          </w:p>
        </w:tc>
        <w:tc>
          <w:tcPr>
            <w:tcW w:type="dxa" w:w="4968"/>
          </w:tcPr>
          <w:p>
            <w:r>
              <w:t>HTML5 Canvas 2D, WebP Frame Sequence (60 FPS)</w:t>
            </w:r>
          </w:p>
        </w:tc>
      </w:tr>
      <w:tr>
        <w:tc>
          <w:tcPr>
            <w:tcW w:type="dxa" w:w="4968"/>
            <w:shd w:fill="F5F5F5"/>
          </w:tcPr>
          <w:p>
            <w:r>
              <w:rPr>
                <w:b/>
              </w:rPr>
              <w:t>Global Currency Telemetry</w:t>
            </w:r>
          </w:p>
        </w:tc>
        <w:tc>
          <w:tcPr>
            <w:tcW w:type="dxa" w:w="4968"/>
          </w:tcPr>
          <w:p>
            <w:r>
              <w:t>10 Currencies (CHF, USD, EUR, INR, GBP, AED, JPY, CAD, AUD, SGD)</w:t>
            </w:r>
          </w:p>
        </w:tc>
      </w:tr>
      <w:tr>
        <w:tc>
          <w:tcPr>
            <w:tcW w:type="dxa" w:w="4968"/>
            <w:shd w:fill="F5F5F5"/>
          </w:tcPr>
          <w:p>
            <w:r>
              <w:rPr>
                <w:b/>
              </w:rPr>
              <w:t>Business Impact</w:t>
            </w:r>
          </w:p>
        </w:tc>
        <w:tc>
          <w:tcPr>
            <w:tcW w:type="dxa" w:w="4968"/>
          </w:tcPr>
          <w:p>
            <w:r>
              <w:t>+64% Dwell Time, 3.8x Private Consultation Booking Conversion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