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29" w:rsidRPr="00295629" w:rsidRDefault="00295629">
      <w:pPr>
        <w:rPr>
          <w:b/>
        </w:rPr>
      </w:pPr>
      <w:r w:rsidRPr="00295629">
        <w:rPr>
          <w:b/>
        </w:rPr>
        <w:t>The Fed can improve racial disparities in labor markets</w:t>
      </w:r>
    </w:p>
    <w:p w:rsidR="00543C73" w:rsidRDefault="00695CB6">
      <w:r>
        <w:t xml:space="preserve">As discussed in a recent Federal Reserve staff </w:t>
      </w:r>
      <w:hyperlink r:id="rId4" w:history="1">
        <w:r w:rsidRPr="002C5B5B">
          <w:rPr>
            <w:rStyle w:val="Hyperlink"/>
          </w:rPr>
          <w:t>working paper</w:t>
        </w:r>
      </w:hyperlink>
      <w:r>
        <w:t>, “</w:t>
      </w:r>
      <w:r w:rsidRPr="00695CB6">
        <w:t>recessions may impact different groups at different phases of the aggregate business cycle</w:t>
      </w:r>
      <w:r>
        <w:t xml:space="preserve">”. During an economic downturn, </w:t>
      </w:r>
      <w:r w:rsidR="00301487">
        <w:t xml:space="preserve">the paper confirms, </w:t>
      </w:r>
      <w:r>
        <w:t>jobs losses disproportionately</w:t>
      </w:r>
      <w:r w:rsidR="00301487">
        <w:t xml:space="preserve"> hit black and Hispanic workers relative to white workers</w:t>
      </w:r>
      <w:r w:rsidR="00CB27CE">
        <w:t>, while periods of unemployment likewise last longer for black and Hispanic Americans.</w:t>
      </w:r>
      <w:r w:rsidR="00301487">
        <w:t xml:space="preserve"> As a result, </w:t>
      </w:r>
      <w:r w:rsidR="00CB27CE">
        <w:t>in the</w:t>
      </w:r>
      <w:r w:rsidR="00301487">
        <w:t xml:space="preserve"> later stages of an economic recovery</w:t>
      </w:r>
      <w:r w:rsidR="00CB27CE">
        <w:t xml:space="preserve"> </w:t>
      </w:r>
      <w:r w:rsidR="00301487">
        <w:t>new jobs</w:t>
      </w:r>
      <w:r w:rsidR="00CB27CE">
        <w:t xml:space="preserve"> are</w:t>
      </w:r>
      <w:r w:rsidR="00301487">
        <w:t xml:space="preserve"> added at a more rapid rate for black and Hispanic workers. </w:t>
      </w:r>
      <w:r>
        <w:t xml:space="preserve"> </w:t>
      </w:r>
    </w:p>
    <w:p w:rsidR="002C5B5B" w:rsidRDefault="002C5B5B">
      <w:r>
        <w:t>An</w:t>
      </w:r>
      <w:r w:rsidR="00301487">
        <w:t xml:space="preserve"> important monetary policy implication of this finding is that </w:t>
      </w:r>
      <w:r>
        <w:t xml:space="preserve">the gap in labor market outcomes for different groups is affected by </w:t>
      </w:r>
      <w:r w:rsidR="00301487">
        <w:t xml:space="preserve">how </w:t>
      </w:r>
      <w:r>
        <w:t>quickly</w:t>
      </w:r>
      <w:r w:rsidR="00301487">
        <w:t xml:space="preserve"> th</w:t>
      </w:r>
      <w:r>
        <w:t>e Fed raises interest rates in an</w:t>
      </w:r>
      <w:r w:rsidR="00301487">
        <w:t xml:space="preserve"> economic </w:t>
      </w:r>
      <w:r>
        <w:t xml:space="preserve">recovery. Put another way, if the Fed moves too quickly to raise interest rates, it will disproportionately </w:t>
      </w:r>
      <w:r w:rsidR="0033186E">
        <w:t>l</w:t>
      </w:r>
      <w:r w:rsidR="00CB27CE">
        <w:t>e</w:t>
      </w:r>
      <w:r w:rsidR="0033186E">
        <w:t>a</w:t>
      </w:r>
      <w:r w:rsidR="00CB27CE">
        <w:t>ve</w:t>
      </w:r>
      <w:r>
        <w:t xml:space="preserve"> black and Hispanic </w:t>
      </w:r>
      <w:r w:rsidR="00542820">
        <w:t>Americans</w:t>
      </w:r>
      <w:r w:rsidR="00CB27CE">
        <w:t xml:space="preserve"> out of the labor market</w:t>
      </w:r>
      <w:r>
        <w:t xml:space="preserve">, and particularly black and Hispanic women and </w:t>
      </w:r>
      <w:r w:rsidR="00542820">
        <w:t>youth</w:t>
      </w:r>
      <w:r>
        <w:t xml:space="preserve">.  </w:t>
      </w:r>
    </w:p>
    <w:p w:rsidR="002C5B5B" w:rsidRDefault="002C5B5B">
      <w:r>
        <w:t xml:space="preserve">Two years ago, CEPR discussed racial inequality and the Federal Reserve in a </w:t>
      </w:r>
      <w:hyperlink r:id="rId5" w:history="1">
        <w:r w:rsidRPr="002C5B5B">
          <w:rPr>
            <w:rStyle w:val="Hyperlink"/>
          </w:rPr>
          <w:t xml:space="preserve">blog </w:t>
        </w:r>
        <w:r w:rsidRPr="002C5B5B">
          <w:rPr>
            <w:rStyle w:val="Hyperlink"/>
          </w:rPr>
          <w:t>p</w:t>
        </w:r>
        <w:r w:rsidRPr="002C5B5B">
          <w:rPr>
            <w:rStyle w:val="Hyperlink"/>
          </w:rPr>
          <w:t>ost</w:t>
        </w:r>
      </w:hyperlink>
      <w:r>
        <w:t xml:space="preserve">, noting that a one percentage point </w:t>
      </w:r>
      <w:r w:rsidR="007A771F">
        <w:t>increase</w:t>
      </w:r>
      <w:r>
        <w:t xml:space="preserve"> to the </w:t>
      </w:r>
      <w:r w:rsidR="007A771F">
        <w:t xml:space="preserve">overall </w:t>
      </w:r>
      <w:r>
        <w:t>prime-age (</w:t>
      </w:r>
      <w:r w:rsidR="007A771F">
        <w:t xml:space="preserve">25-54) employment rate equates to a 1.6 percent increase to the black prime-age employment rate. </w:t>
      </w:r>
      <w:r w:rsidR="00CB27CE">
        <w:t>In the two years since this post</w:t>
      </w:r>
      <w:r w:rsidR="007A771F">
        <w:t xml:space="preserve">, there has been steady improvement in overall labor market conditions. As expected, the overall improvement has led to particularly strong improvement in unemployment rates for black and Hispanic </w:t>
      </w:r>
      <w:r w:rsidR="00542820">
        <w:t>Americans</w:t>
      </w:r>
      <w:r w:rsidR="007A771F">
        <w:t xml:space="preserve">. </w:t>
      </w:r>
    </w:p>
    <w:p w:rsidR="007A771F" w:rsidRDefault="00542820">
      <w:r>
        <w:t>From June 2015 to June 2017, the overall unemployment rate has f</w:t>
      </w:r>
      <w:r w:rsidR="00CB27CE">
        <w:t>allen 0.9 points from 5.7%</w:t>
      </w:r>
      <w:r w:rsidR="00C4346C">
        <w:t xml:space="preserve"> to 4.4%. As shown below, t</w:t>
      </w:r>
      <w:r>
        <w:t>he black unemployment rate fell 2.5 points over the same period, while the unemployment rate for black youth (16-19) fell by 10.2 percentage points. Likewise, in June, the Hispanic unemployment rate hit its lowest level since 2006.</w:t>
      </w:r>
    </w:p>
    <w:p w:rsidR="00B664DF" w:rsidRDefault="00B664DF">
      <w:r>
        <w:rPr>
          <w:noProof/>
        </w:rPr>
        <w:drawing>
          <wp:inline distT="0" distB="0" distL="0" distR="0" wp14:anchorId="0BCF507F" wp14:editId="2FE6F056">
            <wp:extent cx="4572000" cy="2743200"/>
            <wp:effectExtent l="0" t="0" r="0" b="0"/>
            <wp:docPr id="1" name="Chart 1">
              <a:extLst xmlns:a="http://schemas.openxmlformats.org/drawingml/2006/main">
                <a:ext uri="{FF2B5EF4-FFF2-40B4-BE49-F238E27FC236}">
                  <a16:creationId xmlns:a16="http://schemas.microsoft.com/office/drawing/2014/main" id="{0B848988-BC85-4CBD-82C5-96DAAC30C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2820" w:rsidRDefault="00542820">
      <w:r>
        <w:t xml:space="preserve">In terms of total number of jobs, 3.2% more black Americans have been employed </w:t>
      </w:r>
      <w:r w:rsidR="00CB27CE">
        <w:t xml:space="preserve">over the two year </w:t>
      </w:r>
      <w:r w:rsidR="00C4346C">
        <w:t>period, 4.3% more Hispanic Americans, and one percent more white Americans (see below). Again, the numbers for youth are even more telling, with young black American</w:t>
      </w:r>
      <w:r w:rsidR="00CB27CE">
        <w:t>s’</w:t>
      </w:r>
      <w:r w:rsidR="00C4346C">
        <w:t xml:space="preserve"> job </w:t>
      </w:r>
      <w:r w:rsidR="00CB27CE">
        <w:t>growth at</w:t>
      </w:r>
      <w:r w:rsidR="00C4346C">
        <w:t xml:space="preserve"> 6.8%, young Hispanic American</w:t>
      </w:r>
      <w:r w:rsidR="00CB27CE">
        <w:t>s’</w:t>
      </w:r>
      <w:r w:rsidR="00C4346C">
        <w:t xml:space="preserve"> </w:t>
      </w:r>
      <w:r w:rsidR="00CB27CE">
        <w:t xml:space="preserve">job growth at </w:t>
      </w:r>
      <w:r w:rsidR="00C4346C">
        <w:t>9.1% and young white American</w:t>
      </w:r>
      <w:r w:rsidR="00CB27CE">
        <w:t>s’</w:t>
      </w:r>
      <w:r w:rsidR="00C4346C">
        <w:t xml:space="preserve"> job growth </w:t>
      </w:r>
      <w:r w:rsidR="00CB27CE">
        <w:t>at</w:t>
      </w:r>
      <w:r w:rsidR="00C4346C">
        <w:t xml:space="preserve"> 3.2%. </w:t>
      </w:r>
    </w:p>
    <w:p w:rsidR="00B664DF" w:rsidRDefault="00B664DF">
      <w:r>
        <w:rPr>
          <w:noProof/>
        </w:rPr>
        <w:lastRenderedPageBreak/>
        <w:drawing>
          <wp:inline distT="0" distB="0" distL="0" distR="0" wp14:anchorId="3FE346FD" wp14:editId="314AFFD7">
            <wp:extent cx="4572000" cy="2743200"/>
            <wp:effectExtent l="0" t="0" r="0" b="0"/>
            <wp:docPr id="2" name="Chart 2">
              <a:extLst xmlns:a="http://schemas.openxmlformats.org/drawingml/2006/main">
                <a:ext uri="{FF2B5EF4-FFF2-40B4-BE49-F238E27FC236}">
                  <a16:creationId xmlns:a16="http://schemas.microsoft.com/office/drawing/2014/main" id="{54D0BE47-BD27-4161-A8C6-3E3FE503F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4346C" w:rsidRDefault="00C4346C">
      <w:r>
        <w:t xml:space="preserve">The Fed’s decision to raise interest rates four times over the two-year period may have cut into potentially larger labor market gains for black and Hispanic Americans. Importantly, however, the Fed still has the opportunity to allow the labor market to continue to improve, especially for black and Hispanic Americans and for young Americans, by keeping their own findings in mind. </w:t>
      </w:r>
    </w:p>
    <w:p w:rsidR="007A771F" w:rsidRDefault="007A771F"/>
    <w:p w:rsidR="00A072A7" w:rsidRDefault="002107AF">
      <w:bookmarkStart w:id="0" w:name="_GoBack"/>
      <w:bookmarkEnd w:id="0"/>
      <w:r>
        <w:t xml:space="preserve"> </w:t>
      </w:r>
    </w:p>
    <w:sectPr w:rsidR="00A0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B6"/>
    <w:rsid w:val="002107AF"/>
    <w:rsid w:val="00295629"/>
    <w:rsid w:val="002C5B5B"/>
    <w:rsid w:val="00301487"/>
    <w:rsid w:val="0033186E"/>
    <w:rsid w:val="00410DAF"/>
    <w:rsid w:val="00542820"/>
    <w:rsid w:val="00543C73"/>
    <w:rsid w:val="005E4BC3"/>
    <w:rsid w:val="00695CB6"/>
    <w:rsid w:val="007A771F"/>
    <w:rsid w:val="00A072A7"/>
    <w:rsid w:val="00B664DF"/>
    <w:rsid w:val="00C4346C"/>
    <w:rsid w:val="00C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F848"/>
  <w15:chartTrackingRefBased/>
  <w15:docId w15:val="{04134645-9320-4F74-872F-0CED5522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B5B"/>
    <w:rPr>
      <w:color w:val="0563C1" w:themeColor="hyperlink"/>
      <w:u w:val="single"/>
    </w:rPr>
  </w:style>
  <w:style w:type="character" w:styleId="Mention">
    <w:name w:val="Mention"/>
    <w:basedOn w:val="DefaultParagraphFont"/>
    <w:uiPriority w:val="99"/>
    <w:semiHidden/>
    <w:unhideWhenUsed/>
    <w:rsid w:val="002C5B5B"/>
    <w:rPr>
      <w:color w:val="2B579A"/>
      <w:shd w:val="clear" w:color="auto" w:fill="E6E6E6"/>
    </w:rPr>
  </w:style>
  <w:style w:type="character" w:styleId="FollowedHyperlink">
    <w:name w:val="FollowedHyperlink"/>
    <w:basedOn w:val="DefaultParagraphFont"/>
    <w:uiPriority w:val="99"/>
    <w:semiHidden/>
    <w:unhideWhenUsed/>
    <w:rsid w:val="0029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cepr.net/blogs/cepr-blog/racial-inequality-and-the-federal-reserve" TargetMode="External"/><Relationship Id="rId4" Type="http://schemas.openxmlformats.org/officeDocument/2006/relationships/hyperlink" Target="https://papers.ssrn.com/sol3/papers.cfm?abstract_id=2996084"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r>
              <a:rPr lang="en-US" b="1"/>
              <a:t>Unemployment Rate</a:t>
            </a:r>
            <a:r>
              <a:rPr lang="en-US" b="1" baseline="0"/>
              <a:t> Change</a:t>
            </a:r>
          </a:p>
          <a:p>
            <a:pPr algn="l">
              <a:defRPr b="1"/>
            </a:pPr>
            <a:r>
              <a:rPr lang="en-US" sz="1000" b="0" i="1" baseline="0"/>
              <a:t>Change in U6 unemployment rate, June 2015-June 2017</a:t>
            </a:r>
            <a:endParaRPr lang="en-US" sz="1000" b="0" i="1"/>
          </a:p>
        </c:rich>
      </c:tx>
      <c:layout>
        <c:manualLayout>
          <c:xMode val="edge"/>
          <c:yMode val="edge"/>
          <c:x val="2.3583333333333321E-2"/>
          <c:y val="1.3888888888888888E-2"/>
        </c:manualLayout>
      </c:layout>
      <c:overlay val="0"/>
      <c:spPr>
        <a:noFill/>
        <a:ln>
          <a:noFill/>
        </a:ln>
        <a:effectLst/>
      </c:spPr>
      <c:txPr>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20603674540682"/>
          <c:y val="0.24115740740740746"/>
          <c:w val="0.86601618547681536"/>
          <c:h val="0.64739173228346458"/>
        </c:manualLayout>
      </c:layout>
      <c:barChart>
        <c:barDir val="col"/>
        <c:grouping val="clustered"/>
        <c:varyColors val="0"/>
        <c:ser>
          <c:idx val="0"/>
          <c:order val="0"/>
          <c:tx>
            <c:strRef>
              <c:f>Sheet1!$L$6</c:f>
              <c:strCache>
                <c:ptCount val="1"/>
                <c:pt idx="0">
                  <c:v>All ages</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Sheet1!$C$7:$C$9</c:f>
              <c:strCache>
                <c:ptCount val="3"/>
                <c:pt idx="0">
                  <c:v>White</c:v>
                </c:pt>
                <c:pt idx="1">
                  <c:v>Black</c:v>
                </c:pt>
                <c:pt idx="2">
                  <c:v>Hispanic</c:v>
                </c:pt>
              </c:strCache>
            </c:strRef>
          </c:cat>
          <c:val>
            <c:numRef>
              <c:f>Sheet1!$L$7:$L$9</c:f>
              <c:numCache>
                <c:formatCode>General</c:formatCode>
                <c:ptCount val="3"/>
                <c:pt idx="0">
                  <c:v>-0.8</c:v>
                </c:pt>
                <c:pt idx="1">
                  <c:v>-2.5</c:v>
                </c:pt>
                <c:pt idx="2">
                  <c:v>-1.9</c:v>
                </c:pt>
              </c:numCache>
            </c:numRef>
          </c:val>
          <c:extLst>
            <c:ext xmlns:c16="http://schemas.microsoft.com/office/drawing/2014/chart" uri="{C3380CC4-5D6E-409C-BE32-E72D297353CC}">
              <c16:uniqueId val="{00000000-650A-4C25-B329-9E5BEE8CEC9A}"/>
            </c:ext>
          </c:extLst>
        </c:ser>
        <c:ser>
          <c:idx val="1"/>
          <c:order val="1"/>
          <c:tx>
            <c:strRef>
              <c:f>Sheet1!$M$6</c:f>
              <c:strCache>
                <c:ptCount val="1"/>
                <c:pt idx="0">
                  <c:v>Youth (16-19)</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Sheet1!$C$7:$C$9</c:f>
              <c:strCache>
                <c:ptCount val="3"/>
                <c:pt idx="0">
                  <c:v>White</c:v>
                </c:pt>
                <c:pt idx="1">
                  <c:v>Black</c:v>
                </c:pt>
                <c:pt idx="2">
                  <c:v>Hispanic</c:v>
                </c:pt>
              </c:strCache>
            </c:strRef>
          </c:cat>
          <c:val>
            <c:numRef>
              <c:f>Sheet1!$M$7:$M$9</c:f>
              <c:numCache>
                <c:formatCode>General</c:formatCode>
                <c:ptCount val="3"/>
                <c:pt idx="0">
                  <c:v>-3.9</c:v>
                </c:pt>
                <c:pt idx="1">
                  <c:v>-10.199999999999999</c:v>
                </c:pt>
                <c:pt idx="2">
                  <c:v>-7.1</c:v>
                </c:pt>
              </c:numCache>
            </c:numRef>
          </c:val>
          <c:extLst>
            <c:ext xmlns:c16="http://schemas.microsoft.com/office/drawing/2014/chart" uri="{C3380CC4-5D6E-409C-BE32-E72D297353CC}">
              <c16:uniqueId val="{00000001-650A-4C25-B329-9E5BEE8CEC9A}"/>
            </c:ext>
          </c:extLst>
        </c:ser>
        <c:dLbls>
          <c:showLegendKey val="0"/>
          <c:showVal val="0"/>
          <c:showCatName val="0"/>
          <c:showSerName val="0"/>
          <c:showPercent val="0"/>
          <c:showBubbleSize val="0"/>
        </c:dLbls>
        <c:gapWidth val="219"/>
        <c:overlap val="-27"/>
        <c:axId val="448090072"/>
        <c:axId val="448090728"/>
      </c:barChart>
      <c:catAx>
        <c:axId val="448090072"/>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48090728"/>
        <c:crosses val="autoZero"/>
        <c:auto val="1"/>
        <c:lblAlgn val="ctr"/>
        <c:lblOffset val="100"/>
        <c:noMultiLvlLbl val="0"/>
      </c:catAx>
      <c:valAx>
        <c:axId val="448090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90072"/>
        <c:crosses val="autoZero"/>
        <c:crossBetween val="between"/>
      </c:valAx>
      <c:spPr>
        <a:noFill/>
        <a:ln>
          <a:noFill/>
        </a:ln>
        <a:effectLst/>
      </c:spPr>
    </c:plotArea>
    <c:legend>
      <c:legendPos val="b"/>
      <c:layout>
        <c:manualLayout>
          <c:xMode val="edge"/>
          <c:yMode val="edge"/>
          <c:x val="0.13315310586176729"/>
          <c:y val="0.67187445319335082"/>
          <c:w val="0.3259612860892388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r>
              <a:rPr lang="en-US" b="1"/>
              <a:t>Employment</a:t>
            </a:r>
            <a:r>
              <a:rPr lang="en-US" b="1" baseline="0"/>
              <a:t> Growth</a:t>
            </a:r>
          </a:p>
          <a:p>
            <a:pPr algn="l">
              <a:defRPr b="1"/>
            </a:pPr>
            <a:r>
              <a:rPr lang="en-US" sz="1000" b="0" i="1" baseline="0"/>
              <a:t>Percent change in number of people employed, June 2015-June 2017</a:t>
            </a:r>
            <a:endParaRPr lang="en-US" sz="1000" b="0" i="1"/>
          </a:p>
        </c:rich>
      </c:tx>
      <c:layout>
        <c:manualLayout>
          <c:xMode val="edge"/>
          <c:yMode val="edge"/>
          <c:x val="2.3583333333333321E-2"/>
          <c:y val="1.3888888888888888E-2"/>
        </c:manualLayout>
      </c:layout>
      <c:overlay val="0"/>
      <c:spPr>
        <a:noFill/>
        <a:ln>
          <a:noFill/>
        </a:ln>
        <a:effectLst/>
      </c:spPr>
      <c:txPr>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42825896762904"/>
          <c:y val="0.19486111111111112"/>
          <c:w val="0.86601618547681536"/>
          <c:h val="0.64739173228346458"/>
        </c:manualLayout>
      </c:layout>
      <c:barChart>
        <c:barDir val="col"/>
        <c:grouping val="clustered"/>
        <c:varyColors val="0"/>
        <c:ser>
          <c:idx val="0"/>
          <c:order val="0"/>
          <c:tx>
            <c:strRef>
              <c:f>Sheet1!$D$6</c:f>
              <c:strCache>
                <c:ptCount val="1"/>
                <c:pt idx="0">
                  <c:v>All ages</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Sheet1!$C$7:$C$9</c:f>
              <c:strCache>
                <c:ptCount val="3"/>
                <c:pt idx="0">
                  <c:v>White</c:v>
                </c:pt>
                <c:pt idx="1">
                  <c:v>Black</c:v>
                </c:pt>
                <c:pt idx="2">
                  <c:v>Hispanic</c:v>
                </c:pt>
              </c:strCache>
            </c:strRef>
          </c:cat>
          <c:val>
            <c:numRef>
              <c:f>Sheet1!$D$7:$D$9</c:f>
              <c:numCache>
                <c:formatCode>0.0%</c:formatCode>
                <c:ptCount val="3"/>
                <c:pt idx="0">
                  <c:v>1.0241E-2</c:v>
                </c:pt>
                <c:pt idx="1">
                  <c:v>3.1934999999999998E-2</c:v>
                </c:pt>
                <c:pt idx="2">
                  <c:v>4.3314999999999999E-2</c:v>
                </c:pt>
              </c:numCache>
            </c:numRef>
          </c:val>
          <c:extLst>
            <c:ext xmlns:c16="http://schemas.microsoft.com/office/drawing/2014/chart" uri="{C3380CC4-5D6E-409C-BE32-E72D297353CC}">
              <c16:uniqueId val="{00000000-D883-4809-88A3-3CF011A655F1}"/>
            </c:ext>
          </c:extLst>
        </c:ser>
        <c:ser>
          <c:idx val="1"/>
          <c:order val="1"/>
          <c:tx>
            <c:strRef>
              <c:f>Sheet1!$E$6</c:f>
              <c:strCache>
                <c:ptCount val="1"/>
                <c:pt idx="0">
                  <c:v>Youth (16-19)</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Sheet1!$C$7:$C$9</c:f>
              <c:strCache>
                <c:ptCount val="3"/>
                <c:pt idx="0">
                  <c:v>White</c:v>
                </c:pt>
                <c:pt idx="1">
                  <c:v>Black</c:v>
                </c:pt>
                <c:pt idx="2">
                  <c:v>Hispanic</c:v>
                </c:pt>
              </c:strCache>
            </c:strRef>
          </c:cat>
          <c:val>
            <c:numRef>
              <c:f>Sheet1!$E$7:$E$9</c:f>
              <c:numCache>
                <c:formatCode>0.0%</c:formatCode>
                <c:ptCount val="3"/>
                <c:pt idx="0">
                  <c:v>3.2416E-2</c:v>
                </c:pt>
                <c:pt idx="1">
                  <c:v>6.7585999999999993E-2</c:v>
                </c:pt>
                <c:pt idx="2">
                  <c:v>9.090899999999999E-2</c:v>
                </c:pt>
              </c:numCache>
            </c:numRef>
          </c:val>
          <c:extLst>
            <c:ext xmlns:c16="http://schemas.microsoft.com/office/drawing/2014/chart" uri="{C3380CC4-5D6E-409C-BE32-E72D297353CC}">
              <c16:uniqueId val="{00000001-D883-4809-88A3-3CF011A655F1}"/>
            </c:ext>
          </c:extLst>
        </c:ser>
        <c:dLbls>
          <c:showLegendKey val="0"/>
          <c:showVal val="0"/>
          <c:showCatName val="0"/>
          <c:showSerName val="0"/>
          <c:showPercent val="0"/>
          <c:showBubbleSize val="0"/>
        </c:dLbls>
        <c:gapWidth val="219"/>
        <c:overlap val="-27"/>
        <c:axId val="448090072"/>
        <c:axId val="448090728"/>
      </c:barChart>
      <c:catAx>
        <c:axId val="44809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90728"/>
        <c:crosses val="autoZero"/>
        <c:auto val="1"/>
        <c:lblAlgn val="ctr"/>
        <c:lblOffset val="100"/>
        <c:noMultiLvlLbl val="0"/>
      </c:catAx>
      <c:valAx>
        <c:axId val="448090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90072"/>
        <c:crosses val="autoZero"/>
        <c:crossBetween val="between"/>
        <c:majorUnit val="2.0000000000000004E-2"/>
      </c:valAx>
      <c:spPr>
        <a:noFill/>
        <a:ln>
          <a:noFill/>
        </a:ln>
        <a:effectLst/>
      </c:spPr>
    </c:plotArea>
    <c:legend>
      <c:legendPos val="b"/>
      <c:layout>
        <c:manualLayout>
          <c:xMode val="edge"/>
          <c:yMode val="edge"/>
          <c:x val="0.13315310586176732"/>
          <c:y val="0.2042818606007582"/>
          <c:w val="0.3259612860892388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0.00583</cdr:x>
      <cdr:y>0.90694</cdr:y>
    </cdr:from>
    <cdr:to>
      <cdr:x>0.20583</cdr:x>
      <cdr:y>0.99722</cdr:y>
    </cdr:to>
    <cdr:sp macro="" textlink="">
      <cdr:nvSpPr>
        <cdr:cNvPr id="2" name="TextBox 1">
          <a:extLst xmlns:a="http://schemas.openxmlformats.org/drawingml/2006/main">
            <a:ext uri="{FF2B5EF4-FFF2-40B4-BE49-F238E27FC236}">
              <a16:creationId xmlns:a16="http://schemas.microsoft.com/office/drawing/2014/main" id="{C7BB4664-48B4-4605-BE37-FA684F844725}"/>
            </a:ext>
          </a:extLst>
        </cdr:cNvPr>
        <cdr:cNvSpPr txBox="1"/>
      </cdr:nvSpPr>
      <cdr:spPr>
        <a:xfrm xmlns:a="http://schemas.openxmlformats.org/drawingml/2006/main">
          <a:off x="26670" y="2487930"/>
          <a:ext cx="914400" cy="2476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050"/>
            <a:t>Source: Bureau</a:t>
          </a:r>
          <a:r>
            <a:rPr lang="en-US" sz="1050" baseline="0"/>
            <a:t> of Labor Statistics, Current Employment Statistics</a:t>
          </a:r>
        </a:p>
      </cdr:txBody>
    </cdr:sp>
  </cdr:relSizeAnchor>
</c:userShapes>
</file>

<file path=word/drawings/drawing2.xml><?xml version="1.0" encoding="utf-8"?>
<c:userShapes xmlns:c="http://schemas.openxmlformats.org/drawingml/2006/chart">
  <cdr:relSizeAnchor xmlns:cdr="http://schemas.openxmlformats.org/drawingml/2006/chartDrawing">
    <cdr:from>
      <cdr:x>0.00583</cdr:x>
      <cdr:y>0.90694</cdr:y>
    </cdr:from>
    <cdr:to>
      <cdr:x>0.20583</cdr:x>
      <cdr:y>0.99722</cdr:y>
    </cdr:to>
    <cdr:sp macro="" textlink="">
      <cdr:nvSpPr>
        <cdr:cNvPr id="2" name="TextBox 1">
          <a:extLst xmlns:a="http://schemas.openxmlformats.org/drawingml/2006/main">
            <a:ext uri="{FF2B5EF4-FFF2-40B4-BE49-F238E27FC236}">
              <a16:creationId xmlns:a16="http://schemas.microsoft.com/office/drawing/2014/main" id="{C7BB4664-48B4-4605-BE37-FA684F844725}"/>
            </a:ext>
          </a:extLst>
        </cdr:cNvPr>
        <cdr:cNvSpPr txBox="1"/>
      </cdr:nvSpPr>
      <cdr:spPr>
        <a:xfrm xmlns:a="http://schemas.openxmlformats.org/drawingml/2006/main">
          <a:off x="26670" y="2487930"/>
          <a:ext cx="914400" cy="2476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050"/>
            <a:t>Source: Bureau</a:t>
          </a:r>
          <a:r>
            <a:rPr lang="en-US" sz="1050" baseline="0"/>
            <a:t> of Labor Statistics, Current Employment Statistics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4</cp:revision>
  <dcterms:created xsi:type="dcterms:W3CDTF">2017-07-07T17:36:00Z</dcterms:created>
  <dcterms:modified xsi:type="dcterms:W3CDTF">2017-07-07T21:05:00Z</dcterms:modified>
</cp:coreProperties>
</file>