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E2761"/>
          <w:sz w:val="64"/>
          <w:szCs w:val="64"/>
        </w:rPr>
        <w:t xml:space="preserve">eVDP</w:t>
      </w:r>
    </w:p>
    <w:p>
      <w:pPr>
        <w:spacing w:after="60"/>
        <w:jc w:val="center"/>
      </w:pPr>
      <w:r>
        <w:rPr>
          <w:b/>
          <w:bCs/>
          <w:color w:val="3B4A9E"/>
          <w:sz w:val="32"/>
          <w:szCs w:val="32"/>
        </w:rPr>
        <w:t xml:space="preserve">Comprendre chaque étape du triage, en détail</w:t>
      </w:r>
    </w:p>
    <w:p>
      <w:pPr>
        <w:spacing w:after="400"/>
        <w:jc w:val="center"/>
      </w:pPr>
      <w:r>
        <w:rPr>
          <w:i/>
          <w:iCs/>
          <w:color w:val="5B5B5B"/>
          <w:sz w:val="22"/>
          <w:szCs w:val="22"/>
        </w:rPr>
        <w:t xml:space="preserve">Pourquoi chaque statut existe, qui est réellement informé, ce qui se déclenche automatiquement, et comment décider -- toutes les nuances vérifiées dans le code</w:t>
      </w:r>
    </w:p>
    <w:p>
      <w:pPr>
        <w:spacing w:after="40"/>
        <w:jc w:val="center"/>
      </w:pPr>
      <w:r>
        <w:rPr>
          <w:color w:val="5B5B5B"/>
          <w:sz w:val="19"/>
          <w:szCs w:val="19"/>
        </w:rPr>
        <w:t xml:space="preserve">Projet CYBER-DEF 2 -- Plateforme nationale de divulgation coordonnee de vulnerabilites</w:t>
      </w:r>
    </w:p>
    <w:p>
      <w:pPr>
        <w:spacing w:after="700"/>
        <w:jc w:val="center"/>
      </w:pPr>
      <w:r>
        <w:rPr>
          <w:color w:val="5B5B5B"/>
          <w:sz w:val="19"/>
          <w:szCs w:val="19"/>
        </w:rPr>
        <w:t xml:space="preserve">Depot : github.com/wendiouedraogo8-art/evdp -- source : apps/coordination/services.py</w:t>
      </w:r>
    </w:p>
    <w:p>
      <w:pPr>
        <w:pStyle w:val="Heading1"/>
        <w:pBdr>
          <w:bottom w:val="single" w:color="1E2761" w:sz="6" w:space="4"/>
        </w:pBdr>
        <w:spacing w:after="200" w:before="420"/>
      </w:pPr>
      <w:r>
        <w:rPr>
          <w:b/>
          <w:bCs/>
          <w:color w:val="1E2761"/>
          <w:sz w:val="30"/>
          <w:szCs w:val="30"/>
        </w:rPr>
        <w:t xml:space="preserve">Pourquoi ce document</w:t>
      </w:r>
    </w:p>
    <w:p>
      <w:pPr>
        <w:spacing w:after="160" w:line="300"/>
      </w:pPr>
      <w:r>
        <w:rPr>
          <w:color w:val="1A1A1A"/>
          <w:sz w:val="21"/>
          <w:szCs w:val="21"/>
        </w:rPr>
        <w:t xml:space="preserve">Les tableaux de reference (eVDP_Guide_CSIRT_Triage.docx) donnent la liste des statuts et des transitions autorisees. Ce document va plus loin : il explique le RAISONNEMENT derriere chaque etape des le tout debut du parcours -- pourquoi elle existe, QUI agit et OU precisement dans l'interface, qui est reellement informe (avec des nuances precises verifiees dans le code, parfois contre-intuitives), ce qui se declenche automatiquement, et sur quels criteres concrets une decision se prend. Chaque section reprend une question reellement posee et sa reponse verifiee, corrigee la ou une premiere explication etait imprecise.</w:t>
      </w:r>
    </w:p>
    <w:p>
      <w:pPr>
        <w:pStyle w:val="Heading1"/>
        <w:pBdr>
          <w:bottom w:val="single" w:color="1E2761" w:sz="6" w:space="4"/>
        </w:pBdr>
        <w:spacing w:after="200" w:before="420"/>
      </w:pPr>
      <w:r>
        <w:rPr>
          <w:b/>
          <w:bCs/>
          <w:color w:val="1E2761"/>
          <w:sz w:val="30"/>
          <w:szCs w:val="30"/>
        </w:rPr>
        <w:t xml:space="preserve">Comment une notification est livrée — la règle unique, valable partout</w:t>
      </w:r>
    </w:p>
    <w:p>
      <w:pPr>
        <w:spacing w:after="160" w:line="300"/>
      </w:pPr>
      <w:r>
        <w:rPr>
          <w:color w:val="1A1A1A"/>
          <w:sz w:val="21"/>
          <w:szCs w:val="21"/>
        </w:rPr>
        <w:t xml:space="preserve">Avant de detailler statut par statut, une regle generale verifiee dans le code (apps/notifications/services.py, fonction notify()) et qui s'applique IDENTIQUEMENT a chaque notification citee dans ce document, sans exception -- pour eviter de la repeter a chaque section :</w:t>
      </w:r>
    </w:p>
    <w:p>
      <w:pPr>
        <w:pStyle w:val="ListParagraph"/>
        <w:numPr>
          <w:ilvl w:val="0"/>
          <w:numId w:val="1"/>
        </w:numPr>
        <w:spacing w:after="80"/>
      </w:pPr>
      <w:r>
        <w:rPr>
          <w:sz w:val="21"/>
          <w:szCs w:val="21"/>
        </w:rPr>
        <w:t xml:space="preserve">Une entree apparait TOUJOURS dans l'espace « Notifications » du destinataire des lors qu'il possede un compte actif -- c'est le mecanisme de base, systematique.</w:t>
      </w:r>
    </w:p>
    <w:p>
      <w:pPr>
        <w:pStyle w:val="ListParagraph"/>
        <w:numPr>
          <w:ilvl w:val="0"/>
          <w:numId w:val="1"/>
        </w:numPr>
        <w:spacing w:after="80"/>
      </w:pPr>
      <w:r>
        <w:rPr>
          <w:sz w:val="21"/>
          <w:szCs w:val="21"/>
        </w:rPr>
        <w:t xml:space="preserve">Un EMAIL est envoye EN PLUS, en parallele, uniquement si une adresse email est connue pour ce destinataire (compte avec email verifie, ou contact laisse par un declarant sans compte). Les deux (entree interne + email) partent ensemble, dans la meme action -- jamais l'un sans l'autre quand une adresse existe.</w:t>
      </w:r>
    </w:p>
    <w:p>
      <w:pPr>
        <w:pStyle w:val="ListParagraph"/>
        <w:numPr>
          <w:ilvl w:val="0"/>
          <w:numId w:val="1"/>
        </w:numPr>
        <w:spacing w:after="80"/>
      </w:pPr>
      <w:r>
        <w:rPr>
          <w:sz w:val="21"/>
          <w:szCs w:val="21"/>
        </w:rPr>
        <w:t xml:space="preserve">Sans compte ET sans email connu (declarant totalement anonyme, sans contact laisse) : aucune des deux formes n'est possible. La seule facon de suivre le dossier est de revenir consulter la page de suivi personnelle.</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Cette regle est GENERALE : quand une section plus bas dit simplement « notification specifique » ou « notification generique », ca sous-entend toujours ce meme mecanisme double (interne + email) -- sauf mention contraire explicite. Les rares exceptions (comme l'email direct a un declarant sans compte mais avec un contact laisse, ou l'absence totale de tout envoi pour un anonyme sans contact) sont precisees a chaque fois qu'elles s'appliquent.</w:t>
      </w:r>
    </w:p>
    <w:p>
      <w:pPr>
        <w:pStyle w:val="Heading1"/>
        <w:pBdr>
          <w:bottom w:val="single" w:color="1E2761" w:sz="6" w:space="4"/>
        </w:pBdr>
        <w:spacing w:after="200" w:before="420"/>
      </w:pPr>
      <w:r>
        <w:rPr>
          <w:b/>
          <w:bCs/>
          <w:color w:val="1E2761"/>
          <w:sz w:val="30"/>
          <w:szCs w:val="30"/>
        </w:rPr>
        <w:t xml:space="preserve">Le concept de SLA sur eVDP</w:t>
      </w:r>
    </w:p>
    <w:p>
      <w:pPr>
        <w:spacing w:after="160" w:line="300"/>
      </w:pPr>
      <w:r>
        <w:rPr>
          <w:color w:val="1A1A1A"/>
          <w:sz w:val="21"/>
          <w:szCs w:val="21"/>
        </w:rPr>
        <w:t xml:space="preserve">Avant de detailler les effets SLA statut par statut, voici ce que ce mot recouvre concretement sur la plateforme -- ce n'est pas juste un mot technique, c'est un engagement de delai mesure automatiquement.</w:t>
      </w:r>
    </w:p>
    <w:p>
      <w:pPr>
        <w:spacing w:after="160" w:line="300"/>
      </w:pPr>
      <w:r>
        <w:rPr>
          <w:color w:val="1A1A1A"/>
          <w:sz w:val="21"/>
          <w:szCs w:val="21"/>
        </w:rPr>
        <w:t xml:space="preserve">Un SLA (Service Level Agreement, engagement de delai) est une echeance chronometree, attachee a un dossier, qui repond a une question precise : « est-ce que l'equipe respecte ses propres delais ? ». Il en existe CINQ TYPES independants, chacun mesurant une chose differente :</w:t>
      </w:r>
    </w:p>
    <w:p>
      <w:pPr>
        <w:pStyle w:val="ListParagraph"/>
        <w:numPr>
          <w:ilvl w:val="0"/>
          <w:numId w:val="1"/>
        </w:numPr>
        <w:spacing w:after="80"/>
      </w:pPr>
      <w:r>
        <w:rPr>
          <w:sz w:val="21"/>
          <w:szCs w:val="21"/>
        </w:rPr>
        <w:t xml:space="preserve">Accuse de reception -- delai avant le premier accuse de reception au declarant</w:t>
      </w:r>
    </w:p>
    <w:p>
      <w:pPr>
        <w:pStyle w:val="ListParagraph"/>
        <w:numPr>
          <w:ilvl w:val="0"/>
          <w:numId w:val="1"/>
        </w:numPr>
        <w:spacing w:after="80"/>
      </w:pPr>
      <w:r>
        <w:rPr>
          <w:sz w:val="21"/>
          <w:szCs w:val="21"/>
        </w:rPr>
        <w:t xml:space="preserve">Premier triage -- delai avant la premiere qualification</w:t>
      </w:r>
    </w:p>
    <w:p>
      <w:pPr>
        <w:pStyle w:val="ListParagraph"/>
        <w:numPr>
          <w:ilvl w:val="0"/>
          <w:numId w:val="1"/>
        </w:numPr>
        <w:spacing w:after="80"/>
      </w:pPr>
      <w:r>
        <w:rPr>
          <w:sz w:val="21"/>
          <w:szCs w:val="21"/>
        </w:rPr>
        <w:t xml:space="preserve">Reponse de l'organisation -- delai laisse a l'organisation affectee pour reagir apres contact</w:t>
      </w:r>
    </w:p>
    <w:p>
      <w:pPr>
        <w:pStyle w:val="ListParagraph"/>
        <w:numPr>
          <w:ilvl w:val="0"/>
          <w:numId w:val="1"/>
        </w:numPr>
        <w:spacing w:after="80"/>
      </w:pPr>
      <w:r>
        <w:rPr>
          <w:sz w:val="21"/>
          <w:szCs w:val="21"/>
        </w:rPr>
        <w:t xml:space="preserve">Remediation -- delai de correction, dont la duree depend de la severite</w:t>
      </w:r>
    </w:p>
    <w:p>
      <w:pPr>
        <w:pStyle w:val="ListParagraph"/>
        <w:numPr>
          <w:ilvl w:val="0"/>
          <w:numId w:val="1"/>
        </w:numPr>
        <w:spacing w:after="80"/>
      </w:pPr>
      <w:r>
        <w:rPr>
          <w:sz w:val="21"/>
          <w:szCs w:val="21"/>
        </w:rPr>
        <w:t xml:space="preserve">Divulgation -- delai avant publication, selon la politique nationale (90 jours par defaut)</w:t>
      </w:r>
    </w:p>
    <w:p>
      <w:pPr>
        <w:spacing w:after="160" w:line="300"/>
      </w:pPr>
      <w:r>
        <w:rPr>
          <w:color w:val="1A1A1A"/>
          <w:sz w:val="21"/>
          <w:szCs w:val="21"/>
        </w:rPr>
        <w:t xml:space="preserve">Chaque echeance, a un instant donne, se trouve dans un des CINQ ETATS suivants :</w:t>
      </w:r>
    </w:p>
    <w:p>
      <w:pPr>
        <w:pStyle w:val="ListParagraph"/>
        <w:numPr>
          <w:ilvl w:val="0"/>
          <w:numId w:val="1"/>
        </w:numPr>
        <w:spacing w:after="80"/>
      </w:pPr>
      <w:r>
        <w:rPr>
          <w:sz w:val="21"/>
          <w:szCs w:val="21"/>
        </w:rPr>
        <w:t xml:space="preserve">En cours -- le compte a rebours tourne, rien d'anormal</w:t>
      </w:r>
    </w:p>
    <w:p>
      <w:pPr>
        <w:pStyle w:val="ListParagraph"/>
        <w:numPr>
          <w:ilvl w:val="0"/>
          <w:numId w:val="1"/>
        </w:numPr>
        <w:spacing w:after="80"/>
      </w:pPr>
      <w:r>
        <w:rPr>
          <w:sz w:val="21"/>
          <w:szCs w:val="21"/>
        </w:rPr>
        <w:t xml:space="preserve">Echeance proche -- le delai arrive bientot a expiration</w:t>
      </w:r>
    </w:p>
    <w:p>
      <w:pPr>
        <w:pStyle w:val="ListParagraph"/>
        <w:numPr>
          <w:ilvl w:val="0"/>
          <w:numId w:val="1"/>
        </w:numPr>
        <w:spacing w:after="80"/>
      </w:pPr>
      <w:r>
        <w:rPr>
          <w:sz w:val="21"/>
          <w:szCs w:val="21"/>
        </w:rPr>
        <w:t xml:space="preserve">Respecte -- l'action attendue a eu lieu a temps</w:t>
      </w:r>
    </w:p>
    <w:p>
      <w:pPr>
        <w:pStyle w:val="ListParagraph"/>
        <w:numPr>
          <w:ilvl w:val="0"/>
          <w:numId w:val="1"/>
        </w:numPr>
        <w:spacing w:after="80"/>
      </w:pPr>
      <w:r>
        <w:rPr>
          <w:sz w:val="21"/>
          <w:szCs w:val="21"/>
        </w:rPr>
        <w:t xml:space="preserve">Depasse -- le delai a expire sans que l'action attendue n'ait eu lieu -- remonte automatiquement dans « Dossiers en retard » du tableau de bord CSIRT</w:t>
      </w:r>
    </w:p>
    <w:p>
      <w:pPr>
        <w:pStyle w:val="ListParagraph"/>
        <w:numPr>
          <w:ilvl w:val="0"/>
          <w:numId w:val="1"/>
        </w:numPr>
        <w:spacing w:after="80"/>
      </w:pPr>
      <w:r>
        <w:rPr>
          <w:sz w:val="21"/>
          <w:szCs w:val="21"/>
        </w:rPr>
        <w:t xml:space="preserve">Annule -- l'echeance ne s'applique plus (ex. dossier cloture avant l'expiration)</w:t>
      </w:r>
    </w:p>
    <w:p>
      <w:pPr>
        <w:spacing w:after="160" w:line="300"/>
      </w:pPr>
      <w:r>
        <w:rPr>
          <w:color w:val="1A1A1A"/>
          <w:sz w:val="21"/>
          <w:szCs w:val="21"/>
        </w:rPr>
        <w:t xml:space="preserve">Concretement, une echeance SLA est creee (« demarree ») par une transition de statut precise, et cloturee (« satisfaite ») par une autre -- les tableaux plus bas dans ce document indiquent exactement quel statut demarre ou cloture chaque echeance.</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Ces cinq echeances tournent INDEPENDAMMENT les unes des autres sur un meme dossier -- un dossier peut avoir son SLA « Accuse de reception » deja Respecte tout en ayant son SLA « Remediation » en cours, par exemple.</w:t>
      </w:r>
    </w:p>
    <w:p>
      <w:pPr>
        <w:pStyle w:val="Heading1"/>
        <w:shd w:fill="1E2761" w:val="clear"/>
        <w:spacing w:after="160" w:before="460"/>
      </w:pPr>
      <w:r>
        <w:rPr>
          <w:b/>
          <w:bCs/>
          <w:color w:val="FFFFFF"/>
          <w:sz w:val="28"/>
          <w:szCs w:val="28"/>
        </w:rPr>
        <w:t xml:space="preserve">Soumis — le point de départ automatique</w:t>
      </w:r>
    </w:p>
    <w:p>
      <w:pPr>
        <w:spacing w:after="160" w:line="300"/>
      </w:pPr>
      <w:r>
        <w:rPr>
          <w:color w:val="1A1A1A"/>
          <w:sz w:val="21"/>
          <w:szCs w:val="21"/>
        </w:rPr>
        <w:t xml:space="preserve">Des qu'une personne (anonyme ou chercheur) envoie le formulaire, le dossier est cree avec le statut « Soumis » -- par defaut dans le modele de donnees (CaseStatus.SUBMITTED), avant qu'aucun humain du CSIRT n'ait rien fait. C'est un etat purement technique, pas une action de l'equipe.</w:t>
      </w:r>
    </w:p>
    <w:p>
      <w:pPr>
        <w:spacing w:after="160" w:line="300"/>
      </w:pPr>
      <w:r>
        <w:rPr>
          <w:color w:val="1A1A1A"/>
          <w:sz w:val="21"/>
          <w:szCs w:val="21"/>
        </w:rPr>
        <w:t xml:space="preserve">Qui voit quoi : personne d'exterieur n'est notifie a cet instant (pas de transition de statut declenchee, donc pas d'email) -- seul le dossier existe desormais en base, visible par toute l'equipe CSIRT des sa creation. Apres quoi : le dossier attend d'etre remarque -- direction « Reçu » ou directement « En triage » selon les deux seules transitions autorisees depuis cet etat.</w:t>
      </w:r>
    </w:p>
    <w:p>
      <w:pPr>
        <w:pStyle w:val="Heading1"/>
        <w:shd w:fill="1E2761" w:val="clear"/>
        <w:spacing w:after="160" w:before="460"/>
      </w:pPr>
      <w:r>
        <w:rPr>
          <w:b/>
          <w:bCs/>
          <w:color w:val="FFFFFF"/>
          <w:sz w:val="28"/>
          <w:szCs w:val="28"/>
        </w:rPr>
        <w:t xml:space="preserve">Reçu — pourquoi ça existe si personne n'est prévenu</w:t>
      </w:r>
    </w:p>
    <w:p>
      <w:pPr>
        <w:spacing w:after="160" w:line="300"/>
      </w:pPr>
      <w:r>
        <w:rPr>
          <w:color w:val="1A1A1A"/>
          <w:sz w:val="21"/>
          <w:szCs w:val="21"/>
        </w:rPr>
        <w:t xml:space="preserve">Qui : n'importe quel role CSIRT (Coordinateur, Analyste, Agent de triage). Où : sur la fiche du dossier, carte « Changer le statut » -&gt; choisir « Reçu » -&gt; Appliquer -- rien d'autre a remplir.</w:t>
      </w:r>
    </w:p>
    <w:p>
      <w:pPr>
        <w:spacing w:after="160" w:line="300"/>
      </w:pPr>
      <w:r>
        <w:rPr>
          <w:color w:val="1A1A1A"/>
          <w:sz w:val="21"/>
          <w:szCs w:val="21"/>
        </w:rPr>
        <w:t xml:space="preserve">« Reçu » ne dit rien au declarant. Alors pourquoi cette etape existe-t-elle ? Deux raisons concretes, verifiees dans le code :</w:t>
      </w:r>
    </w:p>
    <w:p>
      <w:pPr>
        <w:pStyle w:val="ListParagraph"/>
        <w:numPr>
          <w:ilvl w:val="0"/>
          <w:numId w:val="1"/>
        </w:numPr>
        <w:spacing w:after="80"/>
      </w:pPr>
      <w:r>
        <w:rPr>
          <w:sz w:val="21"/>
          <w:szCs w:val="21"/>
        </w:rPr>
        <w:t xml:space="preserve">Visibilite de charge de travail pour l'equipe -- sans ce marqueur, impossible de distinguer un dossier que personne n'a encore remarque d'un dossier qu'un collegue a deja repere. Evite un double traitement ou, pire, qu'un dossier reste silencieusement ignore.</w:t>
      </w:r>
    </w:p>
    <w:p>
      <w:pPr>
        <w:pStyle w:val="ListParagraph"/>
        <w:numPr>
          <w:ilvl w:val="0"/>
          <w:numId w:val="1"/>
        </w:numPr>
        <w:spacing w:after="80"/>
      </w:pPr>
      <w:r>
        <w:rPr>
          <w:sz w:val="21"/>
          <w:szCs w:val="21"/>
        </w:rPr>
        <w:t xml:space="preserve">Suivi de performance de l'equipe -- passer a « Reçu » suffit A LUI SEUL a satisfaire l'echeance SLA interne « Accuse de reception » (le compte a rebours qui mesure si l'equipe reagit a temps), MEME si le declarant, lui, n'a encore rien recu. C'est un indicateur de performance interne, pas une communication externe.</w:t>
      </w:r>
    </w:p>
    <w:p>
      <w:pPr>
        <w:pBdr>
          <w:left w:val="single" w:color="1B5E20" w:sz="24" w:space="8"/>
        </w:pBdr>
        <w:shd w:fill="F0F1F7" w:val="clear"/>
        <w:spacing w:after="200" w:before="120"/>
        <w:ind w:left="100"/>
      </w:pPr>
      <w:r>
        <w:rPr>
          <w:b/>
          <w:bCs/>
          <w:color w:val="1B5E20"/>
          <w:sz w:val="20"/>
          <w:szCs w:val="20"/>
        </w:rPr>
        <w:t xml:space="preserve">À retenir : </w:t>
      </w:r>
      <w:r>
        <w:rPr>
          <w:color w:val="2A2A2A"/>
          <w:sz w:val="20"/>
          <w:szCs w:val="20"/>
        </w:rPr>
        <w:t xml:space="preserve">« Reçu » ne parle a personne a l'exterieur -- c'est l'equipe CSIRT qui se parle a elle-meme, pour rester organisee et mesurable.</w:t>
      </w:r>
    </w:p>
    <w:p>
      <w:pPr>
        <w:spacing w:after="160" w:line="300"/>
      </w:pPr>
      <w:r>
        <w:rPr>
          <w:color w:val="1A1A1A"/>
          <w:sz w:val="21"/>
          <w:szCs w:val="21"/>
        </w:rPr>
        <w:t xml:space="preserve">Après quoi : deux destinations possibles ensuite -- « Accusé de réception » (le chemin normal, on informe le déclarant) ou directement « En triage » (si l'équipe préfère qualifier avant de contacter le déclarant -- les deux ordres sont légaux dans la table des transitions).</w:t>
      </w:r>
    </w:p>
    <w:p>
      <w:pPr>
        <w:pStyle w:val="Heading1"/>
        <w:shd w:fill="1E2761" w:val="clear"/>
        <w:spacing w:after="160" w:before="460"/>
      </w:pPr>
      <w:r>
        <w:rPr>
          <w:b/>
          <w:bCs/>
          <w:color w:val="FFFFFF"/>
          <w:sz w:val="28"/>
          <w:szCs w:val="28"/>
        </w:rPr>
        <w:t xml:space="preserve">Accusé de réception — le vrai premier contact</w:t>
      </w:r>
    </w:p>
    <w:p>
      <w:pPr>
        <w:spacing w:after="160" w:line="300"/>
      </w:pPr>
      <w:r>
        <w:rPr>
          <w:color w:val="1A1A1A"/>
          <w:sz w:val="21"/>
          <w:szCs w:val="21"/>
        </w:rPr>
        <w:t xml:space="preserve">Qui : n'importe quel role CSIRT (Coordinateur, Analyste, Agent de triage) -- memes roles que pour « Reçu », aucune capacite supplementaire requise au-dela de CHANGE_CASE_STATUS.</w:t>
      </w:r>
    </w:p>
    <w:p>
      <w:pPr>
        <w:spacing w:after="160" w:line="300"/>
      </w:pPr>
      <w:r>
        <w:rPr>
          <w:color w:val="1A1A1A"/>
          <w:sz w:val="21"/>
          <w:szCs w:val="21"/>
        </w:rPr>
        <w:t xml:space="preserve">Ici, le CSIRT parle reellement au declarant pour la premiere fois. C'est un engagement professionnel classique de toute politique de divulgation coordonnee.</w:t>
      </w:r>
    </w:p>
    <w:p>
      <w:pPr>
        <w:pStyle w:val="Heading3"/>
        <w:spacing w:after="100" w:before="220"/>
      </w:pPr>
      <w:r>
        <w:rPr>
          <w:b/>
          <w:bCs/>
          <w:color w:val="2A2A2A"/>
          <w:sz w:val="22"/>
          <w:szCs w:val="22"/>
        </w:rPr>
        <w:t xml:space="preserve">Ce qu'il faut faire concrètement</w:t>
      </w:r>
    </w:p>
    <w:p>
      <w:pPr>
        <w:spacing w:after="160" w:line="300"/>
      </w:pPr>
      <w:r>
        <w:rPr>
          <w:color w:val="1A1A1A"/>
          <w:sz w:val="21"/>
          <w:szCs w:val="21"/>
        </w:rPr>
        <w:t xml:space="preserve">Rien de plus qu'un clic : choisir le statut dans le menu deroulant, cliquer Appliquer. Le formulaire ne contient que le statut cible et un commentaire FACULTATIF.</w:t>
      </w:r>
    </w:p>
    <w:p>
      <w:pPr>
        <w:pBdr>
          <w:left w:val="single" w:color="B00020" w:sz="24" w:space="8"/>
        </w:pBdr>
        <w:shd w:fill="F0F1F7" w:val="clear"/>
        <w:spacing w:after="200" w:before="120"/>
        <w:ind w:left="100"/>
      </w:pPr>
      <w:r>
        <w:rPr>
          <w:b/>
          <w:bCs/>
          <w:color w:val="B00020"/>
          <w:sz w:val="20"/>
          <w:szCs w:val="20"/>
        </w:rPr>
        <w:t xml:space="preserve">Correction / attention : </w:t>
      </w:r>
      <w:r>
        <w:rPr>
          <w:color w:val="2A2A2A"/>
          <w:sz w:val="20"/>
          <w:szCs w:val="20"/>
        </w:rPr>
        <w:t xml:space="preserve">Le commentaire facultatif ne sert a rien pour le declarant : il reste stocke uniquement dans l'historique interne (CaseStatusHistory), jamais inclus dans l'email automatique envoye. L'email lui-meme est un modele fixe et standardise (NotificationKind.ACKNOWLEDGEMENT) -- l'analyste ne redige rien de personnalise a cette etape.</w:t>
      </w:r>
    </w:p>
    <w:p>
      <w:pPr>
        <w:pStyle w:val="Heading3"/>
        <w:spacing w:after="100" w:before="220"/>
      </w:pPr>
      <w:r>
        <w:rPr>
          <w:b/>
          <w:bCs/>
          <w:color w:val="2A2A2A"/>
          <w:sz w:val="22"/>
          <w:szCs w:val="22"/>
        </w:rPr>
        <w:t xml:space="preserve">Qui reçoit quoi</w:t>
      </w:r>
    </w:p>
    <w:p>
      <w:pPr>
        <w:pStyle w:val="ListParagraph"/>
        <w:numPr>
          <w:ilvl w:val="0"/>
          <w:numId w:val="1"/>
        </w:numPr>
        <w:spacing w:after="80"/>
      </w:pPr>
      <w:r>
        <w:rPr>
          <w:sz w:val="21"/>
          <w:szCs w:val="21"/>
        </w:rPr>
        <w:t xml:space="preserve">S'il a un compte -&gt; notification specifique + email</w:t>
      </w:r>
    </w:p>
    <w:p>
      <w:pPr>
        <w:pStyle w:val="ListParagraph"/>
        <w:numPr>
          <w:ilvl w:val="0"/>
          <w:numId w:val="1"/>
        </w:numPr>
        <w:spacing w:after="80"/>
      </w:pPr>
      <w:r>
        <w:rPr>
          <w:sz w:val="21"/>
          <w:szCs w:val="21"/>
        </w:rPr>
        <w:t xml:space="preserve">S'il n'a pas de compte mais a laisse un contact -&gt; email direct a cette adresse</w:t>
      </w:r>
    </w:p>
    <w:p>
      <w:pPr>
        <w:pStyle w:val="ListParagraph"/>
        <w:numPr>
          <w:ilvl w:val="0"/>
          <w:numId w:val="1"/>
        </w:numPr>
        <w:spacing w:after="80"/>
      </w:pPr>
      <w:r>
        <w:rPr>
          <w:sz w:val="21"/>
          <w:szCs w:val="21"/>
        </w:rPr>
        <w:t xml:space="preserve">S'il est totalement anonyme, sans email -&gt; personne ne reçoit rien ; il devra revenir consulter sa page de suivi lui-meme</w:t>
      </w:r>
    </w:p>
    <w:p>
      <w:pPr>
        <w:pStyle w:val="ListParagraph"/>
        <w:numPr>
          <w:ilvl w:val="0"/>
          <w:numId w:val="1"/>
        </w:numPr>
        <w:spacing w:after="80"/>
      </w:pPr>
      <w:r>
        <w:rPr>
          <w:sz w:val="21"/>
          <w:szCs w:val="21"/>
        </w:rPr>
        <w:t xml:space="preserve">Le reste de l'equipe CSIRT est notifie en meme temps (sauf l'auteur de l'action)</w:t>
      </w:r>
    </w:p>
    <w:p>
      <w:pPr>
        <w:pBdr>
          <w:left w:val="single" w:color="1B5E20" w:sz="24" w:space="8"/>
        </w:pBdr>
        <w:shd w:fill="F0F1F7" w:val="clear"/>
        <w:spacing w:after="200" w:before="120"/>
        <w:ind w:left="100"/>
      </w:pPr>
      <w:r>
        <w:rPr>
          <w:b/>
          <w:bCs/>
          <w:color w:val="1B5E20"/>
          <w:sz w:val="20"/>
          <w:szCs w:val="20"/>
        </w:rPr>
        <w:t xml:space="preserve">À retenir : </w:t>
      </w:r>
      <w:r>
        <w:rPr>
          <w:color w:val="2A2A2A"/>
          <w:sz w:val="20"/>
          <w:szCs w:val="20"/>
        </w:rPr>
        <w:t xml:space="preserve">Cet evenement peut un jour apparaitre dans la chronologie PUBLIQUE d'un advisory publie -- contrairement a « Reçu » et « En triage », qui restent confidentiels pour toujours.</w:t>
      </w:r>
    </w:p>
    <w:p>
      <w:pPr>
        <w:spacing w:after="160" w:line="300"/>
      </w:pPr>
      <w:r>
        <w:rPr>
          <w:color w:val="1A1A1A"/>
          <w:sz w:val="21"/>
          <w:szCs w:val="21"/>
        </w:rPr>
        <w:t xml:space="preserve">Après quoi : une seule destination possible ensuite -- « En triage ». Rien d'autre n'est autorisé depuis « Accusé de réception » dans la table des transitions.</w:t>
      </w:r>
    </w:p>
    <w:p>
      <w:r>
        <w:br w:type="page"/>
      </w:r>
    </w:p>
    <w:p>
      <w:pPr>
        <w:pStyle w:val="Heading1"/>
        <w:shd w:fill="1E2761" w:val="clear"/>
        <w:spacing w:after="160" w:before="460"/>
      </w:pPr>
      <w:r>
        <w:rPr>
          <w:b/>
          <w:bCs/>
          <w:color w:val="FFFFFF"/>
          <w:sz w:val="28"/>
          <w:szCs w:val="28"/>
        </w:rPr>
        <w:t xml:space="preserve">En triage — le vrai travail commence</w:t>
      </w:r>
    </w:p>
    <w:p>
      <w:pPr>
        <w:spacing w:after="160" w:line="300"/>
      </w:pPr>
      <w:r>
        <w:rPr>
          <w:color w:val="1A1A1A"/>
          <w:sz w:val="21"/>
          <w:szCs w:val="21"/>
        </w:rPr>
        <w:t xml:space="preserve">Qui : role CSIRT, generalement l'Analyste assigne. Où pour la transition elle-meme : toujours la carte « Changer le statut » -&gt; « En triage » -&gt; Appliquer. La lecture et l'analyse qui suivent se font en parcourant les autres cartes de la meme fiche (detail ci-dessous), pas ailleurs.</w:t>
      </w:r>
    </w:p>
    <w:p>
      <w:pPr>
        <w:spacing w:after="160" w:line="300"/>
      </w:pPr>
      <w:r>
        <w:rPr>
          <w:color w:val="1A1A1A"/>
          <w:sz w:val="21"/>
          <w:szCs w:val="21"/>
        </w:rPr>
        <w:t xml:space="preserve">Premiere etape ou quelqu'un analyse reellement le contenu, au lieu de simplement faire avancer une file d'attente.</w:t>
      </w:r>
    </w:p>
    <w:p>
      <w:pPr>
        <w:pStyle w:val="Heading3"/>
        <w:spacing w:after="100" w:before="220"/>
      </w:pPr>
      <w:r>
        <w:rPr>
          <w:b/>
          <w:bCs/>
          <w:color w:val="2A2A2A"/>
          <w:sz w:val="22"/>
          <w:szCs w:val="22"/>
        </w:rPr>
        <w:t xml:space="preserve">Comment l'analyste lit le signalement</w:t>
      </w:r>
    </w:p>
    <w:p>
      <w:pPr>
        <w:spacing w:after="160" w:line="300"/>
      </w:pPr>
      <w:r>
        <w:rPr>
          <w:color w:val="1A1A1A"/>
          <w:sz w:val="21"/>
          <w:szCs w:val="21"/>
        </w:rPr>
        <w:t xml:space="preserve">Sur la fiche du dossier, la carte « Rapport » affiche, dans l'ordre : Description, Etapes de reproduction, Impact, Preuve de concept -- tout ce que le declarant a rempli. Des pastilles rapides montrent le score CVSS et le code CWE si renseignes. Si le contenu est chiffre en PGP, il apparait aussi ici, mais reste illisible tant qu'il n'est pas dechiffre hors ligne.</w:t>
      </w:r>
    </w:p>
    <w:p>
      <w:pPr>
        <w:pStyle w:val="Heading3"/>
        <w:spacing w:after="100" w:before="220"/>
      </w:pPr>
      <w:r>
        <w:rPr>
          <w:b/>
          <w:bCs/>
          <w:color w:val="2A2A2A"/>
          <w:sz w:val="22"/>
          <w:szCs w:val="22"/>
        </w:rPr>
        <w:t xml:space="preserve">Qu'est-ce qu'une Preuve de concept, precisement</w:t>
      </w:r>
    </w:p>
    <w:p>
      <w:pPr>
        <w:spacing w:after="160" w:line="300"/>
      </w:pPr>
      <w:r>
        <w:rPr>
          <w:color w:val="1A1A1A"/>
          <w:sz w:val="21"/>
          <w:szCs w:val="21"/>
        </w:rPr>
        <w:t xml:space="preserve">A ne pas confondre avec la Description (explique le probleme en mots) ni les Etapes de reproduction (la marche a suivre) : la Preuve de concept est l'ARTEFACT CONCRET qui prouve que la faille fonctionne reellement -- pas une affirmation theorique.</w:t>
      </w:r>
    </w:p>
    <w:p>
      <w:pPr>
        <w:spacing w:after="160" w:line="300"/>
      </w:pPr>
      <w:r>
        <w:rPr>
          <w:color w:val="1A1A1A"/>
          <w:sz w:val="21"/>
          <w:szCs w:val="21"/>
        </w:rPr>
        <w:t xml:space="preserve">Elle peut prendre plusieurs formes : une requete HTTP exacte et son resultat, un payload d'exploitation, un extrait de code, une sequence de commandes. En piece jointe (formats explicitement acceptes par la plateforme) : capture d'ecran (png/jpg/gif/webp/heic), trace reseau (.har, .pcap), journal (.log), donnees structurees (.json/.csv/.xml), email complet (.eml), archive (.zip), rapport (.pdf).</w:t>
      </w:r>
    </w:p>
    <w:p>
      <w:pPr>
        <w:spacing w:after="160" w:line="300"/>
      </w:pPr>
      <w:r>
        <w:rPr>
          <w:color w:val="1A1A1A"/>
          <w:sz w:val="21"/>
          <w:szCs w:val="21"/>
        </w:rPr>
        <w:t xml:space="preserve">C'est le declarant lui-meme qui la fournit, dans la section « Details techniques (optionnel) » du formulaire de signalement -- jamais le CSIRT.</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C'est aussi le contenu le plus souvent candidat au champ chiffre PGP : un PoC fonctionnel qui fuiterait avant correction donnerait directement les moyens d'exploiter la faille.</w:t>
      </w:r>
    </w:p>
    <w:p>
      <w:pPr>
        <w:pStyle w:val="Heading3"/>
        <w:spacing w:after="100" w:before="220"/>
      </w:pPr>
      <w:r>
        <w:rPr>
          <w:b/>
          <w:bCs/>
          <w:color w:val="2A2A2A"/>
          <w:sz w:val="22"/>
          <w:szCs w:val="22"/>
        </w:rPr>
        <w:t xml:space="preserve">Comment il tente de reproduire</w:t>
      </w:r>
    </w:p>
    <w:p>
      <w:pPr>
        <w:pStyle w:val="ListParagraph"/>
        <w:numPr>
          <w:ilvl w:val="0"/>
          <w:numId w:val="1"/>
        </w:numPr>
        <w:spacing w:after="80"/>
      </w:pPr>
      <w:r>
        <w:rPr>
          <w:sz w:val="21"/>
          <w:szCs w:val="21"/>
        </w:rPr>
        <w:t xml:space="preserve">Recupere l'URL/endpoint et le produit vises</w:t>
      </w:r>
    </w:p>
    <w:p>
      <w:pPr>
        <w:pStyle w:val="ListParagraph"/>
        <w:numPr>
          <w:ilvl w:val="0"/>
          <w:numId w:val="1"/>
        </w:numPr>
        <w:spacing w:after="80"/>
      </w:pPr>
      <w:r>
        <w:rPr>
          <w:sz w:val="21"/>
          <w:szCs w:val="21"/>
        </w:rPr>
        <w:t xml:space="preserve">Suit les etapes de reproduction dans un environnement de test, jamais directement sur le systeme cible sans autorisation</w:t>
      </w:r>
    </w:p>
    <w:p>
      <w:pPr>
        <w:pStyle w:val="ListParagraph"/>
        <w:numPr>
          <w:ilvl w:val="0"/>
          <w:numId w:val="1"/>
        </w:numPr>
        <w:spacing w:after="80"/>
      </w:pPr>
      <w:r>
        <w:rPr>
          <w:sz w:val="21"/>
          <w:szCs w:val="21"/>
        </w:rPr>
        <w:t xml:space="preserve">Consulte les pieces jointes pour confirmer visuellement</w:t>
      </w:r>
    </w:p>
    <w:p>
      <w:pPr>
        <w:pStyle w:val="ListParagraph"/>
        <w:numPr>
          <w:ilvl w:val="0"/>
          <w:numId w:val="1"/>
        </w:numPr>
        <w:spacing w:after="80"/>
      </w:pPr>
      <w:r>
        <w:rPr>
          <w:sz w:val="21"/>
          <w:szCs w:val="21"/>
        </w:rPr>
        <w:t xml:space="preserve">Dechiffre d'abord le contenu PGP si necessaire</w:t>
      </w:r>
    </w:p>
    <w:p>
      <w:pPr>
        <w:pStyle w:val="ListParagraph"/>
        <w:numPr>
          <w:ilvl w:val="0"/>
          <w:numId w:val="1"/>
        </w:numPr>
        <w:spacing w:after="80"/>
      </w:pPr>
      <w:r>
        <w:rPr>
          <w:sz w:val="21"/>
          <w:szCs w:val="21"/>
        </w:rPr>
        <w:t xml:space="preserve">Compare avec la preuve de concept pour valider la correspondance</w:t>
      </w:r>
    </w:p>
    <w:p>
      <w:pPr>
        <w:pStyle w:val="Heading3"/>
        <w:spacing w:after="100" w:before="220"/>
      </w:pPr>
      <w:r>
        <w:rPr>
          <w:b/>
          <w:bCs/>
          <w:color w:val="2A2A2A"/>
          <w:sz w:val="22"/>
          <w:szCs w:val="22"/>
        </w:rPr>
        <w:t xml:space="preserve">Le premier vrai point de décision</w:t>
      </w:r>
    </w:p>
    <w:p>
      <w:pPr>
        <w:spacing w:after="160" w:line="300"/>
      </w:pPr>
      <w:r>
        <w:rPr>
          <w:color w:val="1A1A1A"/>
          <w:sz w:val="21"/>
          <w:szCs w:val="21"/>
        </w:rPr>
        <w:t xml:space="preserve">Jusqu'ici, chaque etape n'avait qu'une seule suite logique. « En triage » est le premier embranchement reel -- sept destinations possibles, detaillees ci-dessous, AVEC l'emplacement exact dans l'interface pour chacune (elles ne passent pas toutes par le meme mecanisme).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E2761" w:val="clear"/>
            <w:tcMar>
              <w:top w:type="dxa" w:w="80"/>
              <w:left w:type="dxa" w:w="100"/>
              <w:bottom w:type="dxa" w:w="80"/>
              <w:right w:type="dxa" w:w="100"/>
            </w:tcMar>
            <w:vAlign w:val="center"/>
          </w:tcPr>
          <w:p>
            <w:r>
              <w:rPr>
                <w:b/>
                <w:bCs/>
                <w:color w:val="FFFFFF"/>
                <w:sz w:val="19"/>
                <w:szCs w:val="19"/>
              </w:rPr>
              <w:t xml:space="preserve">Issue depuis « En triage »</w:t>
            </w:r>
          </w:p>
        </w:tc>
        <w:tc>
          <w:tcPr>
            <w:tcW w:type="pct" w:w="47%"/>
            <w:shd w:fill="1E2761" w:val="clear"/>
            <w:tcMar>
              <w:top w:type="dxa" w:w="80"/>
              <w:left w:type="dxa" w:w="100"/>
              <w:bottom w:type="dxa" w:w="80"/>
              <w:right w:type="dxa" w:w="100"/>
            </w:tcMar>
            <w:vAlign w:val="center"/>
          </w:tcPr>
          <w:p>
            <w:r>
              <w:rPr>
                <w:b/>
                <w:bCs/>
                <w:color w:val="FFFFFF"/>
                <w:sz w:val="19"/>
                <w:szCs w:val="19"/>
              </w:rPr>
              <w:t xml:space="preserve">Critère de décision concret</w:t>
            </w:r>
          </w:p>
        </w:tc>
        <w:tc>
          <w:tcPr>
            <w:tcW w:type="pct" w:w="35%"/>
            <w:shd w:fill="1E2761" w:val="clear"/>
            <w:tcMar>
              <w:top w:type="dxa" w:w="80"/>
              <w:left w:type="dxa" w:w="100"/>
              <w:bottom w:type="dxa" w:w="80"/>
              <w:right w:type="dxa" w:w="100"/>
            </w:tcMar>
            <w:vAlign w:val="center"/>
          </w:tcPr>
          <w:p>
            <w:r>
              <w:rPr>
                <w:b/>
                <w:bCs/>
                <w:color w:val="FFFFFF"/>
                <w:sz w:val="19"/>
                <w:szCs w:val="19"/>
              </w:rPr>
              <w:t xml:space="preserve">Où, dans l'interface</w:t>
            </w:r>
          </w:p>
        </w:tc>
      </w:tr>
      <w:tr>
        <w:tc>
          <w:tcPr>
            <w:tcW w:type="pct" w:w="18%"/>
            <w:tcMar>
              <w:top w:type="dxa" w:w="80"/>
              <w:left w:type="dxa" w:w="100"/>
              <w:bottom w:type="dxa" w:w="80"/>
              <w:right w:type="dxa" w:w="100"/>
            </w:tcMar>
            <w:vAlign w:val="center"/>
          </w:tcPr>
          <w:p>
            <w:r>
              <w:rPr>
                <w:b w:val="false"/>
                <w:bCs w:val="false"/>
                <w:color w:val="1A1A1A"/>
                <w:sz w:val="19"/>
                <w:szCs w:val="19"/>
              </w:rPr>
              <w:t xml:space="preserve">Informations demandées</w:t>
            </w:r>
          </w:p>
        </w:tc>
        <w:tc>
          <w:tcPr>
            <w:tcW w:type="pct" w:w="47%"/>
            <w:tcMar>
              <w:top w:type="dxa" w:w="80"/>
              <w:left w:type="dxa" w:w="100"/>
              <w:bottom w:type="dxa" w:w="80"/>
              <w:right w:type="dxa" w:w="100"/>
            </w:tcMar>
            <w:vAlign w:val="center"/>
          </w:tcPr>
          <w:p>
            <w:r>
              <w:rPr>
                <w:b w:val="false"/>
                <w:bCs w:val="false"/>
                <w:color w:val="1A1A1A"/>
                <w:sz w:val="19"/>
                <w:szCs w:val="19"/>
              </w:rPr>
              <w:t xml:space="preserve">La reproduction échoue par manque de détail -- on redemande plutôt que de trancher à l'aveugle.</w:t>
            </w:r>
          </w:p>
        </w:tc>
        <w:tc>
          <w:tcPr>
            <w:tcW w:type="pct" w:w="35%"/>
            <w:tcMar>
              <w:top w:type="dxa" w:w="80"/>
              <w:left w:type="dxa" w:w="100"/>
              <w:bottom w:type="dxa" w:w="80"/>
              <w:right w:type="dxa" w:w="100"/>
            </w:tcMar>
            <w:vAlign w:val="center"/>
          </w:tcPr>
          <w:p>
            <w:r>
              <w:rPr>
                <w:b w:val="false"/>
                <w:bCs w:val="false"/>
                <w:color w:val="1A1A1A"/>
                <w:sz w:val="19"/>
                <w:szCs w:val="19"/>
              </w:rPr>
              <w:t xml:space="preserve">Carte « Changer le statut » -&gt; choisir la valeur -&gt; Appliquer. PUIS, séparément, carte « Publier un message » (niveau « Participants ») pour préciser quoi -- sinon le déclarant ne sait pas quoi fournir.</w:t>
            </w:r>
          </w:p>
        </w:tc>
      </w:tr>
      <w:tr>
        <w:tc>
          <w:tcPr>
            <w:tcW w:type="pct" w:w="18%"/>
            <w:tcMar>
              <w:top w:type="dxa" w:w="80"/>
              <w:left w:type="dxa" w:w="100"/>
              <w:bottom w:type="dxa" w:w="80"/>
              <w:right w:type="dxa" w:w="100"/>
            </w:tcMar>
            <w:vAlign w:val="center"/>
          </w:tcPr>
          <w:p>
            <w:r>
              <w:rPr>
                <w:b w:val="false"/>
                <w:bCs w:val="false"/>
                <w:color w:val="1A1A1A"/>
                <w:sz w:val="19"/>
                <w:szCs w:val="19"/>
              </w:rPr>
              <w:t xml:space="preserve">Validé</w:t>
            </w:r>
          </w:p>
        </w:tc>
        <w:tc>
          <w:tcPr>
            <w:tcW w:type="pct" w:w="47%"/>
            <w:tcMar>
              <w:top w:type="dxa" w:w="80"/>
              <w:left w:type="dxa" w:w="100"/>
              <w:bottom w:type="dxa" w:w="80"/>
              <w:right w:type="dxa" w:w="100"/>
            </w:tcMar>
            <w:vAlign w:val="center"/>
          </w:tcPr>
          <w:p>
            <w:r>
              <w:rPr>
                <w:b w:val="false"/>
                <w:bCs w:val="false"/>
                <w:color w:val="1A1A1A"/>
                <w:sz w:val="19"/>
                <w:szCs w:val="19"/>
              </w:rPr>
              <w:t xml:space="preserve">La faille a été reproduite ou la preuve de concept est suffisamment convaincante pour confirmer qu'elle est réelle et exploitable</w:t>
            </w:r>
          </w:p>
        </w:tc>
        <w:tc>
          <w:tcPr>
            <w:tcW w:type="pct" w:w="35%"/>
            <w:tcMar>
              <w:top w:type="dxa" w:w="80"/>
              <w:left w:type="dxa" w:w="100"/>
              <w:bottom w:type="dxa" w:w="80"/>
              <w:right w:type="dxa" w:w="100"/>
            </w:tcMar>
            <w:vAlign w:val="center"/>
          </w:tcPr>
          <w:p>
            <w:r>
              <w:rPr>
                <w:b w:val="false"/>
                <w:bCs w:val="false"/>
                <w:color w:val="1A1A1A"/>
                <w:sz w:val="19"/>
                <w:szCs w:val="19"/>
              </w:rPr>
              <w:t xml:space="preserve">Carte « Changer le statut » -&gt; « Validé » -&gt; Appliquer</w:t>
            </w:r>
          </w:p>
        </w:tc>
      </w:tr>
      <w:tr>
        <w:tc>
          <w:tcPr>
            <w:tcW w:type="pct" w:w="18%"/>
            <w:tcMar>
              <w:top w:type="dxa" w:w="80"/>
              <w:left w:type="dxa" w:w="100"/>
              <w:bottom w:type="dxa" w:w="80"/>
              <w:right w:type="dxa" w:w="100"/>
            </w:tcMar>
            <w:vAlign w:val="center"/>
          </w:tcPr>
          <w:p>
            <w:r>
              <w:rPr>
                <w:b w:val="false"/>
                <w:bCs w:val="false"/>
                <w:color w:val="1A1A1A"/>
                <w:sz w:val="19"/>
                <w:szCs w:val="19"/>
              </w:rPr>
              <w:t xml:space="preserve">Doublon</w:t>
            </w:r>
          </w:p>
        </w:tc>
        <w:tc>
          <w:tcPr>
            <w:tcW w:type="pct" w:w="47%"/>
            <w:tcMar>
              <w:top w:type="dxa" w:w="80"/>
              <w:left w:type="dxa" w:w="100"/>
              <w:bottom w:type="dxa" w:w="80"/>
              <w:right w:type="dxa" w:w="100"/>
            </w:tcMar>
            <w:vAlign w:val="center"/>
          </w:tcPr>
          <w:p>
            <w:r>
              <w:rPr>
                <w:b w:val="false"/>
                <w:bCs w:val="false"/>
                <w:color w:val="1A1A1A"/>
                <w:sz w:val="19"/>
                <w:szCs w:val="19"/>
              </w:rPr>
              <w:t xml:space="preserve">Un autre dossier déjà ouvert décrit exactement la même faille -- comparer via le menu « Dossiers » et sa recherche</w:t>
            </w:r>
          </w:p>
        </w:tc>
        <w:tc>
          <w:tcPr>
            <w:tcW w:type="pct" w:w="35%"/>
            <w:tcMar>
              <w:top w:type="dxa" w:w="80"/>
              <w:left w:type="dxa" w:w="100"/>
              <w:bottom w:type="dxa" w:w="80"/>
              <w:right w:type="dxa" w:w="100"/>
            </w:tcMar>
            <w:vAlign w:val="center"/>
          </w:tcPr>
          <w:p>
            <w:r>
              <w:rPr>
                <w:b w:val="false"/>
                <w:bCs w:val="false"/>
                <w:color w:val="1A1A1A"/>
                <w:sz w:val="19"/>
                <w:szCs w:val="19"/>
              </w:rPr>
              <w:t xml:space="preserve">PAS via « Changer le statut » : carte DÉDIÉE « Marquer comme doublon », qui demande la référence du dossier original (ex. EVDP-2026-000001) -- voir détail ci-dessous</w:t>
            </w:r>
          </w:p>
        </w:tc>
      </w:tr>
      <w:tr>
        <w:tc>
          <w:tcPr>
            <w:tcW w:type="pct" w:w="18%"/>
            <w:tcMar>
              <w:top w:type="dxa" w:w="80"/>
              <w:left w:type="dxa" w:w="100"/>
              <w:bottom w:type="dxa" w:w="80"/>
              <w:right w:type="dxa" w:w="100"/>
            </w:tcMar>
            <w:vAlign w:val="center"/>
          </w:tcPr>
          <w:p>
            <w:r>
              <w:rPr>
                <w:b w:val="false"/>
                <w:bCs w:val="false"/>
                <w:color w:val="1A1A1A"/>
                <w:sz w:val="19"/>
                <w:szCs w:val="19"/>
              </w:rPr>
              <w:t xml:space="preserve">Rejeté</w:t>
            </w:r>
          </w:p>
        </w:tc>
        <w:tc>
          <w:tcPr>
            <w:tcW w:type="pct" w:w="47%"/>
            <w:tcMar>
              <w:top w:type="dxa" w:w="80"/>
              <w:left w:type="dxa" w:w="100"/>
              <w:bottom w:type="dxa" w:w="80"/>
              <w:right w:type="dxa" w:w="100"/>
            </w:tcMar>
            <w:vAlign w:val="center"/>
          </w:tcPr>
          <w:p>
            <w:r>
              <w:rPr>
                <w:b w:val="false"/>
                <w:bCs w:val="false"/>
                <w:color w:val="1A1A1A"/>
                <w:sz w:val="19"/>
                <w:szCs w:val="19"/>
              </w:rPr>
              <w:t xml:space="preserve">Après analyse et tentative de reproduction, ce n'est pas une vraie vulnérabilité, ou la preuve ne tient pas</w:t>
            </w:r>
          </w:p>
        </w:tc>
        <w:tc>
          <w:tcPr>
            <w:tcW w:type="pct" w:w="35%"/>
            <w:tcMar>
              <w:top w:type="dxa" w:w="80"/>
              <w:left w:type="dxa" w:w="100"/>
              <w:bottom w:type="dxa" w:w="80"/>
              <w:right w:type="dxa" w:w="100"/>
            </w:tcMar>
            <w:vAlign w:val="center"/>
          </w:tcPr>
          <w:p>
            <w:r>
              <w:rPr>
                <w:b w:val="false"/>
                <w:bCs w:val="false"/>
                <w:color w:val="1A1A1A"/>
                <w:sz w:val="19"/>
                <w:szCs w:val="19"/>
              </w:rPr>
              <w:t xml:space="preserve">Carte « Changer le statut » -&gt; « Rejeté » -&gt; Appliquer</w:t>
            </w:r>
          </w:p>
        </w:tc>
      </w:tr>
      <w:tr>
        <w:tc>
          <w:tcPr>
            <w:tcW w:type="pct" w:w="18%"/>
            <w:tcMar>
              <w:top w:type="dxa" w:w="80"/>
              <w:left w:type="dxa" w:w="100"/>
              <w:bottom w:type="dxa" w:w="80"/>
              <w:right w:type="dxa" w:w="100"/>
            </w:tcMar>
            <w:vAlign w:val="center"/>
          </w:tcPr>
          <w:p>
            <w:r>
              <w:rPr>
                <w:b w:val="false"/>
                <w:bCs w:val="false"/>
                <w:color w:val="1A1A1A"/>
                <w:sz w:val="19"/>
                <w:szCs w:val="19"/>
              </w:rPr>
              <w:t xml:space="preserve">Hors périmètre</w:t>
            </w:r>
          </w:p>
        </w:tc>
        <w:tc>
          <w:tcPr>
            <w:tcW w:type="pct" w:w="47%"/>
            <w:tcMar>
              <w:top w:type="dxa" w:w="80"/>
              <w:left w:type="dxa" w:w="100"/>
              <w:bottom w:type="dxa" w:w="80"/>
              <w:right w:type="dxa" w:w="100"/>
            </w:tcMar>
            <w:vAlign w:val="center"/>
          </w:tcPr>
          <w:p>
            <w:r>
              <w:rPr>
                <w:b w:val="false"/>
                <w:bCs w:val="false"/>
                <w:color w:val="1A1A1A"/>
                <w:sz w:val="19"/>
                <w:szCs w:val="19"/>
              </w:rPr>
              <w:t xml:space="preserve">La cible touchée n'est pas couverte par le programme visé (ex. domaine explicitement exclu dans les règles)</w:t>
            </w:r>
          </w:p>
        </w:tc>
        <w:tc>
          <w:tcPr>
            <w:tcW w:type="pct" w:w="35%"/>
            <w:tcMar>
              <w:top w:type="dxa" w:w="80"/>
              <w:left w:type="dxa" w:w="100"/>
              <w:bottom w:type="dxa" w:w="80"/>
              <w:right w:type="dxa" w:w="100"/>
            </w:tcMar>
            <w:vAlign w:val="center"/>
          </w:tcPr>
          <w:p>
            <w:r>
              <w:rPr>
                <w:b w:val="false"/>
                <w:bCs w:val="false"/>
                <w:color w:val="1A1A1A"/>
                <w:sz w:val="19"/>
                <w:szCs w:val="19"/>
              </w:rPr>
              <w:t xml:space="preserve">Carte « Changer le statut » -&gt; « Hors périmètre » -&gt; Appliquer</w:t>
            </w:r>
          </w:p>
        </w:tc>
      </w:tr>
      <w:tr>
        <w:tc>
          <w:tcPr>
            <w:tcW w:type="pct" w:w="18%"/>
            <w:tcMar>
              <w:top w:type="dxa" w:w="80"/>
              <w:left w:type="dxa" w:w="100"/>
              <w:bottom w:type="dxa" w:w="80"/>
              <w:right w:type="dxa" w:w="100"/>
            </w:tcMar>
            <w:vAlign w:val="center"/>
          </w:tcPr>
          <w:p>
            <w:r>
              <w:rPr>
                <w:b w:val="false"/>
                <w:bCs w:val="false"/>
                <w:color w:val="1A1A1A"/>
                <w:sz w:val="19"/>
                <w:szCs w:val="19"/>
              </w:rPr>
              <w:t xml:space="preserve">Non applicable</w:t>
            </w:r>
          </w:p>
        </w:tc>
        <w:tc>
          <w:tcPr>
            <w:tcW w:type="pct" w:w="47%"/>
            <w:tcMar>
              <w:top w:type="dxa" w:w="80"/>
              <w:left w:type="dxa" w:w="100"/>
              <w:bottom w:type="dxa" w:w="80"/>
              <w:right w:type="dxa" w:w="100"/>
            </w:tcMar>
            <w:vAlign w:val="center"/>
          </w:tcPr>
          <w:p>
            <w:r>
              <w:rPr>
                <w:b w:val="false"/>
                <w:bCs w:val="false"/>
                <w:color w:val="1A1A1A"/>
                <w:sz w:val="19"/>
                <w:szCs w:val="19"/>
              </w:rPr>
              <w:t xml:space="preserve">Le comportement signalé existe bien mais n'est en réalité pas un problème de sécurité</w:t>
            </w:r>
          </w:p>
        </w:tc>
        <w:tc>
          <w:tcPr>
            <w:tcW w:type="pct" w:w="35%"/>
            <w:tcMar>
              <w:top w:type="dxa" w:w="80"/>
              <w:left w:type="dxa" w:w="100"/>
              <w:bottom w:type="dxa" w:w="80"/>
              <w:right w:type="dxa" w:w="100"/>
            </w:tcMar>
            <w:vAlign w:val="center"/>
          </w:tcPr>
          <w:p>
            <w:r>
              <w:rPr>
                <w:b w:val="false"/>
                <w:bCs w:val="false"/>
                <w:color w:val="1A1A1A"/>
                <w:sz w:val="19"/>
                <w:szCs w:val="19"/>
              </w:rPr>
              <w:t xml:space="preserve">Carte « Changer le statut » -&gt; « Non applicable » -&gt; Appliquer</w:t>
            </w:r>
          </w:p>
        </w:tc>
      </w:tr>
      <w:tr>
        <w:tc>
          <w:tcPr>
            <w:tcW w:type="pct" w:w="18%"/>
            <w:tcMar>
              <w:top w:type="dxa" w:w="80"/>
              <w:left w:type="dxa" w:w="100"/>
              <w:bottom w:type="dxa" w:w="80"/>
              <w:right w:type="dxa" w:w="100"/>
            </w:tcMar>
            <w:vAlign w:val="center"/>
          </w:tcPr>
          <w:p>
            <w:r>
              <w:rPr>
                <w:b w:val="false"/>
                <w:bCs w:val="false"/>
                <w:color w:val="1A1A1A"/>
                <w:sz w:val="19"/>
                <w:szCs w:val="19"/>
              </w:rPr>
              <w:t xml:space="preserve">Informatif</w:t>
            </w:r>
          </w:p>
        </w:tc>
        <w:tc>
          <w:tcPr>
            <w:tcW w:type="pct" w:w="47%"/>
            <w:tcMar>
              <w:top w:type="dxa" w:w="80"/>
              <w:left w:type="dxa" w:w="100"/>
              <w:bottom w:type="dxa" w:w="80"/>
              <w:right w:type="dxa" w:w="100"/>
            </w:tcMar>
            <w:vAlign w:val="center"/>
          </w:tcPr>
          <w:p>
            <w:r>
              <w:rPr>
                <w:b w:val="false"/>
                <w:bCs w:val="false"/>
                <w:color w:val="1A1A1A"/>
                <w:sz w:val="19"/>
                <w:szCs w:val="19"/>
              </w:rPr>
              <w:t xml:space="preserve">Un constat valide, mais qui ne nécessite pas de correction (ex. simple recommandation d'amélioration)</w:t>
            </w:r>
          </w:p>
        </w:tc>
        <w:tc>
          <w:tcPr>
            <w:tcW w:type="pct" w:w="35%"/>
            <w:tcMar>
              <w:top w:type="dxa" w:w="80"/>
              <w:left w:type="dxa" w:w="100"/>
              <w:bottom w:type="dxa" w:w="80"/>
              <w:right w:type="dxa" w:w="100"/>
            </w:tcMar>
            <w:vAlign w:val="center"/>
          </w:tcPr>
          <w:p>
            <w:r>
              <w:rPr>
                <w:b w:val="false"/>
                <w:bCs w:val="false"/>
                <w:color w:val="1A1A1A"/>
                <w:sz w:val="19"/>
                <w:szCs w:val="19"/>
              </w:rPr>
              <w:t xml:space="preserve">Carte « Changer le statut » -&gt; « Informatif » -&gt; Appliquer</w:t>
            </w:r>
          </w:p>
        </w:tc>
      </w:tr>
    </w:tbl>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Sortir de « En triage » (vers n'importe laquelle de ces sept destinations) exige la capacite TRIAGE_CASE -- y entrer, en revanche, ne demande rien de special. Un role sans cette capacite pourrait faire passer un dossier « En triage » mais resterait bloque pour le faire avancer davantage.</w:t>
      </w:r>
    </w:p>
    <w:p>
      <w:pPr>
        <w:pStyle w:val="Heading3"/>
        <w:spacing w:after="100" w:before="220"/>
      </w:pPr>
      <w:r>
        <w:rPr>
          <w:b/>
          <w:bCs/>
          <w:color w:val="2A2A2A"/>
          <w:sz w:val="22"/>
          <w:szCs w:val="22"/>
        </w:rPr>
        <w:t xml:space="preserve">Le cas particulier de « Doublon », en détail</w:t>
      </w:r>
    </w:p>
    <w:p>
      <w:pPr>
        <w:spacing w:after="160" w:line="300"/>
      </w:pPr>
      <w:r>
        <w:rPr>
          <w:color w:val="1A1A1A"/>
          <w:sz w:val="21"/>
          <w:szCs w:val="21"/>
        </w:rPr>
        <w:t xml:space="preserve">Contrairement aux six autres issues, « Doublon » n'est PAS un simple choix dans le menu deroulant « Changer le statut ». J'ai verifie le code (apps/coordination/views.py, apps/coordination/services.py) : c'est une action DEDIEE, avec sa propre carte sur la fiche du dossier (« Marquer comme doublon »), parce qu'elle a besoin d'une information que la transition generique ne demande pas -- LEQUEL est le dossier original.</w:t>
      </w:r>
    </w:p>
    <w:p>
      <w:pPr>
        <w:pStyle w:val="ListParagraph"/>
        <w:numPr>
          <w:ilvl w:val="0"/>
          <w:numId w:val="1"/>
        </w:numPr>
        <w:spacing w:after="80"/>
      </w:pPr>
      <w:r>
        <w:rPr>
          <w:sz w:val="21"/>
          <w:szCs w:val="21"/>
        </w:rPr>
        <w:t xml:space="preserve">Le formulaire dedie demande la reference exacte du dossier original (ex. EVDP-2026-000001)</w:t>
      </w:r>
    </w:p>
    <w:p>
      <w:pPr>
        <w:pStyle w:val="ListParagraph"/>
        <w:numPr>
          <w:ilvl w:val="0"/>
          <w:numId w:val="1"/>
        </w:numPr>
        <w:spacing w:after="80"/>
      </w:pPr>
      <w:r>
        <w:rPr>
          <w:sz w:val="21"/>
          <w:szCs w:val="21"/>
        </w:rPr>
        <w:t xml:space="preserve">En validant, DEUX choses se produisent en une seule action : le champ duplicate_of du dossier est rempli (lien technique vers l'original), ET le statut bascule a « Doublon » -- pas besoin de faire les deux separement</w:t>
      </w:r>
    </w:p>
    <w:p>
      <w:pPr>
        <w:pStyle w:val="ListParagraph"/>
        <w:numPr>
          <w:ilvl w:val="0"/>
          <w:numId w:val="1"/>
        </w:numPr>
        <w:spacing w:after="80"/>
      </w:pPr>
      <w:r>
        <w:rPr>
          <w:sz w:val="21"/>
          <w:szCs w:val="21"/>
        </w:rPr>
        <w:t xml:space="preserve">Verifications automatiques : impossible de marquer un dossier comme doublon de lui-meme, et impossible de creer une reference circulaire (A doublon de B, B doublon de A)</w:t>
      </w:r>
    </w:p>
    <w:p>
      <w:pPr>
        <w:pBdr>
          <w:left w:val="single" w:color="B00020" w:sz="24" w:space="8"/>
        </w:pBdr>
        <w:shd w:fill="F0F1F7" w:val="clear"/>
        <w:spacing w:after="200" w:before="120"/>
        <w:ind w:left="100"/>
      </w:pPr>
      <w:r>
        <w:rPr>
          <w:b/>
          <w:bCs/>
          <w:color w:val="B00020"/>
          <w:sz w:val="20"/>
          <w:szCs w:val="20"/>
        </w:rPr>
        <w:t xml:space="preserve">Correction / attention : </w:t>
      </w:r>
      <w:r>
        <w:rPr>
          <w:color w:val="2A2A2A"/>
          <w:sz w:val="20"/>
          <w:szCs w:val="20"/>
        </w:rPr>
        <w:t xml:space="preserve">Point de confidentialite important, ecrit explicitement en commentaire dans le code : « Le declarant est informe du doublon mais n'obtient AUCUNE information sur le case original (identifiant, organisation, contenu) ». Le chercheur du dossier B ne saura jamais que son signalement recoupe le dossier X d'un autre chercheur -- seul le CSIRT voit le lien entre les deux.</w:t>
      </w:r>
    </w:p>
    <w:p>
      <w:pPr>
        <w:pStyle w:val="Heading3"/>
        <w:spacing w:after="100" w:before="220"/>
      </w:pPr>
      <w:r>
        <w:rPr>
          <w:b/>
          <w:bCs/>
          <w:color w:val="2A2A2A"/>
          <w:sz w:val="22"/>
          <w:szCs w:val="22"/>
        </w:rPr>
        <w:t xml:space="preserve">Ce qui suit ces cinq issues : qui est notifié, et surtout ce qui vient après</w:t>
      </w:r>
    </w:p>
    <w:p>
      <w:pPr>
        <w:spacing w:after="160" w:line="300"/>
      </w:pPr>
      <w:r>
        <w:rPr>
          <w:color w:val="1A1A1A"/>
          <w:sz w:val="21"/>
          <w:szCs w:val="21"/>
        </w:rPr>
        <w:t xml:space="preserve">Les quatre autres issues (Rejete, Hors perimetre, Non applicable, Informatif) n'ont pas de section dediee comme les etapes du chemin principal, mais meritent la meme rigueur sur ces deux points -- avec une decouverte precise, verifiee dans apps/coordination/workflow.py, qui n'etait pas documentee jusqu'ici.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E2761" w:val="clear"/>
            <w:tcMar>
              <w:top w:type="dxa" w:w="80"/>
              <w:left w:type="dxa" w:w="100"/>
              <w:bottom w:type="dxa" w:w="80"/>
              <w:right w:type="dxa" w:w="100"/>
            </w:tcMar>
            <w:vAlign w:val="center"/>
          </w:tcPr>
          <w:p>
            <w:r>
              <w:rPr>
                <w:b/>
                <w:bCs/>
                <w:color w:val="FFFFFF"/>
                <w:sz w:val="19"/>
                <w:szCs w:val="19"/>
              </w:rPr>
              <w:t xml:space="preserve">Issue</w:t>
            </w:r>
          </w:p>
        </w:tc>
        <w:tc>
          <w:tcPr>
            <w:tcW w:type="pct" w:w="47%"/>
            <w:shd w:fill="1E2761" w:val="clear"/>
            <w:tcMar>
              <w:top w:type="dxa" w:w="80"/>
              <w:left w:type="dxa" w:w="100"/>
              <w:bottom w:type="dxa" w:w="80"/>
              <w:right w:type="dxa" w:w="100"/>
            </w:tcMar>
            <w:vAlign w:val="center"/>
          </w:tcPr>
          <w:p>
            <w:r>
              <w:rPr>
                <w:b/>
                <w:bCs/>
                <w:color w:val="FFFFFF"/>
                <w:sz w:val="19"/>
                <w:szCs w:val="19"/>
              </w:rPr>
              <w:t xml:space="preserve">Qui est notifié</w:t>
            </w:r>
          </w:p>
        </w:tc>
        <w:tc>
          <w:tcPr>
            <w:tcW w:type="pct" w:w="35%"/>
            <w:shd w:fill="1E2761" w:val="clear"/>
            <w:tcMar>
              <w:top w:type="dxa" w:w="80"/>
              <w:left w:type="dxa" w:w="100"/>
              <w:bottom w:type="dxa" w:w="80"/>
              <w:right w:type="dxa" w:w="100"/>
            </w:tcMar>
            <w:vAlign w:val="center"/>
          </w:tcPr>
          <w:p>
            <w:r>
              <w:rPr>
                <w:b/>
                <w:bCs/>
                <w:color w:val="FFFFFF"/>
                <w:sz w:val="19"/>
                <w:szCs w:val="19"/>
              </w:rPr>
              <w:t xml:space="preserve">Ce qui vient après</w:t>
            </w:r>
          </w:p>
        </w:tc>
      </w:tr>
      <w:tr>
        <w:tc>
          <w:tcPr>
            <w:tcW w:type="pct" w:w="18%"/>
            <w:tcMar>
              <w:top w:type="dxa" w:w="80"/>
              <w:left w:type="dxa" w:w="100"/>
              <w:bottom w:type="dxa" w:w="80"/>
              <w:right w:type="dxa" w:w="100"/>
            </w:tcMar>
            <w:vAlign w:val="center"/>
          </w:tcPr>
          <w:p>
            <w:r>
              <w:rPr>
                <w:b w:val="false"/>
                <w:bCs w:val="false"/>
                <w:color w:val="1A1A1A"/>
                <w:sz w:val="19"/>
                <w:szCs w:val="19"/>
              </w:rPr>
              <w:t xml:space="preserve">Doublon</w:t>
            </w:r>
          </w:p>
        </w:tc>
        <w:tc>
          <w:tcPr>
            <w:tcW w:type="pct" w:w="47%"/>
            <w:tcMar>
              <w:top w:type="dxa" w:w="80"/>
              <w:left w:type="dxa" w:w="100"/>
              <w:bottom w:type="dxa" w:w="80"/>
              <w:right w:type="dxa" w:w="100"/>
            </w:tcMar>
            <w:vAlign w:val="center"/>
          </w:tcPr>
          <w:p>
            <w:r>
              <w:rPr>
                <w:b w:val="false"/>
                <w:bCs w:val="false"/>
                <w:color w:val="1A1A1A"/>
                <w:sz w:val="19"/>
                <w:szCs w:val="19"/>
              </w:rPr>
              <w:t xml:space="preserve">Déclarant : notification SPÉCIFIQUE (sans detail sur l'original) + équipe : générique</w:t>
            </w:r>
          </w:p>
        </w:tc>
        <w:tc>
          <w:tcPr>
            <w:tcW w:type="pct" w:w="35%"/>
            <w:tcMar>
              <w:top w:type="dxa" w:w="80"/>
              <w:left w:type="dxa" w:w="100"/>
              <w:bottom w:type="dxa" w:w="80"/>
              <w:right w:type="dxa" w:w="100"/>
            </w:tcMar>
            <w:vAlign w:val="center"/>
          </w:tcPr>
          <w:p>
            <w:r>
              <w:rPr>
                <w:b w:val="false"/>
                <w:bCs w:val="false"/>
                <w:color w:val="1A1A1A"/>
                <w:sz w:val="19"/>
                <w:szCs w:val="19"/>
              </w:rPr>
              <w:t xml:space="preserve">CUL-DE-SAC DÉFINITIF</w:t>
            </w:r>
          </w:p>
        </w:tc>
      </w:tr>
      <w:tr>
        <w:tc>
          <w:tcPr>
            <w:tcW w:type="pct" w:w="18%"/>
            <w:tcMar>
              <w:top w:type="dxa" w:w="80"/>
              <w:left w:type="dxa" w:w="100"/>
              <w:bottom w:type="dxa" w:w="80"/>
              <w:right w:type="dxa" w:w="100"/>
            </w:tcMar>
            <w:vAlign w:val="center"/>
          </w:tcPr>
          <w:p>
            <w:r>
              <w:rPr>
                <w:b w:val="false"/>
                <w:bCs w:val="false"/>
                <w:color w:val="1A1A1A"/>
                <w:sz w:val="19"/>
                <w:szCs w:val="19"/>
              </w:rPr>
              <w:t xml:space="preserve">Rejeté</w:t>
            </w:r>
          </w:p>
        </w:tc>
        <w:tc>
          <w:tcPr>
            <w:tcW w:type="pct" w:w="47%"/>
            <w:tcMar>
              <w:top w:type="dxa" w:w="80"/>
              <w:left w:type="dxa" w:w="100"/>
              <w:bottom w:type="dxa" w:w="80"/>
              <w:right w:type="dxa" w:w="100"/>
            </w:tcMar>
            <w:vAlign w:val="center"/>
          </w:tcPr>
          <w:p>
            <w:r>
              <w:rPr>
                <w:b w:val="false"/>
                <w:bCs w:val="false"/>
                <w:color w:val="1A1A1A"/>
                <w:sz w:val="19"/>
                <w:szCs w:val="19"/>
              </w:rPr>
              <w:t xml:space="preserve">Déclarant : notification SPÉCIFIQUE + équipe : générique</w:t>
            </w:r>
          </w:p>
        </w:tc>
        <w:tc>
          <w:tcPr>
            <w:tcW w:type="pct" w:w="35%"/>
            <w:tcMar>
              <w:top w:type="dxa" w:w="80"/>
              <w:left w:type="dxa" w:w="100"/>
              <w:bottom w:type="dxa" w:w="80"/>
              <w:right w:type="dxa" w:w="100"/>
            </w:tcMar>
            <w:vAlign w:val="center"/>
          </w:tcPr>
          <w:p>
            <w:r>
              <w:rPr>
                <w:b w:val="false"/>
                <w:bCs w:val="false"/>
                <w:color w:val="1A1A1A"/>
                <w:sz w:val="19"/>
                <w:szCs w:val="19"/>
              </w:rPr>
              <w:t xml:space="preserve">CUL-DE-SAC DÉFINITIF</w:t>
            </w:r>
          </w:p>
        </w:tc>
      </w:tr>
      <w:tr>
        <w:tc>
          <w:tcPr>
            <w:tcW w:type="pct" w:w="18%"/>
            <w:tcMar>
              <w:top w:type="dxa" w:w="80"/>
              <w:left w:type="dxa" w:w="100"/>
              <w:bottom w:type="dxa" w:w="80"/>
              <w:right w:type="dxa" w:w="100"/>
            </w:tcMar>
            <w:vAlign w:val="center"/>
          </w:tcPr>
          <w:p>
            <w:r>
              <w:rPr>
                <w:b w:val="false"/>
                <w:bCs w:val="false"/>
                <w:color w:val="1A1A1A"/>
                <w:sz w:val="19"/>
                <w:szCs w:val="19"/>
              </w:rPr>
              <w:t xml:space="preserve">Hors périmètre</w:t>
            </w:r>
          </w:p>
        </w:tc>
        <w:tc>
          <w:tcPr>
            <w:tcW w:type="pct" w:w="47%"/>
            <w:tcMar>
              <w:top w:type="dxa" w:w="80"/>
              <w:left w:type="dxa" w:w="100"/>
              <w:bottom w:type="dxa" w:w="80"/>
              <w:right w:type="dxa" w:w="100"/>
            </w:tcMar>
            <w:vAlign w:val="center"/>
          </w:tcPr>
          <w:p>
            <w:r>
              <w:rPr>
                <w:b w:val="false"/>
                <w:bCs w:val="false"/>
                <w:color w:val="1A1A1A"/>
                <w:sz w:val="19"/>
                <w:szCs w:val="19"/>
              </w:rPr>
              <w:t xml:space="preserve">Équipe : générique seulement (rien de spécifique au déclarant)</w:t>
            </w:r>
          </w:p>
        </w:tc>
        <w:tc>
          <w:tcPr>
            <w:tcW w:type="pct" w:w="35%"/>
            <w:tcMar>
              <w:top w:type="dxa" w:w="80"/>
              <w:left w:type="dxa" w:w="100"/>
              <w:bottom w:type="dxa" w:w="80"/>
              <w:right w:type="dxa" w:w="100"/>
            </w:tcMar>
            <w:vAlign w:val="center"/>
          </w:tcPr>
          <w:p>
            <w:r>
              <w:rPr>
                <w:b w:val="false"/>
                <w:bCs w:val="false"/>
                <w:color w:val="1A1A1A"/>
                <w:sz w:val="19"/>
                <w:szCs w:val="19"/>
              </w:rPr>
              <w:t xml:space="preserve">CUL-DE-SAC DÉFINITIF</w:t>
            </w:r>
          </w:p>
        </w:tc>
      </w:tr>
      <w:tr>
        <w:tc>
          <w:tcPr>
            <w:tcW w:type="pct" w:w="18%"/>
            <w:tcMar>
              <w:top w:type="dxa" w:w="80"/>
              <w:left w:type="dxa" w:w="100"/>
              <w:bottom w:type="dxa" w:w="80"/>
              <w:right w:type="dxa" w:w="100"/>
            </w:tcMar>
            <w:vAlign w:val="center"/>
          </w:tcPr>
          <w:p>
            <w:r>
              <w:rPr>
                <w:b w:val="false"/>
                <w:bCs w:val="false"/>
                <w:color w:val="1A1A1A"/>
                <w:sz w:val="19"/>
                <w:szCs w:val="19"/>
              </w:rPr>
              <w:t xml:space="preserve">Non applicable</w:t>
            </w:r>
          </w:p>
        </w:tc>
        <w:tc>
          <w:tcPr>
            <w:tcW w:type="pct" w:w="47%"/>
            <w:tcMar>
              <w:top w:type="dxa" w:w="80"/>
              <w:left w:type="dxa" w:w="100"/>
              <w:bottom w:type="dxa" w:w="80"/>
              <w:right w:type="dxa" w:w="100"/>
            </w:tcMar>
            <w:vAlign w:val="center"/>
          </w:tcPr>
          <w:p>
            <w:r>
              <w:rPr>
                <w:b w:val="false"/>
                <w:bCs w:val="false"/>
                <w:color w:val="1A1A1A"/>
                <w:sz w:val="19"/>
                <w:szCs w:val="19"/>
              </w:rPr>
              <w:t xml:space="preserve">Équipe : générique seulement</w:t>
            </w:r>
          </w:p>
        </w:tc>
        <w:tc>
          <w:tcPr>
            <w:tcW w:type="pct" w:w="35%"/>
            <w:tcMar>
              <w:top w:type="dxa" w:w="80"/>
              <w:left w:type="dxa" w:w="100"/>
              <w:bottom w:type="dxa" w:w="80"/>
              <w:right w:type="dxa" w:w="100"/>
            </w:tcMar>
            <w:vAlign w:val="center"/>
          </w:tcPr>
          <w:p>
            <w:r>
              <w:rPr>
                <w:b w:val="false"/>
                <w:bCs w:val="false"/>
                <w:color w:val="1A1A1A"/>
                <w:sz w:val="19"/>
                <w:szCs w:val="19"/>
              </w:rPr>
              <w:t xml:space="preserve">CUL-DE-SAC DÉFINITIF</w:t>
            </w:r>
          </w:p>
        </w:tc>
      </w:tr>
      <w:tr>
        <w:tc>
          <w:tcPr>
            <w:tcW w:type="pct" w:w="18%"/>
            <w:tcMar>
              <w:top w:type="dxa" w:w="80"/>
              <w:left w:type="dxa" w:w="100"/>
              <w:bottom w:type="dxa" w:w="80"/>
              <w:right w:type="dxa" w:w="100"/>
            </w:tcMar>
            <w:vAlign w:val="center"/>
          </w:tcPr>
          <w:p>
            <w:r>
              <w:rPr>
                <w:b w:val="false"/>
                <w:bCs w:val="false"/>
                <w:color w:val="1A1A1A"/>
                <w:sz w:val="19"/>
                <w:szCs w:val="19"/>
              </w:rPr>
              <w:t xml:space="preserve">Informatif</w:t>
            </w:r>
          </w:p>
        </w:tc>
        <w:tc>
          <w:tcPr>
            <w:tcW w:type="pct" w:w="47%"/>
            <w:tcMar>
              <w:top w:type="dxa" w:w="80"/>
              <w:left w:type="dxa" w:w="100"/>
              <w:bottom w:type="dxa" w:w="80"/>
              <w:right w:type="dxa" w:w="100"/>
            </w:tcMar>
            <w:vAlign w:val="center"/>
          </w:tcPr>
          <w:p>
            <w:r>
              <w:rPr>
                <w:b w:val="false"/>
                <w:bCs w:val="false"/>
                <w:color w:val="1A1A1A"/>
                <w:sz w:val="19"/>
                <w:szCs w:val="19"/>
              </w:rPr>
              <w:t xml:space="preserve">Équipe : générique seulement</w:t>
            </w:r>
          </w:p>
        </w:tc>
        <w:tc>
          <w:tcPr>
            <w:tcW w:type="pct" w:w="35%"/>
            <w:tcMar>
              <w:top w:type="dxa" w:w="80"/>
              <w:left w:type="dxa" w:w="100"/>
              <w:bottom w:type="dxa" w:w="80"/>
              <w:right w:type="dxa" w:w="100"/>
            </w:tcMar>
            <w:vAlign w:val="center"/>
          </w:tcPr>
          <w:p>
            <w:r>
              <w:rPr>
                <w:b w:val="false"/>
                <w:bCs w:val="false"/>
                <w:color w:val="1A1A1A"/>
                <w:sz w:val="19"/>
                <w:szCs w:val="19"/>
              </w:rPr>
              <w:t xml:space="preserve">Seule exception : peut encore aller vers « Clos »</w:t>
            </w:r>
          </w:p>
        </w:tc>
      </w:tr>
    </w:tbl>
    <w:p>
      <w:pPr>
        <w:pBdr>
          <w:left w:val="single" w:color="B00020" w:sz="24" w:space="8"/>
        </w:pBdr>
        <w:shd w:fill="F0F1F7" w:val="clear"/>
        <w:spacing w:after="200" w:before="120"/>
        <w:ind w:left="100"/>
      </w:pPr>
      <w:r>
        <w:rPr>
          <w:b/>
          <w:bCs/>
          <w:color w:val="B00020"/>
          <w:sz w:val="20"/>
          <w:szCs w:val="20"/>
        </w:rPr>
        <w:t xml:space="preserve">Correction / attention : </w:t>
      </w:r>
      <w:r>
        <w:rPr>
          <w:color w:val="2A2A2A"/>
          <w:sz w:val="20"/>
          <w:szCs w:val="20"/>
        </w:rPr>
        <w:t xml:space="preserve">Verification precise du code (les tables VDP_TRANSITIONS et BOUNTY_TRANSITIONS de apps/coordination/workflow.py) : Doublon, Rejete, Hors perimetre et Non applicable ne figurent PAS comme cles dans ces tables de transitions -- ce qui signifie qu'AUCUNE transition sortante n'existe depuis ces quatre statuts, y compris vers « Clos ». Une fois qu'un dossier y arrive, il y reste pour toujours ; ce ne sont pas des etapes vers une cloture ulterieure, ce SONT deja la fin du parcours. Seul « Informatif » fait exception parmi les issues d'abandon : une transition explicite vers « Clos » existe pour lui. Intuitivement, on pourrait croire que tout finit par passer par « Clos » -- ce n'est vrai que pour Informatif et pour les dossiers qui suivent le chemin complet (Correctif verifie, Divulgation planifiee, Publie).</w:t>
      </w:r>
    </w:p>
    <w:p>
      <w:r>
        <w:br w:type="page"/>
      </w:r>
    </w:p>
    <w:p>
      <w:pPr>
        <w:pStyle w:val="Heading1"/>
        <w:shd w:fill="1E2761" w:val="clear"/>
        <w:spacing w:after="160" w:before="460"/>
      </w:pPr>
      <w:r>
        <w:rPr>
          <w:b/>
          <w:bCs/>
          <w:color w:val="FFFFFF"/>
          <w:sz w:val="28"/>
          <w:szCs w:val="28"/>
        </w:rPr>
        <w:t xml:space="preserve">Informations demandées — un cas à deux temps</w:t>
      </w:r>
    </w:p>
    <w:p>
      <w:pPr>
        <w:spacing w:after="160" w:line="300"/>
      </w:pPr>
      <w:r>
        <w:rPr>
          <w:color w:val="1A1A1A"/>
          <w:sz w:val="21"/>
          <w:szCs w:val="21"/>
        </w:rPr>
        <w:t xml:space="preserve">Le formulaire de changement de statut ne contient toujours que le statut cible et un commentaire FACULTATIF -- et ce commentaire n'est, encore une fois, JAMAIS envoye au declarant. La notification automatique dit juste « des informations sont necessaires », sans preciser lesquelles.</w:t>
      </w:r>
    </w:p>
    <w:p>
      <w:pPr>
        <w:pBdr>
          <w:left w:val="single" w:color="B00020" w:sz="24" w:space="8"/>
        </w:pBdr>
        <w:shd w:fill="F0F1F7" w:val="clear"/>
        <w:spacing w:after="200" w:before="120"/>
        <w:ind w:left="100"/>
      </w:pPr>
      <w:r>
        <w:rPr>
          <w:b/>
          <w:bCs/>
          <w:color w:val="B00020"/>
          <w:sz w:val="20"/>
          <w:szCs w:val="20"/>
        </w:rPr>
        <w:t xml:space="preserve">Correction / attention : </w:t>
      </w:r>
      <w:r>
        <w:rPr>
          <w:color w:val="2A2A2A"/>
          <w:sz w:val="20"/>
          <w:szCs w:val="20"/>
        </w:rPr>
        <w:t xml:space="preserve">Pour que ce soit utile, l'analyste doit poster un VRAI message separe (carte « Publier un message », niveau « Participants du case ») expliquant concretement ce qui manque. Deux actions distinctes, pas une seule.</w:t>
      </w:r>
    </w:p>
    <w:p>
      <w:pPr>
        <w:pStyle w:val="Heading3"/>
        <w:spacing w:after="100" w:before="220"/>
      </w:pPr>
      <w:r>
        <w:rPr>
          <w:b/>
          <w:bCs/>
          <w:color w:val="2A2A2A"/>
          <w:sz w:val="22"/>
          <w:szCs w:val="22"/>
        </w:rPr>
        <w:t xml:space="preserve">Une vraie différence anonyme / chercheur inscrit</w:t>
      </w:r>
    </w:p>
    <w:p>
      <w:pPr>
        <w:spacing w:after="160" w:line="300"/>
      </w:pPr>
      <w:r>
        <w:rPr>
          <w:color w:val="1A1A1A"/>
          <w:sz w:val="21"/>
          <w:szCs w:val="21"/>
        </w:rPr>
        <w:t xml:space="preserve">Poster ou repondre a un message exige d'etre connecte (@login_required verifie dans le code).</w:t>
      </w:r>
    </w:p>
    <w:p>
      <w:pPr>
        <w:pStyle w:val="ListParagraph"/>
        <w:numPr>
          <w:ilvl w:val="0"/>
          <w:numId w:val="1"/>
        </w:numPr>
        <w:spacing w:after="80"/>
      </w:pPr>
      <w:r>
        <w:rPr>
          <w:sz w:val="21"/>
          <w:szCs w:val="21"/>
        </w:rPr>
        <w:t xml:space="preserve">Chercheur inscrit -&gt; peut se connecter, voir le message, et repondre lui-meme (uniquement au niveau « Participants du case », jamais « Interne CSIRT »)</w:t>
      </w:r>
    </w:p>
    <w:p>
      <w:pPr>
        <w:pStyle w:val="ListParagraph"/>
        <w:numPr>
          <w:ilvl w:val="0"/>
          <w:numId w:val="1"/>
        </w:numPr>
        <w:spacing w:after="80"/>
      </w:pPr>
      <w:r>
        <w:rPr>
          <w:sz w:val="21"/>
          <w:szCs w:val="21"/>
        </w:rPr>
        <w:t xml:space="preserve">Declarant anonyme -&gt; reçoit l'email generique si un contact a ete laisse, mais NE PEUT PAS repondre sur la plateforme -- pas de compte, pas de connexion, pas de messagerie accessible. Il devrait repondre par un autre canal (email direct, hors eVDP).</w:t>
      </w:r>
    </w:p>
    <w:p>
      <w:pPr>
        <w:spacing w:after="160" w:line="300"/>
      </w:pPr>
      <w:r>
        <w:rPr>
          <w:color w:val="1A1A1A"/>
          <w:sz w:val="21"/>
          <w:szCs w:val="21"/>
        </w:rPr>
        <w:t xml:space="preserve">Ensuite : retour a « En triage » une fois la reponse obtenue, ou directement vers une issue de triage si la reponse ne vient jamais.</w:t>
      </w:r>
    </w:p>
    <w:p>
      <w:pPr>
        <w:pStyle w:val="Heading1"/>
        <w:shd w:fill="1E2761" w:val="clear"/>
        <w:spacing w:after="160" w:before="460"/>
      </w:pPr>
      <w:r>
        <w:rPr>
          <w:b/>
          <w:bCs/>
          <w:color w:val="FFFFFF"/>
          <w:sz w:val="28"/>
          <w:szCs w:val="28"/>
        </w:rPr>
        <w:t xml:space="preserve">Validé — la bascule vers l'action</w:t>
      </w:r>
    </w:p>
    <w:p>
      <w:pPr>
        <w:spacing w:after="160" w:line="300"/>
      </w:pPr>
      <w:r>
        <w:rPr>
          <w:color w:val="1A1A1A"/>
          <w:sz w:val="21"/>
          <w:szCs w:val="21"/>
        </w:rPr>
        <w:t xml:space="preserve">« Valide » certifie que la faille est reelle. C'est la bascule entre « on regarde » et « on agit ».</w:t>
      </w:r>
    </w:p>
    <w:p>
      <w:pPr>
        <w:pBdr>
          <w:left w:val="single" w:color="B00020" w:sz="24" w:space="8"/>
        </w:pBdr>
        <w:shd w:fill="F0F1F7" w:val="clear"/>
        <w:spacing w:after="200" w:before="120"/>
        <w:ind w:left="100"/>
      </w:pPr>
      <w:r>
        <w:rPr>
          <w:b/>
          <w:bCs/>
          <w:color w:val="B00020"/>
          <w:sz w:val="20"/>
          <w:szCs w:val="20"/>
        </w:rPr>
        <w:t xml:space="preserve">Correction / attention : </w:t>
      </w:r>
      <w:r>
        <w:rPr>
          <w:color w:val="2A2A2A"/>
          <w:sz w:val="20"/>
          <w:szCs w:val="20"/>
        </w:rPr>
        <w:t xml:space="preserve">Correction par rapport a une explication precedente : l'echeance SLA « Remediation » ne demarre PAS a l'etape « Remediation en cours » plus loin dans le parcours -- elle demarre deja ICI, des « Valide ». « Remediation en cours » ne fait que confirmer que le travail a concretement commence, le compte a rebours tourne deja depuis un moment.</w:t>
      </w:r>
    </w:p>
    <w:p>
      <w:pPr>
        <w:spacing w:after="160" w:line="300"/>
      </w:pPr>
      <w:r>
        <w:rPr>
          <w:color w:val="1A1A1A"/>
          <w:sz w:val="21"/>
          <w:szCs w:val="21"/>
        </w:rPr>
        <w:t xml:space="preserve">Quatre effets automatiques verifies dans le code (apps/coordination/services.py) :</w:t>
      </w:r>
    </w:p>
    <w:p>
      <w:pPr>
        <w:pStyle w:val="ListParagraph"/>
        <w:numPr>
          <w:ilvl w:val="0"/>
          <w:numId w:val="1"/>
        </w:numPr>
        <w:spacing w:after="80"/>
      </w:pPr>
      <w:r>
        <w:rPr>
          <w:sz w:val="21"/>
          <w:szCs w:val="21"/>
        </w:rPr>
        <w:t xml:space="preserve">Horodatage validated_at (premiere fois seulement)</w:t>
      </w:r>
    </w:p>
    <w:p>
      <w:pPr>
        <w:pStyle w:val="ListParagraph"/>
        <w:numPr>
          <w:ilvl w:val="0"/>
          <w:numId w:val="1"/>
        </w:numPr>
        <w:spacing w:after="80"/>
      </w:pPr>
      <w:r>
        <w:rPr>
          <w:sz w:val="21"/>
          <w:szCs w:val="21"/>
        </w:rPr>
        <w:t xml:space="preserve">Calcul automatique de la date de divulgation (aujourd'hui + delai du programme, ex. 90 jours)</w:t>
      </w:r>
    </w:p>
    <w:p>
      <w:pPr>
        <w:pStyle w:val="ListParagraph"/>
        <w:numPr>
          <w:ilvl w:val="0"/>
          <w:numId w:val="1"/>
        </w:numPr>
        <w:spacing w:after="80"/>
      </w:pPr>
      <w:r>
        <w:rPr>
          <w:sz w:val="21"/>
          <w:szCs w:val="21"/>
        </w:rPr>
        <w:t xml:space="preserve">Demarrage de l'echeance SLA Remediation -- duree DIRECTEMENT dependante de la severite qualifiee plus tot : une severite mal renseignee fausse ce delai</w:t>
      </w:r>
    </w:p>
    <w:p>
      <w:pPr>
        <w:pStyle w:val="ListParagraph"/>
        <w:numPr>
          <w:ilvl w:val="0"/>
          <w:numId w:val="1"/>
        </w:numPr>
        <w:spacing w:after="80"/>
      </w:pPr>
      <w:r>
        <w:rPr>
          <w:sz w:val="21"/>
          <w:szCs w:val="21"/>
        </w:rPr>
        <w:t xml:space="preserve">Attribution d'un point de reputation au chercheur -- SEULEMENT s'il a un compte ; jamais pour un declarant anonyme, faute de profil pour le recevoir</w:t>
      </w:r>
    </w:p>
    <w:p>
      <w:pPr>
        <w:spacing w:after="160" w:line="300"/>
      </w:pPr>
      <w:r>
        <w:rPr>
          <w:color w:val="1A1A1A"/>
          <w:sz w:val="21"/>
          <w:szCs w:val="21"/>
        </w:rPr>
        <w:t xml:space="preserve">Qui reçoit quoi : le déclarant reçoit une notification SPÉCIFIQUE (contenu dédié « Signalement validé »), en plus du point de réputation s'il a un compte ; l'équipe reçoit la notification générique habituelle.</w:t>
      </w:r>
    </w:p>
    <w:p>
      <w:pPr>
        <w:spacing w:after="160" w:line="300"/>
      </w:pPr>
      <w:r>
        <w:rPr>
          <w:color w:val="1A1A1A"/>
          <w:sz w:val="21"/>
          <w:szCs w:val="21"/>
        </w:rPr>
        <w:t xml:space="preserve">Capacite requise : TRIAGE_CASE (memes roles que pour sortir de « En triage »). Trois destinations possibles ensuite : En cours de traitement, Organisation contactee, ou retour a Informations demandees/Doublon si un doute subsiste encore.</w:t>
      </w:r>
    </w:p>
    <w:p>
      <w:pPr>
        <w:pStyle w:val="Heading1"/>
        <w:shd w:fill="1E2761" w:val="clear"/>
        <w:spacing w:after="160" w:before="460"/>
      </w:pPr>
      <w:r>
        <w:rPr>
          <w:b/>
          <w:bCs/>
          <w:color w:val="FFFFFF"/>
          <w:sz w:val="28"/>
          <w:szCs w:val="28"/>
        </w:rPr>
        <w:t xml:space="preserve">Organisation contactée — le moment où l'accès s'ouvre réellement</w:t>
      </w:r>
    </w:p>
    <w:p>
      <w:pPr>
        <w:spacing w:after="160" w:line="300"/>
      </w:pPr>
      <w:r>
        <w:rPr>
          <w:color w:val="1A1A1A"/>
          <w:sz w:val="21"/>
          <w:szCs w:val="21"/>
        </w:rPr>
        <w:t xml:space="preserve">C'est le moment ou le CSIRT engage FORMELLEMENT l'organisation affectee -- officiellement, « on leur en parle ».</w:t>
      </w:r>
    </w:p>
    <w:p>
      <w:pPr>
        <w:pBdr>
          <w:left w:val="single" w:color="B00020" w:sz="24" w:space="8"/>
        </w:pBdr>
        <w:shd w:fill="F0F1F7" w:val="clear"/>
        <w:spacing w:after="200" w:before="120"/>
        <w:ind w:left="100"/>
      </w:pPr>
      <w:r>
        <w:rPr>
          <w:b/>
          <w:bCs/>
          <w:color w:val="B00020"/>
          <w:sz w:val="20"/>
          <w:szCs w:val="20"/>
        </w:rPr>
        <w:t xml:space="preserve">Correction / attention : </w:t>
      </w:r>
      <w:r>
        <w:rPr>
          <w:color w:val="2A2A2A"/>
          <w:sz w:val="20"/>
          <w:szCs w:val="20"/>
        </w:rPr>
        <w:t xml:space="preserve">Correction de securite appliquee suite a une verification approfondie : a l'origine, une organisation pouvait voir un dossier qui la concernait DES SA CREATION, quel que soit son statut -- y compris un signalement encore non trie, potentiellement faux, avant toute validation du CSIRT. Ca contredisait directement la raison d'etre d'un CSIRT coordinateur, et le probleme meme que le cahier des charges du projet identifie (« aucun canal officiel... risque de poursuites » pour le declarant). C'est desormais corrige : l'organisation n'a accès au dossier qu'A PARTIR de cette transition precise -- jamais avant.</w:t>
      </w:r>
    </w:p>
    <w:p>
      <w:pPr>
        <w:spacing w:after="160" w:line="300"/>
      </w:pPr>
      <w:r>
        <w:rPr>
          <w:color w:val="1A1A1A"/>
          <w:sz w:val="21"/>
          <w:szCs w:val="21"/>
        </w:rPr>
        <w:t xml:space="preserve">Trois effets, verifies dans le code, se produisent en meme temps :</w:t>
      </w:r>
    </w:p>
    <w:p>
      <w:pPr>
        <w:pStyle w:val="ListParagraph"/>
        <w:numPr>
          <w:ilvl w:val="0"/>
          <w:numId w:val="1"/>
        </w:numPr>
        <w:spacing w:after="80"/>
      </w:pPr>
      <w:r>
        <w:rPr>
          <w:sz w:val="21"/>
          <w:szCs w:val="21"/>
        </w:rPr>
        <w:t xml:space="preserve">Demarre l'echeance SLA « Reponse de l'organisation »</w:t>
      </w:r>
    </w:p>
    <w:p>
      <w:pPr>
        <w:pStyle w:val="ListParagraph"/>
        <w:numPr>
          <w:ilvl w:val="0"/>
          <w:numId w:val="1"/>
        </w:numPr>
        <w:spacing w:after="80"/>
      </w:pPr>
      <w:r>
        <w:rPr>
          <w:sz w:val="21"/>
          <w:szCs w:val="21"/>
        </w:rPr>
        <w:t xml:space="preserve">Evenement ajoute a la chronologie -- publiable dans un futur advisory</w:t>
      </w:r>
    </w:p>
    <w:p>
      <w:pPr>
        <w:pStyle w:val="ListParagraph"/>
        <w:numPr>
          <w:ilvl w:val="0"/>
          <w:numId w:val="1"/>
        </w:numPr>
        <w:spacing w:after="80"/>
      </w:pPr>
      <w:r>
        <w:rPr>
          <w:sz w:val="21"/>
          <w:szCs w:val="21"/>
        </w:rPr>
        <w:t xml:space="preserve">RATTACHE les contacts de l'organisation (Responsable/DSI/Contact securite) comme participants du dossier -- c'est cette action precise qui leur ouvre l'acces, pas une regle automatique liee a leur organisation</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Meme piege que pour « Informations demandees » : la notification qui part a ce moment est generique (« Statut modifie »), sans contenu precis. Si le CSIRT veut que l'organisation comprenne concretement ce qu'on attend d'elle, un message separe (carte « Publier un message », niveau « Participants du case ») reste necessaire.</w:t>
      </w:r>
    </w:p>
    <w:p>
      <w:pPr>
        <w:spacing w:after="160" w:line="300"/>
      </w:pPr>
      <w:r>
        <w:rPr>
          <w:color w:val="1A1A1A"/>
          <w:sz w:val="21"/>
          <w:szCs w:val="21"/>
        </w:rPr>
        <w:t xml:space="preserve">Capacite requise : aucune au-dela de CHANGE_CASE_STATUS. Carte « Changer le statut » -&gt; « Organisation contactee » -&gt; Appliquer.</w:t>
      </w:r>
    </w:p>
    <w:p>
      <w:pPr>
        <w:pStyle w:val="Heading3"/>
        <w:spacing w:after="100" w:before="220"/>
      </w:pPr>
      <w:r>
        <w:rPr>
          <w:b/>
          <w:bCs/>
          <w:color w:val="2A2A2A"/>
          <w:sz w:val="22"/>
          <w:szCs w:val="22"/>
        </w:rPr>
        <w:t xml:space="preserve">Le déroulé technique complet, du clic à l'email</w:t>
      </w:r>
    </w:p>
    <w:p>
      <w:pPr>
        <w:spacing w:after="160" w:line="300"/>
      </w:pPr>
      <w:r>
        <w:rPr>
          <w:color w:val="1A1A1A"/>
          <w:sz w:val="21"/>
          <w:szCs w:val="21"/>
        </w:rPr>
        <w:t xml:space="preserve">Trace precise dans le code, etape par etape :</w:t>
      </w:r>
    </w:p>
    <w:p>
      <w:pPr>
        <w:pStyle w:val="ListParagraph"/>
        <w:numPr>
          <w:ilvl w:val="0"/>
          <w:numId w:val="1"/>
        </w:numPr>
        <w:spacing w:after="80"/>
      </w:pPr>
      <w:r>
        <w:rPr>
          <w:sz w:val="21"/>
          <w:szCs w:val="21"/>
        </w:rPr>
        <w:t xml:space="preserve">1. Le clic sur « Appliquer » envoie une requete vers la vue change_status, avec le statut cible choisi</w:t>
      </w:r>
    </w:p>
    <w:p>
      <w:pPr>
        <w:pStyle w:val="ListParagraph"/>
        <w:numPr>
          <w:ilvl w:val="0"/>
          <w:numId w:val="1"/>
        </w:numPr>
        <w:spacing w:after="80"/>
      </w:pPr>
      <w:r>
        <w:rPr>
          <w:sz w:val="21"/>
          <w:szCs w:val="21"/>
        </w:rPr>
        <w:t xml:space="preserve">2. Verification : la transition est-elle legale depuis l'etat actuel (tableau des transitions) ET le compte a-t-il la capacite requise ? Si refuse, rien ne se passe, juste une trace « refuse » dans le journal d'audit</w:t>
      </w:r>
    </w:p>
    <w:p>
      <w:pPr>
        <w:pStyle w:val="ListParagraph"/>
        <w:numPr>
          <w:ilvl w:val="0"/>
          <w:numId w:val="1"/>
        </w:numPr>
        <w:spacing w:after="80"/>
      </w:pPr>
      <w:r>
        <w:rPr>
          <w:sz w:val="21"/>
          <w:szCs w:val="21"/>
        </w:rPr>
        <w:t xml:space="preserve">3. Si autorise, tout ce qui suit se produit en UNE SEULE transaction atomique : mise a jour du statut en base ; rattachement des contacts de l'organisation comme participants (le correctif qu'on vient de faire) ; enregistrement de l'historique interne ; ajout d'un evenement a la chronologie ; programmation de l'echeance SLA « Reponse de l'organisation » ; entree dans le journal d'audit global</w:t>
      </w:r>
    </w:p>
    <w:p>
      <w:pPr>
        <w:pStyle w:val="ListParagraph"/>
        <w:numPr>
          <w:ilvl w:val="0"/>
          <w:numId w:val="1"/>
        </w:numPr>
        <w:spacing w:after="80"/>
      </w:pPr>
      <w:r>
        <w:rPr>
          <w:sz w:val="21"/>
          <w:szCs w:val="21"/>
        </w:rPr>
        <w:t xml:space="preserve">4. Notification : tous les participants actifs du dossier sont notifies -- et l'organisation, venant tout juste d'etre ajoutee a l'etape 3, est incluse DANS CETTE MEME ACTION</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Contenu exact de l'email envoye (« Organisation contactee » n'a pas de modele dedie, donc utilise le message generique) : Objet « [eVDP] Mise a jour du dossier EVDP-2026-XXXXXX » -- Corps « Le statut du dossier EVDP-2026-XXXXXX a evolue. Consultez le detail dans votre espace securise : [lien] ». Rien de plus precis -- meme piege que « Informations demandees ».</w:t>
      </w:r>
    </w:p>
    <w:p>
      <w:pPr>
        <w:spacing w:after="160" w:line="300"/>
      </w:pPr>
      <w:r>
        <w:rPr>
          <w:color w:val="1A1A1A"/>
          <w:sz w:val="21"/>
          <w:szCs w:val="21"/>
        </w:rPr>
        <w:t xml:space="preserve">Techniquement, l'envoi se fait de facon SYNCHRONE (Django appelle directement send_mail, pas de file d'attente en arriere-plan), dans la meme requete que le changement de statut. Si l'envoi echoue (SMTP indisponible...), l'erreur est capturee et journalee discretement -- le changement de statut reste applique meme si l'email echoue.</w:t>
      </w:r>
    </w:p>
    <w:p>
      <w:pPr>
        <w:pStyle w:val="Heading1"/>
        <w:shd w:fill="1E2761" w:val="clear"/>
        <w:spacing w:after="160" w:before="460"/>
      </w:pPr>
      <w:r>
        <w:rPr>
          <w:b/>
          <w:bCs/>
          <w:color w:val="FFFFFF"/>
          <w:sz w:val="28"/>
          <w:szCs w:val="28"/>
        </w:rPr>
        <w:t xml:space="preserve">Organisation a accusé réception — le miroir, côté organisation</w:t>
      </w:r>
    </w:p>
    <w:p>
      <w:pPr>
        <w:spacing w:after="160" w:line="300"/>
      </w:pPr>
      <w:r>
        <w:rPr>
          <w:color w:val="1A1A1A"/>
          <w:sz w:val="21"/>
          <w:szCs w:val="21"/>
        </w:rPr>
        <w:t xml:space="preserve">A ne pas confondre avec l'etape precedente : « Organisation contactee » = l'ENVOI (le CSIRT notifie l'organisation, comme poster une lettre). « Organisation a accuse reception » = la REPONSE (l'organisation confirme avoir recu, comme un accuse de reception postal). Toujours dans cet ordre -- jamais l'inverse, la table des transitions ne le permet meme pas techniquement.</w:t>
      </w:r>
    </w:p>
    <w:p>
      <w:pPr>
        <w:spacing w:after="160" w:line="300"/>
      </w:pPr>
      <w:r>
        <w:rPr>
          <w:color w:val="1A1A1A"/>
          <w:sz w:val="21"/>
          <w:szCs w:val="21"/>
        </w:rPr>
        <w:t xml:space="preserve">C'est exactement le meme principe que « Accuse de reception » tout au debut du parcours, applique a un autre maillon de la chaine : chercheur -&gt; CSIRT au debut, puis CSIRT -&gt; organisation ici.</w:t>
      </w:r>
    </w:p>
    <w:p>
      <w:pPr>
        <w:pStyle w:val="Heading3"/>
        <w:spacing w:after="100" w:before="220"/>
      </w:pPr>
      <w:r>
        <w:rPr>
          <w:b/>
          <w:bCs/>
          <w:color w:val="2A2A2A"/>
          <w:sz w:val="22"/>
          <w:szCs w:val="22"/>
        </w:rPr>
        <w:t xml:space="preserve">Pas de bouton dédié — le même mécanisme générique que partout ailleurs</w:t>
      </w:r>
    </w:p>
    <w:p>
      <w:pPr>
        <w:spacing w:after="160" w:line="300"/>
      </w:pPr>
      <w:r>
        <w:rPr>
          <w:color w:val="1A1A1A"/>
          <w:sz w:val="21"/>
          <w:szCs w:val="21"/>
        </w:rPr>
        <w:t xml:space="preserve">Verifie precisement dans le code de la vue case_detail : la carte « Changer le statut » s'affiche pour TOUT compte ayant la capacite CHANGE_CASE_STATUS -- et un Responsable d'organisation/DSI l'a bien.</w:t>
      </w:r>
    </w:p>
    <w:p>
      <w:pPr>
        <w:spacing w:after="160" w:line="300"/>
      </w:pPr>
      <w:r>
        <w:rPr>
          <w:color w:val="1A1A1A"/>
          <w:sz w:val="21"/>
          <w:szCs w:val="21"/>
        </w:rPr>
        <w:t xml:space="preserve">Ce que le DSI voit concretement, une fois connecte sur la fiche du dossier (accessible depuis « Organisation contactee », grace au correctif de securite) :</w:t>
      </w:r>
    </w:p>
    <w:p>
      <w:pPr>
        <w:pStyle w:val="ListParagraph"/>
        <w:numPr>
          <w:ilvl w:val="0"/>
          <w:numId w:val="1"/>
        </w:numPr>
        <w:spacing w:after="80"/>
      </w:pPr>
      <w:r>
        <w:rPr>
          <w:sz w:val="21"/>
          <w:szCs w:val="21"/>
        </w:rPr>
        <w:t xml:space="preserve">La meme carte « Changer le statut »</w:t>
      </w:r>
    </w:p>
    <w:p>
      <w:pPr>
        <w:pStyle w:val="ListParagraph"/>
        <w:numPr>
          <w:ilvl w:val="0"/>
          <w:numId w:val="1"/>
        </w:numPr>
        <w:spacing w:after="80"/>
      </w:pPr>
      <w:r>
        <w:rPr>
          <w:sz w:val="21"/>
          <w:szCs w:val="21"/>
        </w:rPr>
        <w:t xml:space="preserve">Un menu deroulant, qui ne propose QUE les transitions legales depuis l'etat actuel -- puisque le dossier est a « Organisation contactee », les deux seules options sont « Organisation a accuse reception » et « Remediation en cours » (les autres statuts n'apparaissent meme pas dans la liste)</w:t>
      </w:r>
    </w:p>
    <w:p>
      <w:pPr>
        <w:pStyle w:val="ListParagraph"/>
        <w:numPr>
          <w:ilvl w:val="0"/>
          <w:numId w:val="1"/>
        </w:numPr>
        <w:spacing w:after="80"/>
      </w:pPr>
      <w:r>
        <w:rPr>
          <w:sz w:val="21"/>
          <w:szCs w:val="21"/>
        </w:rPr>
        <w:t xml:space="preserve">Un bouton « Appliquer »</w:t>
      </w:r>
    </w:p>
    <w:p>
      <w:pPr>
        <w:spacing w:after="160" w:line="300"/>
      </w:pPr>
      <w:r>
        <w:rPr>
          <w:color w:val="1A1A1A"/>
          <w:sz w:val="21"/>
          <w:szCs w:val="21"/>
        </w:rPr>
        <w:t xml:space="preserve">Concretement, ce qu'il fait :</w:t>
      </w:r>
    </w:p>
    <w:p>
      <w:pPr>
        <w:pStyle w:val="ListParagraph"/>
        <w:numPr>
          <w:ilvl w:val="0"/>
          <w:numId w:val="1"/>
        </w:numPr>
        <w:spacing w:after="80"/>
      </w:pPr>
      <w:r>
        <w:rPr>
          <w:sz w:val="21"/>
          <w:szCs w:val="21"/>
        </w:rPr>
        <w:t xml:space="preserve">1. Ouvre le dossier</w:t>
      </w:r>
    </w:p>
    <w:p>
      <w:pPr>
        <w:pStyle w:val="ListParagraph"/>
        <w:numPr>
          <w:ilvl w:val="0"/>
          <w:numId w:val="1"/>
        </w:numPr>
        <w:spacing w:after="80"/>
      </w:pPr>
      <w:r>
        <w:rPr>
          <w:sz w:val="21"/>
          <w:szCs w:val="21"/>
        </w:rPr>
        <w:t xml:space="preserve">2. Carte « Changer le statut » -&gt; selectionne « Organisation a accuse reception » dans le menu deroulant (une des deux seules options disponibles a ce stade)</w:t>
      </w:r>
    </w:p>
    <w:p>
      <w:pPr>
        <w:pStyle w:val="ListParagraph"/>
        <w:numPr>
          <w:ilvl w:val="0"/>
          <w:numId w:val="1"/>
        </w:numPr>
        <w:spacing w:after="80"/>
      </w:pPr>
      <w:r>
        <w:rPr>
          <w:sz w:val="21"/>
          <w:szCs w:val="21"/>
        </w:rPr>
        <w:t xml:space="preserve">3. Clique « Appliquer »</w:t>
      </w:r>
    </w:p>
    <w:p>
      <w:pPr>
        <w:spacing w:after="160" w:line="300"/>
      </w:pPr>
      <w:r>
        <w:rPr>
          <w:color w:val="1A1A1A"/>
          <w:sz w:val="21"/>
          <w:szCs w:val="21"/>
        </w:rPr>
        <w:t xml:space="preserve">Qui clique concretement, en pratique : soit l'organisation elle-meme (le DSI, comme ci-dessus), soit le CSIRT a sa place si la reponse est arrivee par un autre canal (email classique, telephone) plutot que directement sur la plateforme.</w:t>
      </w:r>
    </w:p>
    <w:p>
      <w:pPr>
        <w:spacing w:after="160" w:line="300"/>
      </w:pPr>
      <w:r>
        <w:rPr>
          <w:color w:val="1A1A1A"/>
          <w:sz w:val="21"/>
          <w:szCs w:val="21"/>
        </w:rPr>
        <w:t xml:space="preserve">Effet automatique : cloture l'echeance SLA « Reponse de l'organisation » demarree a l'etape precedente. Contrairement a « Organisation contactee », cet evenement N'EST PAS publiable dans un futur advisory -- un advisory pourra dire « l'organisation a ete contactee le X », jamais « elle a repondu le Y ».</w:t>
      </w:r>
    </w:p>
    <w:p>
      <w:pPr>
        <w:spacing w:after="160" w:line="300"/>
      </w:pPr>
      <w:r>
        <w:rPr>
          <w:color w:val="1A1A1A"/>
          <w:sz w:val="21"/>
          <w:szCs w:val="21"/>
        </w:rPr>
        <w:t xml:space="preserve">Destination unique ensuite : « Remediation en cours » -- pas de bifurcation, le parcours redevient lineaire.</w:t>
      </w:r>
    </w:p>
    <w:p>
      <w:pPr>
        <w:pStyle w:val="Heading1"/>
        <w:shd w:fill="1E2761" w:val="clear"/>
        <w:spacing w:after="160" w:before="460"/>
      </w:pPr>
      <w:r>
        <w:rPr>
          <w:b/>
          <w:bCs/>
          <w:color w:val="FFFFFF"/>
          <w:sz w:val="28"/>
          <w:szCs w:val="28"/>
        </w:rPr>
        <w:t xml:space="preserve">Remédiation en cours — le déclencheur est toujours hors plateforme</w:t>
      </w:r>
    </w:p>
    <w:p>
      <w:pPr>
        <w:spacing w:after="160" w:line="300"/>
      </w:pPr>
      <w:r>
        <w:rPr>
          <w:color w:val="1A1A1A"/>
          <w:sz w:val="21"/>
          <w:szCs w:val="21"/>
        </w:rPr>
        <w:t xml:space="preserve">Le travail de correction a concretement commence, cote organisation (ou en interne si le systeme touche appartient directement a l'ANSSI-BF).</w:t>
      </w:r>
    </w:p>
    <w:p>
      <w:pPr>
        <w:pStyle w:val="Heading3"/>
        <w:spacing w:after="100" w:before="220"/>
      </w:pPr>
      <w:r>
        <w:rPr>
          <w:b/>
          <w:bCs/>
          <w:color w:val="2A2A2A"/>
          <w:sz w:val="22"/>
          <w:szCs w:val="22"/>
        </w:rPr>
        <w:t xml:space="preserve">Qu'est-ce qui declenche concretement ce clic ?</w:t>
      </w:r>
    </w:p>
    <w:p>
      <w:pPr>
        <w:spacing w:after="160" w:line="300"/>
      </w:pPr>
      <w:r>
        <w:rPr>
          <w:color w:val="1A1A1A"/>
          <w:sz w:val="21"/>
          <w:szCs w:val="21"/>
        </w:rPr>
        <w:t xml:space="preserve">Comme pour TOUTES les transitions de ce workflow, rien dans eVDP ne detecte automatiquement qu'une correction a demarre -- aucune integration avec les systemes internes de developpement de l'organisation n'existe. Le declencheur reel est toujours hors plateforme : un appel telephonique, un email classique, un message poste sur le dossier par l'organisation elle-meme (« nous avons commence a corriger »), ou une confirmation verbale. Le clic sur le bouton est un acte humain qui vient ENREGISTRER une realite deja constatee ailleurs -- jamais l'inverse.</w:t>
      </w:r>
    </w:p>
    <w:p>
      <w:pPr>
        <w:pStyle w:val="Heading3"/>
        <w:spacing w:after="100" w:before="220"/>
      </w:pPr>
      <w:r>
        <w:rPr>
          <w:b/>
          <w:bCs/>
          <w:color w:val="2A2A2A"/>
          <w:sz w:val="22"/>
          <w:szCs w:val="22"/>
        </w:rPr>
        <w:t xml:space="preserve">D'où on peut arriver ici — un point de convergence</w:t>
      </w:r>
    </w:p>
    <w:p>
      <w:pPr>
        <w:spacing w:after="160" w:line="300"/>
      </w:pPr>
      <w:r>
        <w:rPr>
          <w:color w:val="1A1A1A"/>
          <w:sz w:val="21"/>
          <w:szCs w:val="21"/>
        </w:rPr>
        <w:t xml:space="preserve">Contrairement a la plupart des etapes precedentes (un seul chemin logique), « Remediation en cours » est accessible depuis TROIS statuts differents :</w:t>
      </w:r>
    </w:p>
    <w:p>
      <w:pPr>
        <w:pStyle w:val="ListParagraph"/>
        <w:numPr>
          <w:ilvl w:val="0"/>
          <w:numId w:val="1"/>
        </w:numPr>
        <w:spacing w:after="80"/>
      </w:pPr>
      <w:r>
        <w:rPr>
          <w:sz w:val="21"/>
          <w:szCs w:val="21"/>
        </w:rPr>
        <w:t xml:space="preserve">« Organisation a accuse reception » -- le chemin complet et normal</w:t>
      </w:r>
    </w:p>
    <w:p>
      <w:pPr>
        <w:pStyle w:val="ListParagraph"/>
        <w:numPr>
          <w:ilvl w:val="0"/>
          <w:numId w:val="1"/>
        </w:numPr>
        <w:spacing w:after="80"/>
      </w:pPr>
      <w:r>
        <w:rPr>
          <w:sz w:val="21"/>
          <w:szCs w:val="21"/>
        </w:rPr>
        <w:t xml:space="preserve">« Organisation contactee » directement -- si le CSIRT constate par un autre moyen que la correction a commence, sans attendre l'accuse de reception formel</w:t>
      </w:r>
    </w:p>
    <w:p>
      <w:pPr>
        <w:pStyle w:val="ListParagraph"/>
        <w:numPr>
          <w:ilvl w:val="0"/>
          <w:numId w:val="1"/>
        </w:numPr>
        <w:spacing w:after="80"/>
      </w:pPr>
      <w:r>
        <w:rPr>
          <w:sz w:val="21"/>
          <w:szCs w:val="21"/>
        </w:rPr>
        <w:t xml:space="preserve">« En cours de traitement » directement -- le cas ou il n'y a pas d'organisation externe a contacter du tout</w:t>
      </w:r>
    </w:p>
    <w:p>
      <w:pPr>
        <w:pBdr>
          <w:left w:val="single" w:color="B00020" w:sz="24" w:space="8"/>
        </w:pBdr>
        <w:shd w:fill="F0F1F7" w:val="clear"/>
        <w:spacing w:after="200" w:before="120"/>
        <w:ind w:left="100"/>
      </w:pPr>
      <w:r>
        <w:rPr>
          <w:b/>
          <w:bCs/>
          <w:color w:val="B00020"/>
          <w:sz w:val="20"/>
          <w:szCs w:val="20"/>
        </w:rPr>
        <w:t xml:space="preserve">Correction / attention : </w:t>
      </w:r>
      <w:r>
        <w:rPr>
          <w:color w:val="2A2A2A"/>
          <w:sz w:val="20"/>
          <w:szCs w:val="20"/>
        </w:rPr>
        <w:t xml:space="preserve">Correction par rapport a une explication precedente dans cette meme conversation : le SLA « Remediation » n'est pas simplement « deja en cours depuis Valide, rien de nouveau ici ». En verifiant la fonction technique schedule_sla() : si l'echeance programmee a « Valide » est TOUJOURS EN COURS (pas encore depassee) au moment ou le dossier atteint « Remediation en cours », cette meme fonction est rappelee -- et comme l'echeance existe deja et est toujours active, SA DATE LIMITE EST RECALCULEE ET REMPLACEE, a partir de ce nouvel instant, pas de la date de Valide. Concretement : si plusieurs jours se sont ecoules entre Valide et le vrai debut de la remediation, le delai est repousse d'autant. Ce n'est pas forcement un bug -- ca peut refleter un choix assume (delai recalcule sur la base la plus recente) -- mais ca vaut la peine d'etre su avant de presenter ce mecanisme comme parfaitement previsible.</w:t>
      </w:r>
    </w:p>
    <w:p>
      <w:pPr>
        <w:pStyle w:val="Heading3"/>
        <w:spacing w:after="100" w:before="220"/>
      </w:pPr>
      <w:r>
        <w:rPr>
          <w:b/>
          <w:bCs/>
          <w:color w:val="2A2A2A"/>
          <w:sz w:val="22"/>
          <w:szCs w:val="22"/>
        </w:rPr>
        <w:t xml:space="preserve">Ce qui suit — un détail de pratique CVD réelle</w:t>
      </w:r>
    </w:p>
    <w:p>
      <w:pPr>
        <w:spacing w:after="160" w:line="300"/>
      </w:pPr>
      <w:r>
        <w:rPr>
          <w:color w:val="1A1A1A"/>
          <w:sz w:val="21"/>
          <w:szCs w:val="21"/>
        </w:rPr>
        <w:t xml:space="preserve">Deux destinations : « Correctif disponible » (le chemin normal), ou directement « Divulgation planifiee » -- un raccourci qui existe precisement pour le cas ou le delai s'ecoule sans correctif. La pratique standard de divulgation coordonnee autorise a publier meme sans correctif, pour mettre la pression et informer le public, plutot que d'attendre indefiniment.</w:t>
      </w:r>
    </w:p>
    <w:p>
      <w:pPr>
        <w:spacing w:after="160" w:line="300"/>
      </w:pPr>
      <w:r>
        <w:rPr>
          <w:color w:val="1A1A1A"/>
          <w:sz w:val="21"/>
          <w:szCs w:val="21"/>
        </w:rPr>
        <w:t xml:space="preserve">Capacite requise : aucune au-dela de CHANGE_CASE_STATUS. Aucun effet de notification specifique (statut absent de STATUS_NOTIFICATIONS) -- seule la notification generique « Statut modifie » part vers les participants.</w:t>
      </w:r>
    </w:p>
    <w:p>
      <w:r>
        <w:br w:type="page"/>
      </w:r>
    </w:p>
    <w:p>
      <w:pPr>
        <w:pStyle w:val="Heading1"/>
        <w:shd w:fill="1E2761" w:val="clear"/>
        <w:spacing w:after="160" w:before="460"/>
      </w:pPr>
      <w:r>
        <w:rPr>
          <w:b/>
          <w:bCs/>
          <w:color w:val="FFFFFF"/>
          <w:sz w:val="28"/>
          <w:szCs w:val="28"/>
        </w:rPr>
        <w:t xml:space="preserve">Correctif disponible — une déclaration, pas encore une preuve</w:t>
      </w:r>
    </w:p>
    <w:p>
      <w:pPr>
        <w:spacing w:after="160" w:line="300"/>
      </w:pPr>
      <w:r>
        <w:rPr>
          <w:color w:val="1A1A1A"/>
          <w:sz w:val="21"/>
          <w:szCs w:val="21"/>
        </w:rPr>
        <w:t xml:space="preserve">Qui : role CSIRT (ou l'organisation elle-meme, si son compte a la capacite CHANGE_CASE_STATUS). Ou : carte « Changer le statut » -&gt; « Correctif disponible » -&gt; Appliquer -- un seul clic, comme la plupart des transitions de ce parcours.</w:t>
      </w:r>
    </w:p>
    <w:p>
      <w:pPr>
        <w:spacing w:after="160" w:line="300"/>
      </w:pPr>
      <w:r>
        <w:rPr>
          <w:color w:val="1A1A1A"/>
          <w:sz w:val="21"/>
          <w:szCs w:val="21"/>
        </w:rPr>
        <w:t xml:space="preserve">« Un correctif existe / a ete produit » -- la question posee dans cette meme conversation -- signifie precisement ceci : l'organisation AFFIRME qu'une correction a ete developpee et est prete (ou deja deployee), pas que le CSIRT l'a lui-meme constate ou verifie. C'est une declaration, enregistree comme un fait a ce stade -- la verification independante est volontairement une etape SEPAREE, juste apres.</w:t>
      </w:r>
    </w:p>
    <w:p>
      <w:pPr>
        <w:pStyle w:val="Heading3"/>
        <w:spacing w:after="100" w:before="220"/>
      </w:pPr>
      <w:r>
        <w:rPr>
          <w:b/>
          <w:bCs/>
          <w:color w:val="2A2A2A"/>
          <w:sz w:val="22"/>
          <w:szCs w:val="22"/>
        </w:rPr>
        <w:t xml:space="preserve">Un chemin qui n'est pas toujours obligatoire</w:t>
      </w:r>
    </w:p>
    <w:p>
      <w:pPr>
        <w:spacing w:after="160" w:line="300"/>
      </w:pPr>
      <w:r>
        <w:rPr>
          <w:color w:val="1A1A1A"/>
          <w:sz w:val="21"/>
          <w:szCs w:val="21"/>
        </w:rPr>
        <w:t xml:space="preserve">En verifiant precisement les deux tables de transitions du code (apps/coordination/workflow.py), une asymetrie reelle apparait entre les deux workflows de la plateforme :</w:t>
      </w:r>
    </w:p>
    <w:p>
      <w:pPr>
        <w:pStyle w:val="ListParagraph"/>
        <w:numPr>
          <w:ilvl w:val="0"/>
          <w:numId w:val="1"/>
        </w:numPr>
        <w:spacing w:after="80"/>
      </w:pPr>
      <w:r>
        <w:rPr>
          <w:sz w:val="21"/>
          <w:szCs w:val="21"/>
        </w:rPr>
        <w:t xml:space="preserve">Volet VDP (signalement citoyen classique) -- depuis « Remediation en cours », la SEULE suite possible vers la verification est « Correctif disponible » : ce statut est OBLIGATOIRE, impossible de le sauter.</w:t>
      </w:r>
    </w:p>
    <w:p>
      <w:pPr>
        <w:pStyle w:val="ListParagraph"/>
        <w:numPr>
          <w:ilvl w:val="0"/>
          <w:numId w:val="1"/>
        </w:numPr>
        <w:spacing w:after="80"/>
      </w:pPr>
      <w:r>
        <w:rPr>
          <w:sz w:val="21"/>
          <w:szCs w:val="21"/>
        </w:rPr>
        <w:t xml:space="preserve">Volet Bug Bounty -- depuis « Remediation en cours », DEUX suites sont possibles : soit « Correctif disponible » (chemin complet), soit directement « Verification du correctif », en sautant cette etape.</w:t>
      </w:r>
    </w:p>
    <w:p>
      <w:pPr>
        <w:pBdr>
          <w:left w:val="single" w:color="B00020" w:sz="24" w:space="8"/>
        </w:pBdr>
        <w:shd w:fill="F0F1F7" w:val="clear"/>
        <w:spacing w:after="200" w:before="120"/>
        <w:ind w:left="100"/>
      </w:pPr>
      <w:r>
        <w:rPr>
          <w:b/>
          <w:bCs/>
          <w:color w:val="B00020"/>
          <w:sz w:val="20"/>
          <w:szCs w:val="20"/>
        </w:rPr>
        <w:t xml:space="preserve">Correction / attention : </w:t>
      </w:r>
      <w:r>
        <w:rPr>
          <w:color w:val="2A2A2A"/>
          <w:sz w:val="20"/>
          <w:szCs w:val="20"/>
        </w:rPr>
        <w:t xml:space="preserve">Cette difference n'est pas un oubli : elle reflete un choix assume. Le volet VDP, plus formel et institutionnel, impose de tracer explicitement la declaration de disponibilite avant toute verification. Le volet Bug Bounty, plus operationnel, autorise un chemin raccourci quand l'organisation et le CSIRT constatent la correction et sa verification en meme temps (ex. via une seule communication).</w:t>
      </w:r>
    </w:p>
    <w:p>
      <w:pPr>
        <w:spacing w:after="160" w:line="300"/>
      </w:pPr>
      <w:r>
        <w:rPr>
          <w:color w:val="1A1A1A"/>
          <w:sz w:val="21"/>
          <w:szCs w:val="21"/>
        </w:rPr>
        <w:t xml:space="preserve">Qui reçoit quoi : aucune notification spécifique au déclarant (statut absent de STATUS_NOTIFICATIONS) -- seule l'équipe reçoit la notification générique. Le déclarant ne sait donc pas, par une notification dédiée, qu'un correctif est annoncé -- seul un message manuel séparé le lui dirait.</w:t>
      </w:r>
    </w:p>
    <w:p>
      <w:pPr>
        <w:spacing w:after="160" w:line="300"/>
      </w:pPr>
      <w:r>
        <w:rPr>
          <w:color w:val="1A1A1A"/>
          <w:sz w:val="21"/>
          <w:szCs w:val="21"/>
        </w:rPr>
        <w:t xml:space="preserve">Effet automatique : satisfait l'echeance SLA « Remediation » (le delai de correction est considere respecte a cet instant) ; horodatage remediated_at fixe si c'est la premiere fois. Destination unique ensuite : « Verification du correctif ».</w:t>
      </w:r>
    </w:p>
    <w:p>
      <w:pPr>
        <w:pStyle w:val="Heading1"/>
        <w:shd w:fill="1E2761" w:val="clear"/>
        <w:spacing w:after="160" w:before="460"/>
      </w:pPr>
      <w:r>
        <w:rPr>
          <w:b/>
          <w:bCs/>
          <w:color w:val="FFFFFF"/>
          <w:sz w:val="28"/>
          <w:szCs w:val="28"/>
        </w:rPr>
        <w:t xml:space="preserve">Vérification du correctif — le CSIRT constate, indépendamment</w:t>
      </w:r>
    </w:p>
    <w:p>
      <w:pPr>
        <w:spacing w:after="160" w:line="300"/>
      </w:pPr>
      <w:r>
        <w:rPr>
          <w:color w:val="1A1A1A"/>
          <w:sz w:val="21"/>
          <w:szCs w:val="21"/>
        </w:rPr>
        <w:t xml:space="preserve">Qui : role CSIRT (Analyste ou Coordinateur), jamais l'organisation elle-meme -- ce serait juge et partie. Ou : carte « Changer le statut » -&gt; « Verification du correctif » -&gt; Appliquer.</w:t>
      </w:r>
    </w:p>
    <w:p>
      <w:pPr>
        <w:spacing w:after="160" w:line="300"/>
      </w:pPr>
      <w:r>
        <w:rPr>
          <w:color w:val="1A1A1A"/>
          <w:sz w:val="21"/>
          <w:szCs w:val="21"/>
        </w:rPr>
        <w:t xml:space="preserve">C'est le pendant, cote correction, de ce qu'etait « En triage » cote signalement initial : la premiere fois qu'un correctif declare est reellement EXAMINE par quelqu'un d'independant de l'organisation, plutot que simplement enregistre sur sa parole. En pratique CVD standard, ca consiste a retester le scenario de reproduction d'origine contre l'environnement corrige (ou une preuve fournie par l'organisation -- capture, journal, nouvelle version deployee) pour confirmer que la faille ne se declenche plus.</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Statut intermediaire manuel, sans aucun effet technique automatique propre -- aucune echeance SLA n'y demarre ni ne se cloture specifiquement a cette etape ; le SLA Remediation reste deja satisfait depuis « Correctif disponible ».</w:t>
      </w:r>
    </w:p>
    <w:p>
      <w:pPr>
        <w:pStyle w:val="Heading3"/>
        <w:spacing w:after="100" w:before="220"/>
      </w:pPr>
      <w:r>
        <w:rPr>
          <w:b/>
          <w:bCs/>
          <w:color w:val="2A2A2A"/>
          <w:sz w:val="22"/>
          <w:szCs w:val="22"/>
        </w:rPr>
        <w:t xml:space="preserve">Deux issues, symétriques à « En triage »</w:t>
      </w:r>
    </w:p>
    <w:p>
      <w:pPr>
        <w:pStyle w:val="ListParagraph"/>
        <w:numPr>
          <w:ilvl w:val="0"/>
          <w:numId w:val="1"/>
        </w:numPr>
        <w:spacing w:after="80"/>
      </w:pPr>
      <w:r>
        <w:rPr>
          <w:sz w:val="21"/>
          <w:szCs w:val="21"/>
        </w:rPr>
        <w:t xml:space="preserve">« Correctif verifie » -- la correction tient reellement, confirmee</w:t>
      </w:r>
    </w:p>
    <w:p>
      <w:pPr>
        <w:pStyle w:val="ListParagraph"/>
        <w:numPr>
          <w:ilvl w:val="0"/>
          <w:numId w:val="1"/>
        </w:numPr>
        <w:spacing w:after="80"/>
      </w:pPr>
      <w:r>
        <w:rPr>
          <w:sz w:val="21"/>
          <w:szCs w:val="21"/>
        </w:rPr>
        <w:t xml:space="preserve">Retour a « Remediation en cours » -- le correctif ne resout pas (ou resout mal) le probleme d'origine ; l'organisation doit reprendre le travail. Boucle explicitement prevue dans le code, pas une impasse.</w:t>
      </w:r>
    </w:p>
    <w:p>
      <w:pPr>
        <w:spacing w:after="160" w:line="300"/>
      </w:pPr>
      <w:r>
        <w:rPr>
          <w:color w:val="1A1A1A"/>
          <w:sz w:val="21"/>
          <w:szCs w:val="21"/>
        </w:rPr>
        <w:t xml:space="preserve">Qui reçoit quoi : comme pour « Correctif disponible », aucune notification spécifique -- ni pour confirmer l'examen en cours, ni pour un éventuel retour à « Remédiation en cours ». Seule la notification générique part vers l'équipe (et l'organisation, déjà participante à ce stade).</w:t>
      </w:r>
    </w:p>
    <w:p>
      <w:pPr>
        <w:pStyle w:val="Heading1"/>
        <w:shd w:fill="1E2761" w:val="clear"/>
        <w:spacing w:after="160" w:before="460"/>
      </w:pPr>
      <w:r>
        <w:rPr>
          <w:b/>
          <w:bCs/>
          <w:color w:val="FFFFFF"/>
          <w:sz w:val="28"/>
          <w:szCs w:val="28"/>
        </w:rPr>
        <w:t xml:space="preserve">Correctif vérifié — la confirmation qui compte</w:t>
      </w:r>
    </w:p>
    <w:p>
      <w:pPr>
        <w:spacing w:after="160" w:line="300"/>
      </w:pPr>
      <w:r>
        <w:rPr>
          <w:color w:val="1A1A1A"/>
          <w:sz w:val="21"/>
          <w:szCs w:val="21"/>
        </w:rPr>
        <w:t xml:space="preserve">La correction a ete independamment confirmee efficace par le CSIRT. C'est la derniere etape purement technique du parcours -- tout ce qui suit concerne la communication, plus la remediation elle-meme.</w:t>
      </w:r>
    </w:p>
    <w:p>
      <w:pPr>
        <w:spacing w:after="160" w:line="300"/>
      </w:pPr>
      <w:r>
        <w:rPr>
          <w:color w:val="1A1A1A"/>
          <w:sz w:val="21"/>
          <w:szCs w:val="21"/>
        </w:rPr>
        <w:t xml:space="preserve">Qui reçoit quoi : aucune notification spécifique au déclarant ici non plus -- il n'apprend pas, par un message dédié, que le correctif est confirmé efficace. Seule la notification générique part vers l'équipe. La communication réelle vers le public passera plus loin par l'advisory (voir « Publié »).</w:t>
      </w:r>
    </w:p>
    <w:p>
      <w:pPr>
        <w:spacing w:after="160" w:line="300"/>
      </w:pPr>
      <w:r>
        <w:rPr>
          <w:color w:val="1A1A1A"/>
          <w:sz w:val="21"/>
          <w:szCs w:val="21"/>
        </w:rPr>
        <w:t xml:space="preserve">Effet automatique : satisfait de nouveau l'echeance SLA « Remediation » -- sans consequence visible si elle etait deja satisfaite depuis « Correctif disponible » (cas normal), utile seulement si le chemin raccourci Bug Bounty a saute cette etape intermediaire. Horodatage remediated_at fixe si ce n'etait pas deja le cas.</w:t>
      </w:r>
    </w:p>
    <w:p>
      <w:pPr>
        <w:spacing w:after="160" w:line="300"/>
      </w:pPr>
      <w:r>
        <w:rPr>
          <w:color w:val="1A1A1A"/>
          <w:sz w:val="21"/>
          <w:szCs w:val="21"/>
        </w:rPr>
        <w:t xml:space="preserve">Capacite requise : aucune au-dela de CHANGE_CASE_STATUS. Deux destinations : « Divulgation planifiee » (chemin normal), ou directement « Clos » -- pour les cas ou aucune communication publique n'est prevue (ex. correction mineure, pas de CVE, programme qui ne publie pas systematiquement d'advisory).</w:t>
      </w:r>
    </w:p>
    <w:p>
      <w:r>
        <w:br w:type="page"/>
      </w:r>
    </w:p>
    <w:p>
      <w:pPr>
        <w:pStyle w:val="Heading1"/>
        <w:shd w:fill="1E2761" w:val="clear"/>
        <w:spacing w:after="160" w:before="460"/>
      </w:pPr>
      <w:r>
        <w:rPr>
          <w:b/>
          <w:bCs/>
          <w:color w:val="FFFFFF"/>
          <w:sz w:val="28"/>
          <w:szCs w:val="28"/>
        </w:rPr>
        <w:t xml:space="preserve">Divulgation planifiée — un statut, pas encore une échéance surveillée</w:t>
      </w:r>
    </w:p>
    <w:p>
      <w:pPr>
        <w:spacing w:after="160" w:line="300"/>
      </w:pPr>
      <w:r>
        <w:rPr>
          <w:color w:val="1A1A1A"/>
          <w:sz w:val="21"/>
          <w:szCs w:val="21"/>
        </w:rPr>
        <w:t xml:space="preserve">Qui : role CSIRT avec CHANGE_CASE_STATUS. Ou : carte « Changer le statut » -&gt; « Divulgation planifiee » -&gt; Appliquer.</w:t>
      </w:r>
    </w:p>
    <w:p>
      <w:pPr>
        <w:spacing w:after="160" w:line="300"/>
      </w:pPr>
      <w:r>
        <w:rPr>
          <w:color w:val="1A1A1A"/>
          <w:sz w:val="21"/>
          <w:szCs w:val="21"/>
        </w:rPr>
        <w:t xml:space="preserve">Ce statut confirme qu'une date de communication publique est retenue -- l'organisation a eu le delai convenu, le correctif est verifie, on communique desormais sur un calendrier.</w:t>
      </w:r>
    </w:p>
    <w:p>
      <w:pPr>
        <w:pBdr>
          <w:left w:val="single" w:color="B00020" w:sz="24" w:space="8"/>
        </w:pBdr>
        <w:shd w:fill="F0F1F7" w:val="clear"/>
        <w:spacing w:after="200" w:before="120"/>
        <w:ind w:left="100"/>
      </w:pPr>
      <w:r>
        <w:rPr>
          <w:b/>
          <w:bCs/>
          <w:color w:val="B00020"/>
          <w:sz w:val="20"/>
          <w:szCs w:val="20"/>
        </w:rPr>
        <w:t xml:space="preserve">Correction / attention : </w:t>
      </w:r>
      <w:r>
        <w:rPr>
          <w:color w:val="2A2A2A"/>
          <w:sz w:val="20"/>
          <w:szCs w:val="20"/>
        </w:rPr>
        <w:t xml:space="preserve">Point verifie precisement dans le code (apps/coordination/services.py), et plus subtil qu'il n'y parait : CE statut, a lui seul, NE DEMARRE AUCUNE echeance SLA. Trois choses distinctes existent, faciles a confondre : (1) le champ disclosure_date, calcule AUTOMATIQUEMENT des « Valide » (aujourd'hui + delai du programme) ; (2) ce statut « Divulgation planifiee », un simple changement via la carte generique, qui a lui seul ne modifie rien d'autre ; (3) l'echeance SLA « Divulgation » reellement SURVEILLEE (celle qui peut apparaitre « Depassee » au tableau de bord), qui n'est creee QUE par l'action separee « Planifier ou ajuster la date de divulgation » (fonction schedule_disclosure), documentee plus haut dans les deux actions annexes. Consequence concrete : un dossier peut afficher le statut « Divulgation planifiee » sans qu'aucune echeance active ne surveille reellement sa date -- si l'equipe se contente de changer le statut sans jamais utiliser la carte dediee, un depassement de date ne remontera jamais automatiquement dans « Dossiers en retard ».</w:t>
      </w:r>
    </w:p>
    <w:p>
      <w:pPr>
        <w:spacing w:after="160" w:line="300"/>
      </w:pPr>
      <w:r>
        <w:rPr>
          <w:color w:val="1A1A1A"/>
          <w:sz w:val="21"/>
          <w:szCs w:val="21"/>
        </w:rPr>
        <w:t xml:space="preserve">Qui reçoit quoi : aucune notification spécifique au déclarant -- seule la notification générique part vers l'équipe et l'organisation. Le déclarant n'apprend donc pas, par ce statut seul, qu'une date de publication est envisagée.</w:t>
      </w:r>
    </w:p>
    <w:p>
      <w:pPr>
        <w:spacing w:after="160" w:line="300"/>
      </w:pPr>
      <w:r>
        <w:rPr>
          <w:color w:val="1A1A1A"/>
          <w:sz w:val="21"/>
          <w:szCs w:val="21"/>
        </w:rPr>
        <w:t xml:space="preserve">Effet reellement automatique du seul changement de statut : un evenement de chronologie est ajoute -- mais ce type d'evenement (contrairement a « Organisation contactee », « Valide », etc.) ne fait PAS partie de la liste des evenements publiables dans un futur advisory.</w:t>
      </w:r>
    </w:p>
    <w:p>
      <w:pPr>
        <w:spacing w:after="160" w:line="300"/>
      </w:pPr>
      <w:r>
        <w:rPr>
          <w:color w:val="1A1A1A"/>
          <w:sz w:val="21"/>
          <w:szCs w:val="21"/>
        </w:rPr>
        <w:t xml:space="preserve">Destination ensuite : « Publie » (le chemin normal), ou directement « Clos » -- abandon de la publication, decision qui reste possible a tout moment jusque-la.</w:t>
      </w:r>
    </w:p>
    <w:p>
      <w:pPr>
        <w:pStyle w:val="Heading1"/>
        <w:shd w:fill="1E2761" w:val="clear"/>
        <w:spacing w:after="160" w:before="460"/>
      </w:pPr>
      <w:r>
        <w:rPr>
          <w:b/>
          <w:bCs/>
          <w:color w:val="FFFFFF"/>
          <w:sz w:val="28"/>
          <w:szCs w:val="28"/>
        </w:rPr>
        <w:t xml:space="preserve">Publié — deux actions distinctes, trop facilement confondues</w:t>
      </w:r>
    </w:p>
    <w:p>
      <w:pPr>
        <w:spacing w:after="160" w:line="300"/>
      </w:pPr>
      <w:r>
        <w:rPr>
          <w:color w:val="1A1A1A"/>
          <w:sz w:val="21"/>
          <w:szCs w:val="21"/>
        </w:rPr>
        <w:t xml:space="preserve">C'est ici que la nuance la plus importante de tout ce parcours apparait. Le statut « Publie » du DOSSIER et la publication reelle d'un advisory PUBLIC sont deux choses portees par deux objets differents du systeme -- pas la meme action, meme si le nom pretend le contraire.</w:t>
      </w:r>
    </w:p>
    <w:p>
      <w:pPr>
        <w:pStyle w:val="Heading3"/>
        <w:spacing w:after="100" w:before="220"/>
      </w:pPr>
      <w:r>
        <w:rPr>
          <w:b/>
          <w:bCs/>
          <w:color w:val="2A2A2A"/>
          <w:sz w:val="22"/>
          <w:szCs w:val="22"/>
        </w:rPr>
        <w:t xml:space="preserve">Ce que le seul changement de statut du dossier déclenche</w:t>
      </w:r>
    </w:p>
    <w:p>
      <w:pPr>
        <w:spacing w:after="160" w:line="300"/>
      </w:pPr>
      <w:r>
        <w:rPr>
          <w:color w:val="1A1A1A"/>
          <w:sz w:val="21"/>
          <w:szCs w:val="21"/>
        </w:rPr>
        <w:t xml:space="preserve">Via la carte generique « Changer le statut » -&gt; « Publie » -&gt; Appliquer : le dossier est marque is_published=True (un simple indicateur interne) ; toutes les echeances SLA encore en attente sont annulees ; un evenement de chronologie est ajoute. Rien de plus -- en particulier, AUCUN contenu public n'est cree par cette seule action, aucun texte n'est redige, aucun email n'est envoye a qui que ce soit.</w:t>
      </w:r>
    </w:p>
    <w:p>
      <w:pPr>
        <w:pStyle w:val="Heading3"/>
        <w:spacing w:after="100" w:before="220"/>
      </w:pPr>
      <w:r>
        <w:rPr>
          <w:b/>
          <w:bCs/>
          <w:color w:val="2A2A2A"/>
          <w:sz w:val="22"/>
          <w:szCs w:val="22"/>
        </w:rPr>
        <w:t xml:space="preserve">La vraie publication : un objet Advisory séparé, avec son propre parcours</w:t>
      </w:r>
    </w:p>
    <w:p>
      <w:pPr>
        <w:spacing w:after="160" w:line="300"/>
      </w:pPr>
      <w:r>
        <w:rPr>
          <w:color w:val="1A1A1A"/>
          <w:sz w:val="21"/>
          <w:szCs w:val="21"/>
        </w:rPr>
        <w:t xml:space="preserve">Publier reellement un advisory passe par un module distinct (apps/disclosures), avec un workflow en deux temps bien separes :</w:t>
      </w:r>
    </w:p>
    <w:p>
      <w:pPr>
        <w:pStyle w:val="ListParagraph"/>
        <w:numPr>
          <w:ilvl w:val="0"/>
          <w:numId w:val="1"/>
        </w:numPr>
        <w:spacing w:after="80"/>
      </w:pPr>
      <w:r>
        <w:rPr>
          <w:sz w:val="21"/>
          <w:szCs w:val="21"/>
        </w:rPr>
        <w:t xml:space="preserve">1. Redaction -- un analyste cree un brouillon d'advisory a partir du dossier. Seuls des champs non sensibles sont recopies automatiquement (titre, produit, severite, CVE/CWE, score CVSS, credit du chercheur, chronologie publique) -- JAMAIS la preuve de concept, les etapes de reproduction, l'URL cible ou les pieces jointes. Le resume public, lui, doit etre redige a la main par l'analyste -- impossible de publier sans.</w:t>
      </w:r>
    </w:p>
    <w:p>
      <w:pPr>
        <w:pStyle w:val="ListParagraph"/>
        <w:numPr>
          <w:ilvl w:val="0"/>
          <w:numId w:val="1"/>
        </w:numPr>
        <w:spacing w:after="80"/>
      </w:pPr>
      <w:r>
        <w:rPr>
          <w:sz w:val="21"/>
          <w:szCs w:val="21"/>
        </w:rPr>
        <w:t xml:space="preserve">2. Publication -- une action separee, qui rend l'advisory effectivement visible sur la page publique des advisories, le tableau de bord et les metriques.</w:t>
      </w:r>
    </w:p>
    <w:p>
      <w:pPr>
        <w:pStyle w:val="Heading3"/>
        <w:spacing w:after="100" w:before="220"/>
      </w:pPr>
      <w:r>
        <w:rPr>
          <w:b/>
          <w:bCs/>
          <w:color w:val="2A2A2A"/>
          <w:sz w:val="22"/>
          <w:szCs w:val="22"/>
        </w:rPr>
        <w:t xml:space="preserve">Séparation des pouvoirs, à dessein</w:t>
      </w:r>
    </w:p>
    <w:p>
      <w:pPr>
        <w:spacing w:after="160" w:line="300"/>
      </w:pPr>
      <w:r>
        <w:rPr>
          <w:color w:val="1A1A1A"/>
          <w:sz w:val="21"/>
          <w:szCs w:val="21"/>
        </w:rPr>
        <w:t xml:space="preserve">Verifie precisement dans les roles (apps/accounts/roles.py) : REDIGER un advisory et le PUBLIER n'exigent pas la meme capacite.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1E2761" w:val="clear"/>
            <w:tcMar>
              <w:top w:type="dxa" w:w="80"/>
              <w:left w:type="dxa" w:w="100"/>
              <w:bottom w:type="dxa" w:w="80"/>
              <w:right w:type="dxa" w:w="100"/>
            </w:tcMar>
            <w:vAlign w:val="center"/>
          </w:tcPr>
          <w:p>
            <w:r>
              <w:rPr>
                <w:b/>
                <w:bCs/>
                <w:color w:val="FFFFFF"/>
                <w:sz w:val="19"/>
                <w:szCs w:val="19"/>
              </w:rPr>
              <w:t xml:space="preserve">Rôle</w:t>
            </w:r>
          </w:p>
        </w:tc>
        <w:tc>
          <w:tcPr>
            <w:tcW w:type="pct" w:w="30%"/>
            <w:shd w:fill="1E2761" w:val="clear"/>
            <w:tcMar>
              <w:top w:type="dxa" w:w="80"/>
              <w:left w:type="dxa" w:w="100"/>
              <w:bottom w:type="dxa" w:w="80"/>
              <w:right w:type="dxa" w:w="100"/>
            </w:tcMar>
            <w:vAlign w:val="center"/>
          </w:tcPr>
          <w:p>
            <w:r>
              <w:rPr>
                <w:b/>
                <w:bCs/>
                <w:color w:val="FFFFFF"/>
                <w:sz w:val="19"/>
                <w:szCs w:val="19"/>
              </w:rPr>
              <w:t xml:space="preserve">Peut rédiger (DRAFT_ADVISORY)</w:t>
            </w:r>
          </w:p>
        </w:tc>
        <w:tc>
          <w:tcPr>
            <w:tcW w:type="pct" w:w="30%"/>
            <w:shd w:fill="1E2761" w:val="clear"/>
            <w:tcMar>
              <w:top w:type="dxa" w:w="80"/>
              <w:left w:type="dxa" w:w="100"/>
              <w:bottom w:type="dxa" w:w="80"/>
              <w:right w:type="dxa" w:w="100"/>
            </w:tcMar>
            <w:vAlign w:val="center"/>
          </w:tcPr>
          <w:p>
            <w:r>
              <w:rPr>
                <w:b/>
                <w:bCs/>
                <w:color w:val="FFFFFF"/>
                <w:sz w:val="19"/>
                <w:szCs w:val="19"/>
              </w:rPr>
              <w:t xml:space="preserve">Peut publier (PUBLISH_ADVISORY)</w:t>
            </w:r>
          </w:p>
        </w:tc>
      </w:tr>
      <w:tr>
        <w:tc>
          <w:tcPr>
            <w:tcW w:type="pct" w:w="40%"/>
            <w:tcMar>
              <w:top w:type="dxa" w:w="80"/>
              <w:left w:type="dxa" w:w="100"/>
              <w:bottom w:type="dxa" w:w="80"/>
              <w:right w:type="dxa" w:w="100"/>
            </w:tcMar>
            <w:vAlign w:val="center"/>
          </w:tcPr>
          <w:p>
            <w:r>
              <w:rPr>
                <w:b w:val="false"/>
                <w:bCs w:val="false"/>
                <w:color w:val="1A1A1A"/>
                <w:sz w:val="19"/>
                <w:szCs w:val="19"/>
              </w:rPr>
              <w:t xml:space="preserve">Analyste CSIRT</w:t>
            </w:r>
          </w:p>
        </w:tc>
        <w:tc>
          <w:tcPr>
            <w:tcW w:type="pct" w:w="30%"/>
            <w:tcMar>
              <w:top w:type="dxa" w:w="80"/>
              <w:left w:type="dxa" w:w="100"/>
              <w:bottom w:type="dxa" w:w="80"/>
              <w:right w:type="dxa" w:w="100"/>
            </w:tcMar>
            <w:vAlign w:val="center"/>
          </w:tcPr>
          <w:p>
            <w:r>
              <w:rPr>
                <w:b w:val="false"/>
                <w:bCs w:val="false"/>
                <w:color w:val="1A1A1A"/>
                <w:sz w:val="19"/>
                <w:szCs w:val="19"/>
              </w:rPr>
              <w:t xml:space="preserve">Oui</w:t>
            </w:r>
          </w:p>
        </w:tc>
        <w:tc>
          <w:tcPr>
            <w:tcW w:type="pct" w:w="30%"/>
            <w:tcMar>
              <w:top w:type="dxa" w:w="80"/>
              <w:left w:type="dxa" w:w="100"/>
              <w:bottom w:type="dxa" w:w="80"/>
              <w:right w:type="dxa" w:w="100"/>
            </w:tcMar>
            <w:vAlign w:val="center"/>
          </w:tcPr>
          <w:p>
            <w:r>
              <w:rPr>
                <w:b w:val="false"/>
                <w:bCs w:val="false"/>
                <w:color w:val="1A1A1A"/>
                <w:sz w:val="19"/>
                <w:szCs w:val="19"/>
              </w:rPr>
              <w:t xml:space="preserve">Non</w:t>
            </w:r>
          </w:p>
        </w:tc>
      </w:tr>
      <w:tr>
        <w:tc>
          <w:tcPr>
            <w:tcW w:type="pct" w:w="40%"/>
            <w:tcMar>
              <w:top w:type="dxa" w:w="80"/>
              <w:left w:type="dxa" w:w="100"/>
              <w:bottom w:type="dxa" w:w="80"/>
              <w:right w:type="dxa" w:w="100"/>
            </w:tcMar>
            <w:vAlign w:val="center"/>
          </w:tcPr>
          <w:p>
            <w:r>
              <w:rPr>
                <w:b w:val="false"/>
                <w:bCs w:val="false"/>
                <w:color w:val="1A1A1A"/>
                <w:sz w:val="19"/>
                <w:szCs w:val="19"/>
              </w:rPr>
              <w:t xml:space="preserve">Coordinateur national</w:t>
            </w:r>
          </w:p>
        </w:tc>
        <w:tc>
          <w:tcPr>
            <w:tcW w:type="pct" w:w="30%"/>
            <w:tcMar>
              <w:top w:type="dxa" w:w="80"/>
              <w:left w:type="dxa" w:w="100"/>
              <w:bottom w:type="dxa" w:w="80"/>
              <w:right w:type="dxa" w:w="100"/>
            </w:tcMar>
            <w:vAlign w:val="center"/>
          </w:tcPr>
          <w:p>
            <w:r>
              <w:rPr>
                <w:b w:val="false"/>
                <w:bCs w:val="false"/>
                <w:color w:val="1A1A1A"/>
                <w:sz w:val="19"/>
                <w:szCs w:val="19"/>
              </w:rPr>
              <w:t xml:space="preserve">Oui</w:t>
            </w:r>
          </w:p>
        </w:tc>
        <w:tc>
          <w:tcPr>
            <w:tcW w:type="pct" w:w="30%"/>
            <w:tcMar>
              <w:top w:type="dxa" w:w="80"/>
              <w:left w:type="dxa" w:w="100"/>
              <w:bottom w:type="dxa" w:w="80"/>
              <w:right w:type="dxa" w:w="100"/>
            </w:tcMar>
            <w:vAlign w:val="center"/>
          </w:tcPr>
          <w:p>
            <w:r>
              <w:rPr>
                <w:b w:val="false"/>
                <w:bCs w:val="false"/>
                <w:color w:val="1A1A1A"/>
                <w:sz w:val="19"/>
                <w:szCs w:val="19"/>
              </w:rPr>
              <w:t xml:space="preserve">Oui</w:t>
            </w:r>
          </w:p>
        </w:tc>
      </w:tr>
    </w:tbl>
    <w:p>
      <w:pPr>
        <w:spacing w:after="160" w:line="300"/>
      </w:pPr>
      <w:r>
        <w:rPr>
          <w:color w:val="1A1A1A"/>
          <w:sz w:val="21"/>
          <w:szCs w:val="21"/>
        </w:rPr>
        <w:t xml:space="preserve">Un analyste peut preparer un brouillon complet, mais seul le Coordinateur national (ou le Super-admin) peut declencher la publication finale. C'est un controle a deux personnes (principe des quatre yeux) -- pratique standard des plateformes CVD professionnelles, pour eviter qu'un texte public parte sans validation hierarchique.</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Correction apportee apres verification plus approfondie du code : la transition du STATUT du dossier vers « Publie » exige elle aussi, precisement, la capacite PUBLISH_ADVISORY (voir TRANSITION_CAPABILITIES) -- pas seulement CHANGE_CASE_STATUS comme la plupart des autres statuts. Un Analyste ou un Agent de triage, qui n'ont pas cette capacite, ne peuvent donc PAS faire passer un dossier au statut « Publie », meme sans advisory reel. Les deux actions restent neanmoins deux objets techniquement independants (Case vs Advisory) : rien n'empeche mecaniquement de changer le statut du dossier sans qu'un advisory correspondant existe reellement, si l'unique personne qui agit oublie l'un des deux gestes.</w:t>
      </w:r>
    </w:p>
    <w:p>
      <w:pPr>
        <w:pStyle w:val="Heading3"/>
        <w:spacing w:after="100" w:before="220"/>
      </w:pPr>
      <w:r>
        <w:rPr>
          <w:b/>
          <w:bCs/>
          <w:color w:val="2A2A2A"/>
          <w:sz w:val="22"/>
          <w:szCs w:val="22"/>
        </w:rPr>
        <w:t xml:space="preserve">Ce qui se passe réellement à la publication de l'advisory</w:t>
      </w:r>
    </w:p>
    <w:p>
      <w:pPr>
        <w:spacing w:after="160" w:line="300"/>
      </w:pPr>
      <w:r>
        <w:rPr>
          <w:color w:val="1A1A1A"/>
          <w:sz w:val="21"/>
          <w:szCs w:val="21"/>
        </w:rPr>
        <w:t xml:space="preserve">Quand le Coordinateur publie effectivement l'advisory (fonction publish_advisory) : l'advisory devient visible publiquement ; un evenement d'audit et un evenement de chronologie sont enregistres sur le dossier d'origine ; le DECLARANT reçoit une notification SPECIFIQUE et dediee (« Advisory publie ») -- distincte de la notification generique envoyee a chaque changement de statut ; l'action est ensuite consideree irreversible, sauf retrait explicite et motive (fonction retract_advisory, elle aussi separee, avec sa propre capacite et son propre motif obligatoire).</w:t>
      </w:r>
    </w:p>
    <w:p>
      <w:pPr>
        <w:spacing w:after="160" w:line="300"/>
      </w:pPr>
      <w:r>
        <w:rPr>
          <w:color w:val="1A1A1A"/>
          <w:sz w:val="21"/>
          <w:szCs w:val="21"/>
        </w:rPr>
        <w:t xml:space="preserve">Destination finale : « Clos ».</w:t>
      </w:r>
    </w:p>
    <w:p>
      <w:pPr>
        <w:pStyle w:val="Heading1"/>
        <w:shd w:fill="1E2761" w:val="clear"/>
        <w:spacing w:after="160" w:before="460"/>
      </w:pPr>
      <w:r>
        <w:rPr>
          <w:b/>
          <w:bCs/>
          <w:color w:val="FFFFFF"/>
          <w:sz w:val="28"/>
          <w:szCs w:val="28"/>
        </w:rPr>
        <w:t xml:space="preserve">Clos — la seule vraie fin du parcours</w:t>
      </w:r>
    </w:p>
    <w:p>
      <w:pPr>
        <w:spacing w:after="160" w:line="300"/>
      </w:pPr>
      <w:r>
        <w:rPr>
          <w:color w:val="1A1A1A"/>
          <w:sz w:val="21"/>
          <w:szCs w:val="21"/>
        </w:rPr>
        <w:t xml:space="preserve">Qui : role CSIRT (ou organisation) avec CHANGE_CASE_STATUS, aucune capacite supplementaire requise -- meme regle que la plupart des transitions simples. Ou : carte « Changer le statut » -&gt; « Clos » -&gt; Appliquer.</w:t>
      </w:r>
    </w:p>
    <w:p>
      <w:pPr>
        <w:spacing w:after="160" w:line="300"/>
      </w:pPr>
      <w:r>
        <w:rPr>
          <w:color w:val="1A1A1A"/>
          <w:sz w:val="21"/>
          <w:szCs w:val="21"/>
        </w:rPr>
        <w:t xml:space="preserve">« Clos » est le seul statut du parcours complet qui soit reellement terminal ET atteignable depuis PLUSIEURS chemins differents -- il n'existe pas un seul « bon moment » pour cloturer, ca depend de ce qui a ete decide pour ce dossier precis :</w:t>
      </w:r>
    </w:p>
    <w:p>
      <w:pPr>
        <w:pStyle w:val="ListParagraph"/>
        <w:numPr>
          <w:ilvl w:val="0"/>
          <w:numId w:val="1"/>
        </w:numPr>
        <w:spacing w:after="80"/>
      </w:pPr>
      <w:r>
        <w:rPr>
          <w:sz w:val="21"/>
          <w:szCs w:val="21"/>
        </w:rPr>
        <w:t xml:space="preserve">Depuis « Correctif verifie » -- la faille est corrigee, confirmee, mais aucune communication publique n'est prevue (ex. correction mineure, pas de CVE, programme qui ne publie pas systematiquement)</w:t>
      </w:r>
    </w:p>
    <w:p>
      <w:pPr>
        <w:pStyle w:val="ListParagraph"/>
        <w:numPr>
          <w:ilvl w:val="0"/>
          <w:numId w:val="1"/>
        </w:numPr>
        <w:spacing w:after="80"/>
      </w:pPr>
      <w:r>
        <w:rPr>
          <w:sz w:val="21"/>
          <w:szCs w:val="21"/>
        </w:rPr>
        <w:t xml:space="preserve">Depuis « Divulgation planifiee » -- une date etait prevue, mais la publication est finalement abandonnee</w:t>
      </w:r>
    </w:p>
    <w:p>
      <w:pPr>
        <w:pStyle w:val="ListParagraph"/>
        <w:numPr>
          <w:ilvl w:val="0"/>
          <w:numId w:val="1"/>
        </w:numPr>
        <w:spacing w:after="80"/>
      </w:pPr>
      <w:r>
        <w:rPr>
          <w:sz w:val="21"/>
          <w:szCs w:val="21"/>
        </w:rPr>
        <w:t xml:space="preserve">Depuis « Publie » -- le chemin complet et normal : advisory publie, dossier cloture juste apres</w:t>
      </w:r>
    </w:p>
    <w:p>
      <w:pPr>
        <w:pStyle w:val="ListParagraph"/>
        <w:numPr>
          <w:ilvl w:val="0"/>
          <w:numId w:val="1"/>
        </w:numPr>
        <w:spacing w:after="80"/>
      </w:pPr>
      <w:r>
        <w:rPr>
          <w:sz w:val="21"/>
          <w:szCs w:val="21"/>
        </w:rPr>
        <w:t xml:space="preserve">Depuis « Informatif » -- le seul des cinq statuts d'abandon du triage qui puisse encore atteindre « Clos » (voir plus haut)</w:t>
      </w:r>
    </w:p>
    <w:p>
      <w:pPr>
        <w:spacing w:after="160" w:line="300"/>
      </w:pPr>
      <w:r>
        <w:rPr>
          <w:color w:val="1A1A1A"/>
          <w:sz w:val="21"/>
          <w:szCs w:val="21"/>
        </w:rPr>
        <w:t xml:space="preserve">Effets automatiques, verifies dans le code : horodatage closed_at enregistre (une seule fois, comme les autres horodatages du parcours) ; TOUTES les echeances SLA encore en attente sont annulees -- exactement le meme mecanisme que pour « Publie », ce qui est logique puisque « Publie » mene lui-meme systematiquement ici ; un evenement de chronologie est ajoute.</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 Clos » ne retire PAS le dossier de la liste des dossiers ni de sa fiche detaillee -- l'organisation continue d'y avoir acces (il fait partie des etats ORG_VISIBLE_STATES). La seule chose qui change concretement dans l'interface : il disparait du tableau Kanban, qui exclut explicitement les dossiers Clos de ses colonnes (il resterait sinon indefiniment affiche comme « actif » alors que le travail est termine).</w:t>
      </w:r>
    </w:p>
    <w:p>
      <w:pPr>
        <w:spacing w:after="160" w:line="300"/>
      </w:pPr>
      <w:r>
        <w:rPr>
          <w:color w:val="1A1A1A"/>
          <w:sz w:val="21"/>
          <w:szCs w:val="21"/>
        </w:rPr>
        <w:t xml:space="preserve">Aucune notification specifique au declarant n'est prevue pour ce statut (absent de STATUS_NOTIFICATIONS) -- seule la notification generique part vers les participants actifs du dossier.</w:t>
      </w:r>
    </w:p>
    <w:p>
      <w:pPr>
        <w:pStyle w:val="Heading1"/>
        <w:pBdr>
          <w:bottom w:val="single" w:color="1E2761" w:sz="6" w:space="4"/>
        </w:pBdr>
        <w:spacing w:after="200" w:before="420"/>
      </w:pPr>
      <w:r>
        <w:rPr>
          <w:b/>
          <w:bCs/>
          <w:color w:val="1E2761"/>
          <w:sz w:val="30"/>
          <w:szCs w:val="30"/>
        </w:rPr>
        <w:t xml:space="preserve">Deux actions annexes, en dehors du fil principal des statuts</w:t>
      </w:r>
    </w:p>
    <w:p>
      <w:pPr>
        <w:spacing w:after="160" w:line="300"/>
      </w:pPr>
      <w:r>
        <w:rPr>
          <w:color w:val="1A1A1A"/>
          <w:sz w:val="21"/>
          <w:szCs w:val="21"/>
        </w:rPr>
        <w:t xml:space="preserve">Deux actions supplementaires existent sur la fiche du dossier, independantes de la carte « Changer le statut » -- elles ne font PAS avancer le workflow, elles ajoutent une information complementaire.</w:t>
      </w:r>
    </w:p>
    <w:p>
      <w:pPr>
        <w:pStyle w:val="Heading3"/>
        <w:spacing w:after="100" w:before="220"/>
      </w:pPr>
      <w:r>
        <w:rPr>
          <w:b/>
          <w:bCs/>
          <w:color w:val="2A2A2A"/>
          <w:sz w:val="22"/>
          <w:szCs w:val="22"/>
        </w:rPr>
        <w:t xml:space="preserve">Associer un CVE</w:t>
      </w:r>
    </w:p>
    <w:p>
      <w:pPr>
        <w:spacing w:after="160" w:line="300"/>
      </w:pPr>
      <w:r>
        <w:rPr>
          <w:color w:val="1A1A1A"/>
          <w:sz w:val="21"/>
          <w:szCs w:val="21"/>
        </w:rPr>
        <w:t xml:space="preserve">Si le declarant avait coche « Je demande l'attribution d'un CVE » a la soumission, une carte dediee permet d'associer l'identifiant CVE obtenu (ex. CVE-2026-XXXXX) au dossier, une fois celui-ci attribue par l'autorite competente. Simple metadonnee -- aucun effet sur le statut, aucune notification declenchee. Capacite requise : CHANGE_CASE_STATUS (la meme que pour la plupart des transitions simples).</w:t>
      </w:r>
    </w:p>
    <w:p>
      <w:pPr>
        <w:pStyle w:val="Heading3"/>
        <w:spacing w:after="100" w:before="220"/>
      </w:pPr>
      <w:r>
        <w:rPr>
          <w:b/>
          <w:bCs/>
          <w:color w:val="2A2A2A"/>
          <w:sz w:val="22"/>
          <w:szCs w:val="22"/>
        </w:rPr>
        <w:t xml:space="preserve">Planifier ou ajuster la date de divulgation</w:t>
      </w:r>
    </w:p>
    <w:p>
      <w:pPr>
        <w:spacing w:after="160" w:line="300"/>
      </w:pPr>
      <w:r>
        <w:rPr>
          <w:color w:val="1A1A1A"/>
          <w:sz w:val="21"/>
          <w:szCs w:val="21"/>
        </w:rPr>
        <w:t xml:space="preserve">On a vu que « Valide » calcule AUTOMATIQUEMENT une date de divulgation (aujourd'hui + delai du programme). Une carte separee permet de la RE-planifier manuellement si necessaire -- ex. un correctif prend plus de temps que prevu, ou l'organisation demande un delai supplementaire. Ce n'est pas la meme action que passer au statut « Divulgation planifiee » : celle-ci change le statut, celle-la ajuste seulement la date associee. Les deux sont independantes et peuvent se faire dans n'importe quel ordre.</w:t>
      </w:r>
    </w:p>
    <w:p>
      <w:r>
        <w:br w:type="page"/>
      </w:r>
    </w:p>
    <w:p>
      <w:pPr>
        <w:pStyle w:val="Heading1"/>
        <w:pBdr>
          <w:bottom w:val="single" w:color="1E2761" w:sz="6" w:space="4"/>
        </w:pBdr>
        <w:spacing w:after="200" w:before="420"/>
      </w:pPr>
      <w:r>
        <w:rPr>
          <w:b/>
          <w:bCs/>
          <w:color w:val="1E2761"/>
          <w:sz w:val="30"/>
          <w:szCs w:val="30"/>
        </w:rPr>
        <w:t xml:space="preserve">Tableau récapitulatif — quel statut envoie un email, et à qui</w:t>
      </w:r>
    </w:p>
    <w:p>
      <w:pPr>
        <w:spacing w:after="160" w:line="300"/>
      </w:pPr>
      <w:r>
        <w:rPr>
          <w:color w:val="1A1A1A"/>
          <w:sz w:val="21"/>
          <w:szCs w:val="21"/>
        </w:rPr>
        <w:t xml:space="preserve">Couvre les 24 statuts reellement atteignables (DRAFT exclu : jamais utilise en pratique, un dossier est cree directement a Soumis). Deux mecanismes tournent en parallele a CHAQUE transition, sans exception : une notification GENERIQUE « Statut modifie » vers tous les participants actifs du dossier (equipe CSIRT, organisation une fois rattachee, et le declarant lui-meme s'il est deja participant) ; et, uniquement pour 5 statuts precis, une notification SPECIFIQUE en plus, avec un contenu dedie, adressee au declarant.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6%"/>
            <w:shd w:fill="1E2761" w:val="clear"/>
            <w:tcMar>
              <w:top w:type="dxa" w:w="80"/>
              <w:left w:type="dxa" w:w="100"/>
              <w:bottom w:type="dxa" w:w="80"/>
              <w:right w:type="dxa" w:w="100"/>
            </w:tcMar>
            <w:vAlign w:val="center"/>
          </w:tcPr>
          <w:p>
            <w:r>
              <w:rPr>
                <w:b/>
                <w:bCs/>
                <w:color w:val="FFFFFF"/>
                <w:sz w:val="19"/>
                <w:szCs w:val="19"/>
              </w:rPr>
              <w:t xml:space="preserve">Statut</w:t>
            </w:r>
          </w:p>
        </w:tc>
        <w:tc>
          <w:tcPr>
            <w:tcW w:type="pct" w:w="42%"/>
            <w:shd w:fill="1E2761" w:val="clear"/>
            <w:tcMar>
              <w:top w:type="dxa" w:w="80"/>
              <w:left w:type="dxa" w:w="100"/>
              <w:bottom w:type="dxa" w:w="80"/>
              <w:right w:type="dxa" w:w="100"/>
            </w:tcMar>
            <w:vAlign w:val="center"/>
          </w:tcPr>
          <w:p>
            <w:r>
              <w:rPr>
                <w:b/>
                <w:bCs/>
                <w:color w:val="FFFFFF"/>
                <w:sz w:val="19"/>
                <w:szCs w:val="19"/>
              </w:rPr>
              <w:t xml:space="preserve">Équipe / participants (dont l'organisation, une fois rattachée)</w:t>
            </w:r>
          </w:p>
        </w:tc>
        <w:tc>
          <w:tcPr>
            <w:tcW w:type="pct" w:w="32%"/>
            <w:shd w:fill="1E2761" w:val="clear"/>
            <w:tcMar>
              <w:top w:type="dxa" w:w="80"/>
              <w:left w:type="dxa" w:w="100"/>
              <w:bottom w:type="dxa" w:w="80"/>
              <w:right w:type="dxa" w:w="100"/>
            </w:tcMar>
            <w:vAlign w:val="center"/>
          </w:tcPr>
          <w:p>
            <w:r>
              <w:rPr>
                <w:b/>
                <w:bCs/>
                <w:color w:val="FFFFFF"/>
                <w:sz w:val="19"/>
                <w:szCs w:val="19"/>
              </w:rPr>
              <w:t xml:space="preserve">Déclarant</w:t>
            </w:r>
          </w:p>
        </w:tc>
      </w:tr>
      <w:tr>
        <w:tc>
          <w:tcPr>
            <w:tcW w:type="pct" w:w="26%"/>
            <w:tcMar>
              <w:top w:type="dxa" w:w="80"/>
              <w:left w:type="dxa" w:w="100"/>
              <w:bottom w:type="dxa" w:w="80"/>
              <w:right w:type="dxa" w:w="100"/>
            </w:tcMar>
            <w:vAlign w:val="center"/>
          </w:tcPr>
          <w:p>
            <w:r>
              <w:rPr>
                <w:b w:val="false"/>
                <w:bCs w:val="false"/>
                <w:color w:val="1A1A1A"/>
                <w:sz w:val="19"/>
                <w:szCs w:val="19"/>
              </w:rPr>
              <w:t xml:space="preserve">Soumis</w:t>
            </w:r>
          </w:p>
        </w:tc>
        <w:tc>
          <w:tcPr>
            <w:tcW w:type="pct" w:w="42%"/>
            <w:tcMar>
              <w:top w:type="dxa" w:w="80"/>
              <w:left w:type="dxa" w:w="100"/>
              <w:bottom w:type="dxa" w:w="80"/>
              <w:right w:type="dxa" w:w="100"/>
            </w:tcMar>
            <w:vAlign w:val="center"/>
          </w:tcPr>
          <w:p>
            <w:r>
              <w:rPr>
                <w:b w:val="false"/>
                <w:bCs w:val="false"/>
                <w:color w:val="1A1A1A"/>
                <w:sz w:val="19"/>
                <w:szCs w:val="19"/>
              </w:rPr>
              <w:t xml:space="preserve">— (création du dossier, pas une transition)</w:t>
            </w:r>
          </w:p>
        </w:tc>
        <w:tc>
          <w:tcPr>
            <w:tcW w:type="pct" w:w="32%"/>
            <w:tcMar>
              <w:top w:type="dxa" w:w="80"/>
              <w:left w:type="dxa" w:w="100"/>
              <w:bottom w:type="dxa" w:w="80"/>
              <w:right w:type="dxa" w:w="100"/>
            </w:tcMar>
            <w:vAlign w:val="center"/>
          </w:tcPr>
          <w:p>
            <w:r>
              <w:rPr>
                <w:b w:val="false"/>
                <w:bCs w:val="false"/>
                <w:color w:val="1A1A1A"/>
                <w:sz w:val="19"/>
                <w:szCs w:val="19"/>
              </w:rPr>
              <w:t xml:space="preserve">—</w:t>
            </w:r>
          </w:p>
        </w:tc>
      </w:tr>
      <w:tr>
        <w:tc>
          <w:tcPr>
            <w:tcW w:type="pct" w:w="26%"/>
            <w:tcMar>
              <w:top w:type="dxa" w:w="80"/>
              <w:left w:type="dxa" w:w="100"/>
              <w:bottom w:type="dxa" w:w="80"/>
              <w:right w:type="dxa" w:w="100"/>
            </w:tcMar>
            <w:vAlign w:val="center"/>
          </w:tcPr>
          <w:p>
            <w:r>
              <w:rPr>
                <w:b w:val="false"/>
                <w:bCs w:val="false"/>
                <w:color w:val="1A1A1A"/>
                <w:sz w:val="19"/>
                <w:szCs w:val="19"/>
              </w:rPr>
              <w:t xml:space="preserve">Reçu</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w:t>
            </w:r>
          </w:p>
        </w:tc>
      </w:tr>
      <w:tr>
        <w:tc>
          <w:tcPr>
            <w:tcW w:type="pct" w:w="26%"/>
            <w:tcMar>
              <w:top w:type="dxa" w:w="80"/>
              <w:left w:type="dxa" w:w="100"/>
              <w:bottom w:type="dxa" w:w="80"/>
              <w:right w:type="dxa" w:w="100"/>
            </w:tcMar>
            <w:vAlign w:val="center"/>
          </w:tcPr>
          <w:p>
            <w:r>
              <w:rPr>
                <w:b w:val="false"/>
                <w:bCs w:val="false"/>
                <w:color w:val="1A1A1A"/>
                <w:sz w:val="19"/>
                <w:szCs w:val="19"/>
              </w:rPr>
              <w:t xml:space="preserve">Accusé de réception</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SPÉCIFIQUE (email/contact) ou rien (anonyme sans contact)</w:t>
            </w:r>
          </w:p>
        </w:tc>
      </w:tr>
      <w:tr>
        <w:tc>
          <w:tcPr>
            <w:tcW w:type="pct" w:w="26%"/>
            <w:tcMar>
              <w:top w:type="dxa" w:w="80"/>
              <w:left w:type="dxa" w:w="100"/>
              <w:bottom w:type="dxa" w:w="80"/>
              <w:right w:type="dxa" w:w="100"/>
            </w:tcMar>
            <w:vAlign w:val="center"/>
          </w:tcPr>
          <w:p>
            <w:r>
              <w:rPr>
                <w:b w:val="false"/>
                <w:bCs w:val="false"/>
                <w:color w:val="1A1A1A"/>
                <w:sz w:val="19"/>
                <w:szCs w:val="19"/>
              </w:rPr>
              <w:t xml:space="preserve">En triage</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w:t>
            </w:r>
          </w:p>
        </w:tc>
      </w:tr>
      <w:tr>
        <w:tc>
          <w:tcPr>
            <w:tcW w:type="pct" w:w="26%"/>
            <w:tcMar>
              <w:top w:type="dxa" w:w="80"/>
              <w:left w:type="dxa" w:w="100"/>
              <w:bottom w:type="dxa" w:w="80"/>
              <w:right w:type="dxa" w:w="100"/>
            </w:tcMar>
            <w:vAlign w:val="center"/>
          </w:tcPr>
          <w:p>
            <w:r>
              <w:rPr>
                <w:b w:val="false"/>
                <w:bCs w:val="false"/>
                <w:color w:val="1A1A1A"/>
                <w:sz w:val="19"/>
                <w:szCs w:val="19"/>
              </w:rPr>
              <w:t xml:space="preserve">Informations demandées</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SPÉCIFIQUE (contenu générique -- message séparé requis pour préciser quoi) ou rien (anonyme sans contact)</w:t>
            </w:r>
          </w:p>
        </w:tc>
      </w:tr>
      <w:tr>
        <w:tc>
          <w:tcPr>
            <w:tcW w:type="pct" w:w="26%"/>
            <w:tcMar>
              <w:top w:type="dxa" w:w="80"/>
              <w:left w:type="dxa" w:w="100"/>
              <w:bottom w:type="dxa" w:w="80"/>
              <w:right w:type="dxa" w:w="100"/>
            </w:tcMar>
            <w:vAlign w:val="center"/>
          </w:tcPr>
          <w:p>
            <w:r>
              <w:rPr>
                <w:b w:val="false"/>
                <w:bCs w:val="false"/>
                <w:color w:val="1A1A1A"/>
                <w:sz w:val="19"/>
                <w:szCs w:val="19"/>
              </w:rPr>
              <w:t xml:space="preserve">Validé</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SPÉCIFIQUE + 1 point de réputation si compte</w:t>
            </w:r>
          </w:p>
        </w:tc>
      </w:tr>
      <w:tr>
        <w:tc>
          <w:tcPr>
            <w:tcW w:type="pct" w:w="26%"/>
            <w:tcMar>
              <w:top w:type="dxa" w:w="80"/>
              <w:left w:type="dxa" w:w="100"/>
              <w:bottom w:type="dxa" w:w="80"/>
              <w:right w:type="dxa" w:w="100"/>
            </w:tcMar>
            <w:vAlign w:val="center"/>
          </w:tcPr>
          <w:p>
            <w:r>
              <w:rPr>
                <w:b w:val="false"/>
                <w:bCs w:val="false"/>
                <w:color w:val="1A1A1A"/>
                <w:sz w:val="19"/>
                <w:szCs w:val="19"/>
              </w:rPr>
              <w:t xml:space="preserve">Doublon</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SPÉCIFIQUE -- mais sans aucune information sur le dossier original</w:t>
            </w:r>
          </w:p>
        </w:tc>
      </w:tr>
      <w:tr>
        <w:tc>
          <w:tcPr>
            <w:tcW w:type="pct" w:w="26%"/>
            <w:tcMar>
              <w:top w:type="dxa" w:w="80"/>
              <w:left w:type="dxa" w:w="100"/>
              <w:bottom w:type="dxa" w:w="80"/>
              <w:right w:type="dxa" w:w="100"/>
            </w:tcMar>
            <w:vAlign w:val="center"/>
          </w:tcPr>
          <w:p>
            <w:r>
              <w:rPr>
                <w:b w:val="false"/>
                <w:bCs w:val="false"/>
                <w:color w:val="1A1A1A"/>
                <w:sz w:val="19"/>
                <w:szCs w:val="19"/>
              </w:rPr>
              <w:t xml:space="preserve">Rejeté</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SPÉCIFIQUE</w:t>
            </w:r>
          </w:p>
        </w:tc>
      </w:tr>
      <w:tr>
        <w:tc>
          <w:tcPr>
            <w:tcW w:type="pct" w:w="26%"/>
            <w:tcMar>
              <w:top w:type="dxa" w:w="80"/>
              <w:left w:type="dxa" w:w="100"/>
              <w:bottom w:type="dxa" w:w="80"/>
              <w:right w:type="dxa" w:w="100"/>
            </w:tcMar>
            <w:vAlign w:val="center"/>
          </w:tcPr>
          <w:p>
            <w:r>
              <w:rPr>
                <w:b w:val="false"/>
                <w:bCs w:val="false"/>
                <w:color w:val="1A1A1A"/>
                <w:sz w:val="19"/>
                <w:szCs w:val="19"/>
              </w:rPr>
              <w:t xml:space="preserve">Hors périmètre</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 (statut absent de la liste des notifications spécifiques)</w:t>
            </w:r>
          </w:p>
        </w:tc>
      </w:tr>
      <w:tr>
        <w:tc>
          <w:tcPr>
            <w:tcW w:type="pct" w:w="26%"/>
            <w:tcMar>
              <w:top w:type="dxa" w:w="80"/>
              <w:left w:type="dxa" w:w="100"/>
              <w:bottom w:type="dxa" w:w="80"/>
              <w:right w:type="dxa" w:w="100"/>
            </w:tcMar>
            <w:vAlign w:val="center"/>
          </w:tcPr>
          <w:p>
            <w:r>
              <w:rPr>
                <w:b w:val="false"/>
                <w:bCs w:val="false"/>
                <w:color w:val="1A1A1A"/>
                <w:sz w:val="19"/>
                <w:szCs w:val="19"/>
              </w:rPr>
              <w:t xml:space="preserve">Non applicable</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w:t>
            </w:r>
          </w:p>
        </w:tc>
      </w:tr>
      <w:tr>
        <w:tc>
          <w:tcPr>
            <w:tcW w:type="pct" w:w="26%"/>
            <w:tcMar>
              <w:top w:type="dxa" w:w="80"/>
              <w:left w:type="dxa" w:w="100"/>
              <w:bottom w:type="dxa" w:w="80"/>
              <w:right w:type="dxa" w:w="100"/>
            </w:tcMar>
            <w:vAlign w:val="center"/>
          </w:tcPr>
          <w:p>
            <w:r>
              <w:rPr>
                <w:b w:val="false"/>
                <w:bCs w:val="false"/>
                <w:color w:val="1A1A1A"/>
                <w:sz w:val="19"/>
                <w:szCs w:val="19"/>
              </w:rPr>
              <w:t xml:space="preserve">Informatif</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w:t>
            </w:r>
          </w:p>
        </w:tc>
      </w:tr>
      <w:tr>
        <w:tc>
          <w:tcPr>
            <w:tcW w:type="pct" w:w="26%"/>
            <w:tcMar>
              <w:top w:type="dxa" w:w="80"/>
              <w:left w:type="dxa" w:w="100"/>
              <w:bottom w:type="dxa" w:w="80"/>
              <w:right w:type="dxa" w:w="100"/>
            </w:tcMar>
            <w:vAlign w:val="center"/>
          </w:tcPr>
          <w:p>
            <w:r>
              <w:rPr>
                <w:b w:val="false"/>
                <w:bCs w:val="false"/>
                <w:color w:val="1A1A1A"/>
                <w:sz w:val="19"/>
                <w:szCs w:val="19"/>
              </w:rPr>
              <w:t xml:space="preserve">Sévérité attribuée</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w:t>
            </w:r>
          </w:p>
        </w:tc>
      </w:tr>
      <w:tr>
        <w:tc>
          <w:tcPr>
            <w:tcW w:type="pct" w:w="26%"/>
            <w:tcMar>
              <w:top w:type="dxa" w:w="80"/>
              <w:left w:type="dxa" w:w="100"/>
              <w:bottom w:type="dxa" w:w="80"/>
              <w:right w:type="dxa" w:w="100"/>
            </w:tcMar>
            <w:vAlign w:val="center"/>
          </w:tcPr>
          <w:p>
            <w:r>
              <w:rPr>
                <w:b w:val="false"/>
                <w:bCs w:val="false"/>
                <w:color w:val="1A1A1A"/>
                <w:sz w:val="19"/>
                <w:szCs w:val="19"/>
              </w:rPr>
              <w:t xml:space="preserve">Revue de récompense</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 (mais visible dans son espace "Récompenses")</w:t>
            </w:r>
          </w:p>
        </w:tc>
      </w:tr>
      <w:tr>
        <w:tc>
          <w:tcPr>
            <w:tcW w:type="pct" w:w="26%"/>
            <w:tcMar>
              <w:top w:type="dxa" w:w="80"/>
              <w:left w:type="dxa" w:w="100"/>
              <w:bottom w:type="dxa" w:w="80"/>
              <w:right w:type="dxa" w:w="100"/>
            </w:tcMar>
            <w:vAlign w:val="center"/>
          </w:tcPr>
          <w:p>
            <w:r>
              <w:rPr>
                <w:b w:val="false"/>
                <w:bCs w:val="false"/>
                <w:color w:val="1A1A1A"/>
                <w:sz w:val="19"/>
                <w:szCs w:val="19"/>
              </w:rPr>
              <w:t xml:space="preserve">Récompense approuvée</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 (idem)</w:t>
            </w:r>
          </w:p>
        </w:tc>
      </w:tr>
      <w:tr>
        <w:tc>
          <w:tcPr>
            <w:tcW w:type="pct" w:w="26%"/>
            <w:tcMar>
              <w:top w:type="dxa" w:w="80"/>
              <w:left w:type="dxa" w:w="100"/>
              <w:bottom w:type="dxa" w:w="80"/>
              <w:right w:type="dxa" w:w="100"/>
            </w:tcMar>
            <w:vAlign w:val="center"/>
          </w:tcPr>
          <w:p>
            <w:r>
              <w:rPr>
                <w:b w:val="false"/>
                <w:bCs w:val="false"/>
                <w:color w:val="1A1A1A"/>
                <w:sz w:val="19"/>
                <w:szCs w:val="19"/>
              </w:rPr>
              <w:t xml:space="preserve">En cours de traitement</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w:t>
            </w:r>
          </w:p>
        </w:tc>
      </w:tr>
      <w:tr>
        <w:tc>
          <w:tcPr>
            <w:tcW w:type="pct" w:w="26%"/>
            <w:tcMar>
              <w:top w:type="dxa" w:w="80"/>
              <w:left w:type="dxa" w:w="100"/>
              <w:bottom w:type="dxa" w:w="80"/>
              <w:right w:type="dxa" w:w="100"/>
            </w:tcMar>
            <w:vAlign w:val="center"/>
          </w:tcPr>
          <w:p>
            <w:r>
              <w:rPr>
                <w:b w:val="false"/>
                <w:bCs w:val="false"/>
                <w:color w:val="1A1A1A"/>
                <w:sz w:val="19"/>
                <w:szCs w:val="19"/>
              </w:rPr>
              <w:t xml:space="preserve">Organisation contactée</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 -- l'organisation est ATTACHÉE comme participant à cet instant précis, donc incluse dans cet envoi</w:t>
            </w:r>
          </w:p>
        </w:tc>
        <w:tc>
          <w:tcPr>
            <w:tcW w:type="pct" w:w="32%"/>
            <w:tcMar>
              <w:top w:type="dxa" w:w="80"/>
              <w:left w:type="dxa" w:w="100"/>
              <w:bottom w:type="dxa" w:w="80"/>
              <w:right w:type="dxa" w:w="100"/>
            </w:tcMar>
            <w:vAlign w:val="center"/>
          </w:tcPr>
          <w:p>
            <w:r>
              <w:rPr>
                <w:b w:val="false"/>
                <w:bCs w:val="false"/>
                <w:color w:val="1A1A1A"/>
                <w:sz w:val="19"/>
                <w:szCs w:val="19"/>
              </w:rPr>
              <w:t xml:space="preserve">Rien</w:t>
            </w:r>
          </w:p>
        </w:tc>
      </w:tr>
      <w:tr>
        <w:tc>
          <w:tcPr>
            <w:tcW w:type="pct" w:w="26%"/>
            <w:tcMar>
              <w:top w:type="dxa" w:w="80"/>
              <w:left w:type="dxa" w:w="100"/>
              <w:bottom w:type="dxa" w:w="80"/>
              <w:right w:type="dxa" w:w="100"/>
            </w:tcMar>
            <w:vAlign w:val="center"/>
          </w:tcPr>
          <w:p>
            <w:r>
              <w:rPr>
                <w:b w:val="false"/>
                <w:bCs w:val="false"/>
                <w:color w:val="1A1A1A"/>
                <w:sz w:val="19"/>
                <w:szCs w:val="19"/>
              </w:rPr>
              <w:t xml:space="preserve">Organisation a accusé réception</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w:t>
            </w:r>
          </w:p>
        </w:tc>
      </w:tr>
      <w:tr>
        <w:tc>
          <w:tcPr>
            <w:tcW w:type="pct" w:w="26%"/>
            <w:tcMar>
              <w:top w:type="dxa" w:w="80"/>
              <w:left w:type="dxa" w:w="100"/>
              <w:bottom w:type="dxa" w:w="80"/>
              <w:right w:type="dxa" w:w="100"/>
            </w:tcMar>
            <w:vAlign w:val="center"/>
          </w:tcPr>
          <w:p>
            <w:r>
              <w:rPr>
                <w:b w:val="false"/>
                <w:bCs w:val="false"/>
                <w:color w:val="1A1A1A"/>
                <w:sz w:val="19"/>
                <w:szCs w:val="19"/>
              </w:rPr>
              <w:t xml:space="preserve">Remédiation en cours</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w:t>
            </w:r>
          </w:p>
        </w:tc>
      </w:tr>
      <w:tr>
        <w:tc>
          <w:tcPr>
            <w:tcW w:type="pct" w:w="26%"/>
            <w:tcMar>
              <w:top w:type="dxa" w:w="80"/>
              <w:left w:type="dxa" w:w="100"/>
              <w:bottom w:type="dxa" w:w="80"/>
              <w:right w:type="dxa" w:w="100"/>
            </w:tcMar>
            <w:vAlign w:val="center"/>
          </w:tcPr>
          <w:p>
            <w:r>
              <w:rPr>
                <w:b w:val="false"/>
                <w:bCs w:val="false"/>
                <w:color w:val="1A1A1A"/>
                <w:sz w:val="19"/>
                <w:szCs w:val="19"/>
              </w:rPr>
              <w:t xml:space="preserve">Correctif disponible</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w:t>
            </w:r>
          </w:p>
        </w:tc>
      </w:tr>
      <w:tr>
        <w:tc>
          <w:tcPr>
            <w:tcW w:type="pct" w:w="26%"/>
            <w:tcMar>
              <w:top w:type="dxa" w:w="80"/>
              <w:left w:type="dxa" w:w="100"/>
              <w:bottom w:type="dxa" w:w="80"/>
              <w:right w:type="dxa" w:w="100"/>
            </w:tcMar>
            <w:vAlign w:val="center"/>
          </w:tcPr>
          <w:p>
            <w:r>
              <w:rPr>
                <w:b w:val="false"/>
                <w:bCs w:val="false"/>
                <w:color w:val="1A1A1A"/>
                <w:sz w:val="19"/>
                <w:szCs w:val="19"/>
              </w:rPr>
              <w:t xml:space="preserve">Vérification du correctif</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w:t>
            </w:r>
          </w:p>
        </w:tc>
      </w:tr>
      <w:tr>
        <w:tc>
          <w:tcPr>
            <w:tcW w:type="pct" w:w="26%"/>
            <w:tcMar>
              <w:top w:type="dxa" w:w="80"/>
              <w:left w:type="dxa" w:w="100"/>
              <w:bottom w:type="dxa" w:w="80"/>
              <w:right w:type="dxa" w:w="100"/>
            </w:tcMar>
            <w:vAlign w:val="center"/>
          </w:tcPr>
          <w:p>
            <w:r>
              <w:rPr>
                <w:b w:val="false"/>
                <w:bCs w:val="false"/>
                <w:color w:val="1A1A1A"/>
                <w:sz w:val="19"/>
                <w:szCs w:val="19"/>
              </w:rPr>
              <w:t xml:space="preserve">Correctif vérifié</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w:t>
            </w:r>
          </w:p>
        </w:tc>
      </w:tr>
      <w:tr>
        <w:tc>
          <w:tcPr>
            <w:tcW w:type="pct" w:w="26%"/>
            <w:tcMar>
              <w:top w:type="dxa" w:w="80"/>
              <w:left w:type="dxa" w:w="100"/>
              <w:bottom w:type="dxa" w:w="80"/>
              <w:right w:type="dxa" w:w="100"/>
            </w:tcMar>
            <w:vAlign w:val="center"/>
          </w:tcPr>
          <w:p>
            <w:r>
              <w:rPr>
                <w:b w:val="false"/>
                <w:bCs w:val="false"/>
                <w:color w:val="1A1A1A"/>
                <w:sz w:val="19"/>
                <w:szCs w:val="19"/>
              </w:rPr>
              <w:t xml:space="preserve">Divulgation planifiée</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w:t>
            </w:r>
          </w:p>
        </w:tc>
      </w:tr>
      <w:tr>
        <w:tc>
          <w:tcPr>
            <w:tcW w:type="pct" w:w="26%"/>
            <w:tcMar>
              <w:top w:type="dxa" w:w="80"/>
              <w:left w:type="dxa" w:w="100"/>
              <w:bottom w:type="dxa" w:w="80"/>
              <w:right w:type="dxa" w:w="100"/>
            </w:tcMar>
            <w:vAlign w:val="center"/>
          </w:tcPr>
          <w:p>
            <w:r>
              <w:rPr>
                <w:b w:val="false"/>
                <w:bCs w:val="false"/>
                <w:color w:val="1A1A1A"/>
                <w:sz w:val="19"/>
                <w:szCs w:val="19"/>
              </w:rPr>
              <w:t xml:space="preserve">Publié</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 (mais le contenu devient visible publiquement, sans notification individuelle)</w:t>
            </w:r>
          </w:p>
        </w:tc>
      </w:tr>
      <w:tr>
        <w:tc>
          <w:tcPr>
            <w:tcW w:type="pct" w:w="26%"/>
            <w:tcMar>
              <w:top w:type="dxa" w:w="80"/>
              <w:left w:type="dxa" w:w="100"/>
              <w:bottom w:type="dxa" w:w="80"/>
              <w:right w:type="dxa" w:w="100"/>
            </w:tcMar>
            <w:vAlign w:val="center"/>
          </w:tcPr>
          <w:p>
            <w:r>
              <w:rPr>
                <w:b w:val="false"/>
                <w:bCs w:val="false"/>
                <w:color w:val="1A1A1A"/>
                <w:sz w:val="19"/>
                <w:szCs w:val="19"/>
              </w:rPr>
              <w:t xml:space="preserve">Clos</w:t>
            </w:r>
          </w:p>
        </w:tc>
        <w:tc>
          <w:tcPr>
            <w:tcW w:type="pct" w:w="42%"/>
            <w:tcMar>
              <w:top w:type="dxa" w:w="80"/>
              <w:left w:type="dxa" w:w="100"/>
              <w:bottom w:type="dxa" w:w="80"/>
              <w:right w:type="dxa" w:w="100"/>
            </w:tcMar>
            <w:vAlign w:val="center"/>
          </w:tcPr>
          <w:p>
            <w:r>
              <w:rPr>
                <w:b w:val="false"/>
                <w:bCs w:val="false"/>
                <w:color w:val="1A1A1A"/>
                <w:sz w:val="19"/>
                <w:szCs w:val="19"/>
              </w:rPr>
              <w:t xml:space="preserve">Générique</w:t>
            </w:r>
          </w:p>
        </w:tc>
        <w:tc>
          <w:tcPr>
            <w:tcW w:type="pct" w:w="32%"/>
            <w:tcMar>
              <w:top w:type="dxa" w:w="80"/>
              <w:left w:type="dxa" w:w="100"/>
              <w:bottom w:type="dxa" w:w="80"/>
              <w:right w:type="dxa" w:w="100"/>
            </w:tcMar>
            <w:vAlign w:val="center"/>
          </w:tcPr>
          <w:p>
            <w:r>
              <w:rPr>
                <w:b w:val="false"/>
                <w:bCs w:val="false"/>
                <w:color w:val="1A1A1A"/>
                <w:sz w:val="19"/>
                <w:szCs w:val="19"/>
              </w:rPr>
              <w:t xml:space="preserve">Rien</w:t>
            </w:r>
          </w:p>
        </w:tc>
      </w:tr>
    </w:tbl>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 Specifique » ne veut pas dire « detaille » : meme les 5 notifications specifiques (Accuse de reception, Informations demandees, Valide, Rejete, Doublon) restent des modeles fixes et courts -- pour un contenu vraiment precis (ex. quelle information manque), un message separe (carte « Publier un message ») reste toujours necessaire.</w:t>
      </w:r>
    </w:p>
    <w:p>
      <w:pPr>
        <w:pStyle w:val="Heading1"/>
        <w:pBdr>
          <w:bottom w:val="single" w:color="1E2761" w:sz="6" w:space="4"/>
        </w:pBdr>
        <w:spacing w:after="200" w:before="420"/>
      </w:pPr>
      <w:r>
        <w:rPr>
          <w:b/>
          <w:bCs/>
          <w:color w:val="1E2761"/>
          <w:sz w:val="30"/>
          <w:szCs w:val="30"/>
        </w:rPr>
        <w:t xml:space="preserve">Tableau récapitulatif — les effets techniques automatiques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1E2761" w:val="clear"/>
            <w:tcMar>
              <w:top w:type="dxa" w:w="80"/>
              <w:left w:type="dxa" w:w="100"/>
              <w:bottom w:type="dxa" w:w="80"/>
              <w:right w:type="dxa" w:w="100"/>
            </w:tcMar>
            <w:vAlign w:val="center"/>
          </w:tcPr>
          <w:p>
            <w:r>
              <w:rPr>
                <w:b/>
                <w:bCs/>
                <w:color w:val="FFFFFF"/>
                <w:sz w:val="19"/>
                <w:szCs w:val="19"/>
              </w:rPr>
              <w:t xml:space="preserve">Statut</w:t>
            </w:r>
          </w:p>
        </w:tc>
        <w:tc>
          <w:tcPr>
            <w:tcW w:type="pct" w:w="78%"/>
            <w:shd w:fill="1E2761" w:val="clear"/>
            <w:tcMar>
              <w:top w:type="dxa" w:w="80"/>
              <w:left w:type="dxa" w:w="100"/>
              <w:bottom w:type="dxa" w:w="80"/>
              <w:right w:type="dxa" w:w="100"/>
            </w:tcMar>
            <w:vAlign w:val="center"/>
          </w:tcPr>
          <w:p>
            <w:r>
              <w:rPr>
                <w:b/>
                <w:bCs/>
                <w:color w:val="FFFFFF"/>
                <w:sz w:val="19"/>
                <w:szCs w:val="19"/>
              </w:rPr>
              <w:t xml:space="preserve">Effet technique automatique déclenché</w:t>
            </w:r>
          </w:p>
        </w:tc>
      </w:tr>
      <w:tr>
        <w:tc>
          <w:tcPr>
            <w:tcW w:type="pct" w:w="22%"/>
            <w:tcMar>
              <w:top w:type="dxa" w:w="80"/>
              <w:left w:type="dxa" w:w="100"/>
              <w:bottom w:type="dxa" w:w="80"/>
              <w:right w:type="dxa" w:w="100"/>
            </w:tcMar>
            <w:vAlign w:val="center"/>
          </w:tcPr>
          <w:p>
            <w:r>
              <w:rPr>
                <w:b w:val="false"/>
                <w:bCs w:val="false"/>
                <w:color w:val="1A1A1A"/>
                <w:sz w:val="19"/>
                <w:szCs w:val="19"/>
              </w:rPr>
              <w:t xml:space="preserve">Reçu</w:t>
            </w:r>
          </w:p>
        </w:tc>
        <w:tc>
          <w:tcPr>
            <w:tcW w:type="pct" w:w="78%"/>
            <w:tcMar>
              <w:top w:type="dxa" w:w="80"/>
              <w:left w:type="dxa" w:w="100"/>
              <w:bottom w:type="dxa" w:w="80"/>
              <w:right w:type="dxa" w:w="100"/>
            </w:tcMar>
            <w:vAlign w:val="center"/>
          </w:tcPr>
          <w:p>
            <w:r>
              <w:rPr>
                <w:b w:val="false"/>
                <w:bCs w:val="false"/>
                <w:color w:val="1A1A1A"/>
                <w:sz w:val="19"/>
                <w:szCs w:val="19"/>
              </w:rPr>
              <w:t xml:space="preserve">Satisfait l'échéance SLA « Accusé de réception » (le compte à rebours interne s'arrête déjà ici, même si le déclarant n'a encore rien reçu)</w:t>
            </w:r>
          </w:p>
        </w:tc>
      </w:tr>
      <w:tr>
        <w:tc>
          <w:tcPr>
            <w:tcW w:type="pct" w:w="22%"/>
            <w:tcMar>
              <w:top w:type="dxa" w:w="80"/>
              <w:left w:type="dxa" w:w="100"/>
              <w:bottom w:type="dxa" w:w="80"/>
              <w:right w:type="dxa" w:w="100"/>
            </w:tcMar>
            <w:vAlign w:val="center"/>
          </w:tcPr>
          <w:p>
            <w:r>
              <w:rPr>
                <w:b w:val="false"/>
                <w:bCs w:val="false"/>
                <w:color w:val="1A1A1A"/>
                <w:sz w:val="19"/>
                <w:szCs w:val="19"/>
              </w:rPr>
              <w:t xml:space="preserve">Accusé de réception</w:t>
            </w:r>
          </w:p>
        </w:tc>
        <w:tc>
          <w:tcPr>
            <w:tcW w:type="pct" w:w="78%"/>
            <w:tcMar>
              <w:top w:type="dxa" w:w="80"/>
              <w:left w:type="dxa" w:w="100"/>
              <w:bottom w:type="dxa" w:w="80"/>
              <w:right w:type="dxa" w:w="100"/>
            </w:tcMar>
            <w:vAlign w:val="center"/>
          </w:tcPr>
          <w:p>
            <w:r>
              <w:rPr>
                <w:b w:val="false"/>
                <w:bCs w:val="false"/>
                <w:color w:val="1A1A1A"/>
                <w:sz w:val="19"/>
                <w:szCs w:val="19"/>
              </w:rPr>
              <w:t xml:space="preserve">Satisfait aussi cette même échéance SLA (redondant avec Reçu si déjà passé par là) ; évènement ajouté à la chronologie PUBLIQUE potentielle (advisory futur)</w:t>
            </w:r>
          </w:p>
        </w:tc>
      </w:tr>
      <w:tr>
        <w:tc>
          <w:tcPr>
            <w:tcW w:type="pct" w:w="22%"/>
            <w:tcMar>
              <w:top w:type="dxa" w:w="80"/>
              <w:left w:type="dxa" w:w="100"/>
              <w:bottom w:type="dxa" w:w="80"/>
              <w:right w:type="dxa" w:w="100"/>
            </w:tcMar>
            <w:vAlign w:val="center"/>
          </w:tcPr>
          <w:p>
            <w:r>
              <w:rPr>
                <w:b w:val="false"/>
                <w:bCs w:val="false"/>
                <w:color w:val="1A1A1A"/>
                <w:sz w:val="19"/>
                <w:szCs w:val="19"/>
              </w:rPr>
              <w:t xml:space="preserve">En triage</w:t>
            </w:r>
          </w:p>
        </w:tc>
        <w:tc>
          <w:tcPr>
            <w:tcW w:type="pct" w:w="78%"/>
            <w:tcMar>
              <w:top w:type="dxa" w:w="80"/>
              <w:left w:type="dxa" w:w="100"/>
              <w:bottom w:type="dxa" w:w="80"/>
              <w:right w:type="dxa" w:w="100"/>
            </w:tcMar>
            <w:vAlign w:val="center"/>
          </w:tcPr>
          <w:p>
            <w:r>
              <w:rPr>
                <w:b w:val="false"/>
                <w:bCs w:val="false"/>
                <w:color w:val="1A1A1A"/>
                <w:sz w:val="19"/>
                <w:szCs w:val="19"/>
              </w:rPr>
              <w:t xml:space="preserve">Satisfait l'échéance SLA « Premier triage » ; évènement de chronologie strictement INTERNE, jamais publiable</w:t>
            </w:r>
          </w:p>
        </w:tc>
      </w:tr>
      <w:tr>
        <w:tc>
          <w:tcPr>
            <w:tcW w:type="pct" w:w="22%"/>
            <w:tcMar>
              <w:top w:type="dxa" w:w="80"/>
              <w:left w:type="dxa" w:w="100"/>
              <w:bottom w:type="dxa" w:w="80"/>
              <w:right w:type="dxa" w:w="100"/>
            </w:tcMar>
            <w:vAlign w:val="center"/>
          </w:tcPr>
          <w:p>
            <w:r>
              <w:rPr>
                <w:b w:val="false"/>
                <w:bCs w:val="false"/>
                <w:color w:val="1A1A1A"/>
                <w:sz w:val="19"/>
                <w:szCs w:val="19"/>
              </w:rPr>
              <w:t xml:space="preserve">Validé</w:t>
            </w:r>
          </w:p>
        </w:tc>
        <w:tc>
          <w:tcPr>
            <w:tcW w:type="pct" w:w="78%"/>
            <w:tcMar>
              <w:top w:type="dxa" w:w="80"/>
              <w:left w:type="dxa" w:w="100"/>
              <w:bottom w:type="dxa" w:w="80"/>
              <w:right w:type="dxa" w:w="100"/>
            </w:tcMar>
            <w:vAlign w:val="center"/>
          </w:tcPr>
          <w:p>
            <w:r>
              <w:rPr>
                <w:b w:val="false"/>
                <w:bCs w:val="false"/>
                <w:color w:val="1A1A1A"/>
                <w:sz w:val="19"/>
                <w:szCs w:val="19"/>
              </w:rPr>
              <w:t xml:space="preserve">Calcule la date de divulgation (aujourd'hui + délai du programme) ; DÉMARRE l'échéance SLA « Remédiation » (dépend de la sévérité qualifiée) ; +1 réputation si compte ; évènement publiable</w:t>
            </w:r>
          </w:p>
        </w:tc>
      </w:tr>
      <w:tr>
        <w:tc>
          <w:tcPr>
            <w:tcW w:type="pct" w:w="22%"/>
            <w:tcMar>
              <w:top w:type="dxa" w:w="80"/>
              <w:left w:type="dxa" w:w="100"/>
              <w:bottom w:type="dxa" w:w="80"/>
              <w:right w:type="dxa" w:w="100"/>
            </w:tcMar>
            <w:vAlign w:val="center"/>
          </w:tcPr>
          <w:p>
            <w:r>
              <w:rPr>
                <w:b w:val="false"/>
                <w:bCs w:val="false"/>
                <w:color w:val="1A1A1A"/>
                <w:sz w:val="19"/>
                <w:szCs w:val="19"/>
              </w:rPr>
              <w:t xml:space="preserve">Organisation contactée</w:t>
            </w:r>
          </w:p>
        </w:tc>
        <w:tc>
          <w:tcPr>
            <w:tcW w:type="pct" w:w="78%"/>
            <w:tcMar>
              <w:top w:type="dxa" w:w="80"/>
              <w:left w:type="dxa" w:w="100"/>
              <w:bottom w:type="dxa" w:w="80"/>
              <w:right w:type="dxa" w:w="100"/>
            </w:tcMar>
            <w:vAlign w:val="center"/>
          </w:tcPr>
          <w:p>
            <w:r>
              <w:rPr>
                <w:b w:val="false"/>
                <w:bCs w:val="false"/>
                <w:color w:val="1A1A1A"/>
                <w:sz w:val="19"/>
                <w:szCs w:val="19"/>
              </w:rPr>
              <w:t xml:space="preserve">Démarre l'échéance SLA « Réponse de l'organisation »</w:t>
            </w:r>
          </w:p>
        </w:tc>
      </w:tr>
      <w:tr>
        <w:tc>
          <w:tcPr>
            <w:tcW w:type="pct" w:w="22%"/>
            <w:tcMar>
              <w:top w:type="dxa" w:w="80"/>
              <w:left w:type="dxa" w:w="100"/>
              <w:bottom w:type="dxa" w:w="80"/>
              <w:right w:type="dxa" w:w="100"/>
            </w:tcMar>
            <w:vAlign w:val="center"/>
          </w:tcPr>
          <w:p>
            <w:r>
              <w:rPr>
                <w:b w:val="false"/>
                <w:bCs w:val="false"/>
                <w:color w:val="1A1A1A"/>
                <w:sz w:val="19"/>
                <w:szCs w:val="19"/>
              </w:rPr>
              <w:t xml:space="preserve">Organisation a accusé réception</w:t>
            </w:r>
          </w:p>
        </w:tc>
        <w:tc>
          <w:tcPr>
            <w:tcW w:type="pct" w:w="78%"/>
            <w:tcMar>
              <w:top w:type="dxa" w:w="80"/>
              <w:left w:type="dxa" w:w="100"/>
              <w:bottom w:type="dxa" w:w="80"/>
              <w:right w:type="dxa" w:w="100"/>
            </w:tcMar>
            <w:vAlign w:val="center"/>
          </w:tcPr>
          <w:p>
            <w:r>
              <w:rPr>
                <w:b w:val="false"/>
                <w:bCs w:val="false"/>
                <w:color w:val="1A1A1A"/>
                <w:sz w:val="19"/>
                <w:szCs w:val="19"/>
              </w:rPr>
              <w:t xml:space="preserve">Clôture cette même échéance SLA</w:t>
            </w:r>
          </w:p>
        </w:tc>
      </w:tr>
      <w:tr>
        <w:tc>
          <w:tcPr>
            <w:tcW w:type="pct" w:w="22%"/>
            <w:tcMar>
              <w:top w:type="dxa" w:w="80"/>
              <w:left w:type="dxa" w:w="100"/>
              <w:bottom w:type="dxa" w:w="80"/>
              <w:right w:type="dxa" w:w="100"/>
            </w:tcMar>
            <w:vAlign w:val="center"/>
          </w:tcPr>
          <w:p>
            <w:r>
              <w:rPr>
                <w:b w:val="false"/>
                <w:bCs w:val="false"/>
                <w:color w:val="1A1A1A"/>
                <w:sz w:val="19"/>
                <w:szCs w:val="19"/>
              </w:rPr>
              <w:t xml:space="preserve">Remédiation en cours</w:t>
            </w:r>
          </w:p>
        </w:tc>
        <w:tc>
          <w:tcPr>
            <w:tcW w:type="pct" w:w="78%"/>
            <w:tcMar>
              <w:top w:type="dxa" w:w="80"/>
              <w:left w:type="dxa" w:w="100"/>
              <w:bottom w:type="dxa" w:w="80"/>
              <w:right w:type="dxa" w:w="100"/>
            </w:tcMar>
            <w:vAlign w:val="center"/>
          </w:tcPr>
          <w:p>
            <w:r>
              <w:rPr>
                <w:b w:val="false"/>
                <w:bCs w:val="false"/>
                <w:color w:val="1A1A1A"/>
                <w:sz w:val="19"/>
                <w:szCs w:val="19"/>
              </w:rPr>
              <w:t xml:space="preserve">Aucun nouvel effet SLA -- le compte à rebours tourne déjà depuis « Validé »</w:t>
            </w:r>
          </w:p>
        </w:tc>
      </w:tr>
      <w:tr>
        <w:tc>
          <w:tcPr>
            <w:tcW w:type="pct" w:w="22%"/>
            <w:tcMar>
              <w:top w:type="dxa" w:w="80"/>
              <w:left w:type="dxa" w:w="100"/>
              <w:bottom w:type="dxa" w:w="80"/>
              <w:right w:type="dxa" w:w="100"/>
            </w:tcMar>
            <w:vAlign w:val="center"/>
          </w:tcPr>
          <w:p>
            <w:r>
              <w:rPr>
                <w:b w:val="false"/>
                <w:bCs w:val="false"/>
                <w:color w:val="1A1A1A"/>
                <w:sz w:val="19"/>
                <w:szCs w:val="19"/>
              </w:rPr>
              <w:t xml:space="preserve">Correctif disponible</w:t>
            </w:r>
          </w:p>
        </w:tc>
        <w:tc>
          <w:tcPr>
            <w:tcW w:type="pct" w:w="78%"/>
            <w:tcMar>
              <w:top w:type="dxa" w:w="80"/>
              <w:left w:type="dxa" w:w="100"/>
              <w:bottom w:type="dxa" w:w="80"/>
              <w:right w:type="dxa" w:w="100"/>
            </w:tcMar>
            <w:vAlign w:val="center"/>
          </w:tcPr>
          <w:p>
            <w:r>
              <w:rPr>
                <w:b w:val="false"/>
                <w:bCs w:val="false"/>
                <w:color w:val="1A1A1A"/>
                <w:sz w:val="19"/>
                <w:szCs w:val="19"/>
              </w:rPr>
              <w:t xml:space="preserve">Satisfait l'échéance SLA « Remédiation » (marque le délai de correction comme respecté) ; horodatage remediated_at enregistré si c'est la première fois que le dossier atteint Correctif disponible OU Correctif vérifié</w:t>
            </w:r>
          </w:p>
        </w:tc>
      </w:tr>
      <w:tr>
        <w:tc>
          <w:tcPr>
            <w:tcW w:type="pct" w:w="22%"/>
            <w:tcMar>
              <w:top w:type="dxa" w:w="80"/>
              <w:left w:type="dxa" w:w="100"/>
              <w:bottom w:type="dxa" w:w="80"/>
              <w:right w:type="dxa" w:w="100"/>
            </w:tcMar>
            <w:vAlign w:val="center"/>
          </w:tcPr>
          <w:p>
            <w:r>
              <w:rPr>
                <w:b w:val="false"/>
                <w:bCs w:val="false"/>
                <w:color w:val="1A1A1A"/>
                <w:sz w:val="19"/>
                <w:szCs w:val="19"/>
              </w:rPr>
              <w:t xml:space="preserve">Vérification du correctif</w:t>
            </w:r>
          </w:p>
        </w:tc>
        <w:tc>
          <w:tcPr>
            <w:tcW w:type="pct" w:w="78%"/>
            <w:tcMar>
              <w:top w:type="dxa" w:w="80"/>
              <w:left w:type="dxa" w:w="100"/>
              <w:bottom w:type="dxa" w:w="80"/>
              <w:right w:type="dxa" w:w="100"/>
            </w:tcMar>
            <w:vAlign w:val="center"/>
          </w:tcPr>
          <w:p>
            <w:r>
              <w:rPr>
                <w:b w:val="false"/>
                <w:bCs w:val="false"/>
                <w:color w:val="1A1A1A"/>
                <w:sz w:val="19"/>
                <w:szCs w:val="19"/>
              </w:rPr>
              <w:t xml:space="preserve">Aucun effet technique automatique -- statut intermédiaire manuel, aucune échéance SLA n'y est directement rattachée</w:t>
            </w:r>
          </w:p>
        </w:tc>
      </w:tr>
      <w:tr>
        <w:tc>
          <w:tcPr>
            <w:tcW w:type="pct" w:w="22%"/>
            <w:tcMar>
              <w:top w:type="dxa" w:w="80"/>
              <w:left w:type="dxa" w:w="100"/>
              <w:bottom w:type="dxa" w:w="80"/>
              <w:right w:type="dxa" w:w="100"/>
            </w:tcMar>
            <w:vAlign w:val="center"/>
          </w:tcPr>
          <w:p>
            <w:r>
              <w:rPr>
                <w:b w:val="false"/>
                <w:bCs w:val="false"/>
                <w:color w:val="1A1A1A"/>
                <w:sz w:val="19"/>
                <w:szCs w:val="19"/>
              </w:rPr>
              <w:t xml:space="preserve">Correctif vérifié</w:t>
            </w:r>
          </w:p>
        </w:tc>
        <w:tc>
          <w:tcPr>
            <w:tcW w:type="pct" w:w="78%"/>
            <w:tcMar>
              <w:top w:type="dxa" w:w="80"/>
              <w:left w:type="dxa" w:w="100"/>
              <w:bottom w:type="dxa" w:w="80"/>
              <w:right w:type="dxa" w:w="100"/>
            </w:tcMar>
            <w:vAlign w:val="center"/>
          </w:tcPr>
          <w:p>
            <w:r>
              <w:rPr>
                <w:b w:val="false"/>
                <w:bCs w:val="false"/>
                <w:color w:val="1A1A1A"/>
                <w:sz w:val="19"/>
                <w:szCs w:val="19"/>
              </w:rPr>
              <w:t xml:space="preserve">Satisfait à nouveau l'échéance SLA « Remédiation » (sans effet si déjà satisfaite à Correctif disponible, ce qui est le cas normal) ; horodatage remediated_at si pas déjà fixé plus tôt</w:t>
            </w:r>
          </w:p>
        </w:tc>
      </w:tr>
      <w:tr>
        <w:tc>
          <w:tcPr>
            <w:tcW w:type="pct" w:w="22%"/>
            <w:tcMar>
              <w:top w:type="dxa" w:w="80"/>
              <w:left w:type="dxa" w:w="100"/>
              <w:bottom w:type="dxa" w:w="80"/>
              <w:right w:type="dxa" w:w="100"/>
            </w:tcMar>
            <w:vAlign w:val="center"/>
          </w:tcPr>
          <w:p>
            <w:r>
              <w:rPr>
                <w:b w:val="false"/>
                <w:bCs w:val="false"/>
                <w:color w:val="1A1A1A"/>
                <w:sz w:val="19"/>
                <w:szCs w:val="19"/>
              </w:rPr>
              <w:t xml:space="preserve">Divulgation planifiée</w:t>
            </w:r>
          </w:p>
        </w:tc>
        <w:tc>
          <w:tcPr>
            <w:tcW w:type="pct" w:w="78%"/>
            <w:tcMar>
              <w:top w:type="dxa" w:w="80"/>
              <w:left w:type="dxa" w:w="100"/>
              <w:bottom w:type="dxa" w:w="80"/>
              <w:right w:type="dxa" w:w="100"/>
            </w:tcMar>
            <w:vAlign w:val="center"/>
          </w:tcPr>
          <w:p>
            <w:r>
              <w:rPr>
                <w:b w:val="false"/>
                <w:bCs w:val="false"/>
                <w:color w:val="1A1A1A"/>
                <w:sz w:val="19"/>
                <w:szCs w:val="19"/>
              </w:rPr>
              <w:t xml:space="preserve">AUCUN effet technique lié au statut lui-même -- l'échéance SLA « Divulgation » n'est démarrée que par l'action séparée « Planifier ou ajuster la date de divulgation », indépendante de ce changement de statut (voir avertissement dédié)</w:t>
            </w:r>
          </w:p>
        </w:tc>
      </w:tr>
      <w:tr>
        <w:tc>
          <w:tcPr>
            <w:tcW w:type="pct" w:w="22%"/>
            <w:tcMar>
              <w:top w:type="dxa" w:w="80"/>
              <w:left w:type="dxa" w:w="100"/>
              <w:bottom w:type="dxa" w:w="80"/>
              <w:right w:type="dxa" w:w="100"/>
            </w:tcMar>
            <w:vAlign w:val="center"/>
          </w:tcPr>
          <w:p>
            <w:r>
              <w:rPr>
                <w:b w:val="false"/>
                <w:bCs w:val="false"/>
                <w:color w:val="1A1A1A"/>
                <w:sz w:val="19"/>
                <w:szCs w:val="19"/>
              </w:rPr>
              <w:t xml:space="preserve">Publié</w:t>
            </w:r>
          </w:p>
        </w:tc>
        <w:tc>
          <w:tcPr>
            <w:tcW w:type="pct" w:w="78%"/>
            <w:tcMar>
              <w:top w:type="dxa" w:w="80"/>
              <w:left w:type="dxa" w:w="100"/>
              <w:bottom w:type="dxa" w:w="80"/>
              <w:right w:type="dxa" w:w="100"/>
            </w:tcMar>
            <w:vAlign w:val="center"/>
          </w:tcPr>
          <w:p>
            <w:r>
              <w:rPr>
                <w:b w:val="false"/>
                <w:bCs w:val="false"/>
                <w:color w:val="1A1A1A"/>
                <w:sz w:val="19"/>
                <w:szCs w:val="19"/>
              </w:rPr>
              <w:t xml:space="preserve">Toutes les échéances SLA encore EN COURS sont annulées (le dossier est arrivé au bout de son cycle, plus rien à surveiller) ; is_published=True enregistré sur le dossier</w:t>
            </w:r>
          </w:p>
        </w:tc>
      </w:tr>
      <w:tr>
        <w:tc>
          <w:tcPr>
            <w:tcW w:type="pct" w:w="22%"/>
            <w:tcMar>
              <w:top w:type="dxa" w:w="80"/>
              <w:left w:type="dxa" w:w="100"/>
              <w:bottom w:type="dxa" w:w="80"/>
              <w:right w:type="dxa" w:w="100"/>
            </w:tcMar>
            <w:vAlign w:val="center"/>
          </w:tcPr>
          <w:p>
            <w:r>
              <w:rPr>
                <w:b w:val="false"/>
                <w:bCs w:val="false"/>
                <w:color w:val="1A1A1A"/>
                <w:sz w:val="19"/>
                <w:szCs w:val="19"/>
              </w:rPr>
              <w:t xml:space="preserve">Clos</w:t>
            </w:r>
          </w:p>
        </w:tc>
        <w:tc>
          <w:tcPr>
            <w:tcW w:type="pct" w:w="78%"/>
            <w:tcMar>
              <w:top w:type="dxa" w:w="80"/>
              <w:left w:type="dxa" w:w="100"/>
              <w:bottom w:type="dxa" w:w="80"/>
              <w:right w:type="dxa" w:w="100"/>
            </w:tcMar>
            <w:vAlign w:val="center"/>
          </w:tcPr>
          <w:p>
            <w:r>
              <w:rPr>
                <w:b w:val="false"/>
                <w:bCs w:val="false"/>
                <w:color w:val="1A1A1A"/>
                <w:sz w:val="19"/>
                <w:szCs w:val="19"/>
              </w:rPr>
              <w:t xml:space="preserve">Horodatage closed_at enregistré (première fois) ; toutes les échéances SLA encore en attente sont annulées (même mécanisme que Publié) ; disparaît des colonnes du tableau Kanban (reste visible partout ailleurs)</w:t>
            </w:r>
          </w:p>
        </w:tc>
      </w:tr>
    </w:tbl>
    <w:p>
      <w:pPr>
        <w:spacing w:before="500"/>
        <w:jc w:val="center"/>
      </w:pPr>
      <w:r>
        <w:rPr>
          <w:i/>
          <w:iCs/>
          <w:color w:val="5B5B5B"/>
          <w:sz w:val="17"/>
          <w:szCs w:val="17"/>
        </w:rPr>
        <w:t xml:space="preserve">Document genere pour le projet eVDP -- CYBER-DEF 2 / FASO SHIELD -- ELITE IT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2026-09-16T07:22:55.402Z</dcterms:created>
  <dcterms:modified xsi:type="dcterms:W3CDTF">2026-09-16T07:22:55.405Z</dcterms:modified>
</cp:coreProperties>
</file>

<file path=docProps/custom.xml><?xml version="1.0" encoding="utf-8"?>
<Properties xmlns="http://schemas.openxmlformats.org/officeDocument/2006/custom-properties" xmlns:vt="http://schemas.openxmlformats.org/officeDocument/2006/docPropsVTypes"/>
</file>