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8765" w14:textId="77777777" w:rsidR="002217C5" w:rsidRDefault="0039785F">
      <w:pPr>
        <w:spacing w:before="1800"/>
        <w:jc w:val="center"/>
      </w:pPr>
      <w:r>
        <w:rPr>
          <w:b/>
          <w:bCs/>
          <w:color w:val="0D213B"/>
          <w:sz w:val="72"/>
          <w:szCs w:val="72"/>
        </w:rPr>
        <w:t>eVDP</w:t>
      </w:r>
    </w:p>
    <w:p w14:paraId="6E131EC1" w14:textId="77777777" w:rsidR="002217C5" w:rsidRDefault="0039785F">
      <w:pPr>
        <w:spacing w:after="100"/>
        <w:jc w:val="center"/>
      </w:pPr>
      <w:r>
        <w:rPr>
          <w:b/>
          <w:bCs/>
          <w:color w:val="0D7A5F"/>
          <w:sz w:val="26"/>
          <w:szCs w:val="26"/>
        </w:rPr>
        <w:t>Plateforme nationale de divulgation coordonnée de vulnérabilités et de Bug Bounty</w:t>
      </w:r>
    </w:p>
    <w:p w14:paraId="6E8FD5FC" w14:textId="77777777" w:rsidR="002217C5" w:rsidRDefault="0039785F">
      <w:pPr>
        <w:spacing w:before="500" w:after="100"/>
        <w:jc w:val="center"/>
      </w:pPr>
      <w:r>
        <w:rPr>
          <w:b/>
          <w:bCs/>
          <w:color w:val="0D213B"/>
          <w:sz w:val="34"/>
          <w:szCs w:val="34"/>
        </w:rPr>
        <w:t>Fonctionnement de la plateforme</w:t>
      </w:r>
    </w:p>
    <w:p w14:paraId="1F1118C3" w14:textId="77777777" w:rsidR="002217C5" w:rsidRDefault="0039785F">
      <w:pPr>
        <w:spacing w:after="900"/>
        <w:jc w:val="center"/>
      </w:pPr>
      <w:r>
        <w:rPr>
          <w:i/>
          <w:iCs/>
          <w:color w:val="6E7884"/>
          <w:sz w:val="20"/>
          <w:szCs w:val="20"/>
        </w:rPr>
        <w:t>Du signalement d'une vulnérabilité à sa divulgation coordonnée — rôles, workflow des tickets, triage, attribution aux organisations, programmes Bug Bounty et récompenses</w:t>
      </w:r>
    </w:p>
    <w:p w14:paraId="6DEFC030" w14:textId="77777777" w:rsidR="002217C5" w:rsidRDefault="0039785F">
      <w:pPr>
        <w:spacing w:after="60"/>
        <w:jc w:val="center"/>
      </w:pPr>
      <w:r>
        <w:rPr>
          <w:color w:val="0D213B"/>
          <w:sz w:val="20"/>
          <w:szCs w:val="20"/>
        </w:rPr>
        <w:t>Projet CYBER-DEF 2 — Équipe FASO SHIELD</w:t>
      </w:r>
    </w:p>
    <w:p w14:paraId="21ACD8FE" w14:textId="77777777" w:rsidR="002217C5" w:rsidRDefault="0039785F">
      <w:pPr>
        <w:spacing w:after="60"/>
        <w:jc w:val="center"/>
      </w:pPr>
      <w:r>
        <w:rPr>
          <w:color w:val="0D213B"/>
          <w:sz w:val="20"/>
          <w:szCs w:val="20"/>
        </w:rPr>
        <w:t>Compétition ÉLITE IT 2026</w:t>
      </w:r>
    </w:p>
    <w:p w14:paraId="7F0D3CF2" w14:textId="77777777" w:rsidR="002217C5" w:rsidRDefault="0039785F">
      <w:pPr>
        <w:jc w:val="center"/>
      </w:pPr>
      <w:r>
        <w:rPr>
          <w:color w:val="6E7884"/>
          <w:sz w:val="18"/>
          <w:szCs w:val="18"/>
        </w:rPr>
        <w:t>Document de référence technique et fonctionnel</w:t>
      </w:r>
    </w:p>
    <w:p w14:paraId="39E8045A" w14:textId="77777777" w:rsidR="002217C5" w:rsidRDefault="0039785F">
      <w:r>
        <w:br w:type="page"/>
      </w:r>
    </w:p>
    <w:p w14:paraId="14FBD507" w14:textId="77777777" w:rsidR="002217C5" w:rsidRDefault="0039785F">
      <w:pPr>
        <w:pStyle w:val="Titre1"/>
      </w:pPr>
      <w:bookmarkStart w:id="0" w:name="_Toc240136529"/>
      <w:r>
        <w:t>Sommaire</w:t>
      </w:r>
      <w:bookmarkEnd w:id="0"/>
    </w:p>
    <w:sdt>
      <w:sdtPr>
        <w:alias w:val="Sommaire"/>
        <w:id w:val="-1786565456"/>
      </w:sdtPr>
      <w:sdtEndPr/>
      <w:sdtContent>
        <w:p w14:paraId="1C282957" w14:textId="75A21C37" w:rsidR="00994D01" w:rsidRDefault="0039785F">
          <w:pPr>
            <w:pStyle w:val="TM1"/>
            <w:tabs>
              <w:tab w:val="right" w:leader="dot" w:pos="9304"/>
            </w:tabs>
            <w:rPr>
              <w:noProof/>
            </w:rPr>
          </w:pPr>
          <w:r>
            <w:fldChar w:fldCharType="begin"/>
          </w:r>
          <w:r>
            <w:instrText>TOC \h \o "1-2"</w:instrText>
          </w:r>
          <w:r>
            <w:fldChar w:fldCharType="separate"/>
          </w:r>
          <w:hyperlink w:anchor="_Toc240136529" w:history="1">
            <w:r w:rsidR="00994D01" w:rsidRPr="006A0AB6">
              <w:rPr>
                <w:rStyle w:val="Lienhypertexte"/>
                <w:noProof/>
              </w:rPr>
              <w:t>Sommaire</w:t>
            </w:r>
            <w:r w:rsidR="00994D01">
              <w:rPr>
                <w:noProof/>
              </w:rPr>
              <w:tab/>
            </w:r>
            <w:r w:rsidR="00994D01">
              <w:rPr>
                <w:noProof/>
              </w:rPr>
              <w:fldChar w:fldCharType="begin"/>
            </w:r>
            <w:r w:rsidR="00994D01">
              <w:rPr>
                <w:noProof/>
              </w:rPr>
              <w:instrText xml:space="preserve"> PAGEREF _Toc240136529 \h </w:instrText>
            </w:r>
            <w:r w:rsidR="00994D01">
              <w:rPr>
                <w:noProof/>
              </w:rPr>
            </w:r>
            <w:r w:rsidR="00994D01">
              <w:rPr>
                <w:noProof/>
              </w:rPr>
              <w:fldChar w:fldCharType="separate"/>
            </w:r>
            <w:r w:rsidR="00994D01">
              <w:rPr>
                <w:noProof/>
              </w:rPr>
              <w:t>2</w:t>
            </w:r>
            <w:r w:rsidR="00994D01">
              <w:rPr>
                <w:noProof/>
              </w:rPr>
              <w:fldChar w:fldCharType="end"/>
            </w:r>
          </w:hyperlink>
        </w:p>
        <w:p w14:paraId="4BC6A022" w14:textId="08523A7B" w:rsidR="00994D01" w:rsidRDefault="00994D01">
          <w:pPr>
            <w:pStyle w:val="TM1"/>
            <w:tabs>
              <w:tab w:val="right" w:leader="dot" w:pos="9304"/>
            </w:tabs>
            <w:rPr>
              <w:noProof/>
            </w:rPr>
          </w:pPr>
          <w:hyperlink w:anchor="_Toc240136530" w:history="1">
            <w:r w:rsidRPr="006A0AB6">
              <w:rPr>
                <w:rStyle w:val="Lienhypertexte"/>
                <w:noProof/>
              </w:rPr>
              <w:t>Introduction</w:t>
            </w:r>
            <w:r>
              <w:rPr>
                <w:noProof/>
              </w:rPr>
              <w:tab/>
            </w:r>
            <w:r>
              <w:rPr>
                <w:noProof/>
              </w:rPr>
              <w:fldChar w:fldCharType="begin"/>
            </w:r>
            <w:r>
              <w:rPr>
                <w:noProof/>
              </w:rPr>
              <w:instrText xml:space="preserve"> PAGEREF _Toc240136530 \h </w:instrText>
            </w:r>
            <w:r>
              <w:rPr>
                <w:noProof/>
              </w:rPr>
            </w:r>
            <w:r>
              <w:rPr>
                <w:noProof/>
              </w:rPr>
              <w:fldChar w:fldCharType="separate"/>
            </w:r>
            <w:r>
              <w:rPr>
                <w:noProof/>
              </w:rPr>
              <w:t>4</w:t>
            </w:r>
            <w:r>
              <w:rPr>
                <w:noProof/>
              </w:rPr>
              <w:fldChar w:fldCharType="end"/>
            </w:r>
          </w:hyperlink>
        </w:p>
        <w:p w14:paraId="1DFA14AA" w14:textId="1A5C5D36" w:rsidR="00994D01" w:rsidRDefault="00994D01">
          <w:pPr>
            <w:pStyle w:val="TM1"/>
            <w:tabs>
              <w:tab w:val="right" w:leader="dot" w:pos="9304"/>
            </w:tabs>
            <w:rPr>
              <w:noProof/>
            </w:rPr>
          </w:pPr>
          <w:hyperlink w:anchor="_Toc240136531" w:history="1">
            <w:r w:rsidRPr="006A0AB6">
              <w:rPr>
                <w:rStyle w:val="Lienhypertexte"/>
                <w:noProof/>
              </w:rPr>
              <w:t>1. Qui peut signaler une vulnérabilité, et comment ?</w:t>
            </w:r>
            <w:r>
              <w:rPr>
                <w:noProof/>
              </w:rPr>
              <w:tab/>
            </w:r>
            <w:r>
              <w:rPr>
                <w:noProof/>
              </w:rPr>
              <w:fldChar w:fldCharType="begin"/>
            </w:r>
            <w:r>
              <w:rPr>
                <w:noProof/>
              </w:rPr>
              <w:instrText xml:space="preserve"> PAGEREF _Toc240136531 \h </w:instrText>
            </w:r>
            <w:r>
              <w:rPr>
                <w:noProof/>
              </w:rPr>
            </w:r>
            <w:r>
              <w:rPr>
                <w:noProof/>
              </w:rPr>
              <w:fldChar w:fldCharType="separate"/>
            </w:r>
            <w:r>
              <w:rPr>
                <w:noProof/>
              </w:rPr>
              <w:t>4</w:t>
            </w:r>
            <w:r>
              <w:rPr>
                <w:noProof/>
              </w:rPr>
              <w:fldChar w:fldCharType="end"/>
            </w:r>
          </w:hyperlink>
        </w:p>
        <w:p w14:paraId="1DF78F35" w14:textId="5166666E" w:rsidR="00994D01" w:rsidRDefault="00994D01">
          <w:pPr>
            <w:pStyle w:val="TM2"/>
            <w:tabs>
              <w:tab w:val="right" w:leader="dot" w:pos="9304"/>
            </w:tabs>
            <w:rPr>
              <w:noProof/>
            </w:rPr>
          </w:pPr>
          <w:hyperlink w:anchor="_Toc240136532" w:history="1">
            <w:r w:rsidRPr="006A0AB6">
              <w:rPr>
                <w:rStyle w:val="Lienhypertexte"/>
                <w:noProof/>
              </w:rPr>
              <w:t>1.1 Les profils d'utilisateurs de la plateforme</w:t>
            </w:r>
            <w:r>
              <w:rPr>
                <w:noProof/>
              </w:rPr>
              <w:tab/>
            </w:r>
            <w:r>
              <w:rPr>
                <w:noProof/>
              </w:rPr>
              <w:fldChar w:fldCharType="begin"/>
            </w:r>
            <w:r>
              <w:rPr>
                <w:noProof/>
              </w:rPr>
              <w:instrText xml:space="preserve"> PAGEREF _Toc240136532 \h </w:instrText>
            </w:r>
            <w:r>
              <w:rPr>
                <w:noProof/>
              </w:rPr>
            </w:r>
            <w:r>
              <w:rPr>
                <w:noProof/>
              </w:rPr>
              <w:fldChar w:fldCharType="separate"/>
            </w:r>
            <w:r>
              <w:rPr>
                <w:noProof/>
              </w:rPr>
              <w:t>4</w:t>
            </w:r>
            <w:r>
              <w:rPr>
                <w:noProof/>
              </w:rPr>
              <w:fldChar w:fldCharType="end"/>
            </w:r>
          </w:hyperlink>
        </w:p>
        <w:p w14:paraId="3D3DA8BD" w14:textId="6AF7AEB9" w:rsidR="00994D01" w:rsidRDefault="00994D01">
          <w:pPr>
            <w:pStyle w:val="TM2"/>
            <w:tabs>
              <w:tab w:val="right" w:leader="dot" w:pos="9304"/>
            </w:tabs>
            <w:rPr>
              <w:noProof/>
            </w:rPr>
          </w:pPr>
          <w:hyperlink w:anchor="_Toc240136533" w:history="1">
            <w:r w:rsidRPr="006A0AB6">
              <w:rPr>
                <w:rStyle w:val="Lienhypertexte"/>
                <w:noProof/>
              </w:rPr>
              <w:t>1.2 Le signalement anonyme</w:t>
            </w:r>
            <w:r>
              <w:rPr>
                <w:noProof/>
              </w:rPr>
              <w:tab/>
            </w:r>
            <w:r>
              <w:rPr>
                <w:noProof/>
              </w:rPr>
              <w:fldChar w:fldCharType="begin"/>
            </w:r>
            <w:r>
              <w:rPr>
                <w:noProof/>
              </w:rPr>
              <w:instrText xml:space="preserve"> PAGEREF _Toc240136533 \h </w:instrText>
            </w:r>
            <w:r>
              <w:rPr>
                <w:noProof/>
              </w:rPr>
            </w:r>
            <w:r>
              <w:rPr>
                <w:noProof/>
              </w:rPr>
              <w:fldChar w:fldCharType="separate"/>
            </w:r>
            <w:r>
              <w:rPr>
                <w:noProof/>
              </w:rPr>
              <w:t>5</w:t>
            </w:r>
            <w:r>
              <w:rPr>
                <w:noProof/>
              </w:rPr>
              <w:fldChar w:fldCharType="end"/>
            </w:r>
          </w:hyperlink>
        </w:p>
        <w:p w14:paraId="017F3541" w14:textId="2A157151" w:rsidR="00994D01" w:rsidRDefault="00994D01">
          <w:pPr>
            <w:pStyle w:val="TM2"/>
            <w:tabs>
              <w:tab w:val="right" w:leader="dot" w:pos="9304"/>
            </w:tabs>
            <w:rPr>
              <w:noProof/>
            </w:rPr>
          </w:pPr>
          <w:hyperlink w:anchor="_Toc240136534" w:history="1">
            <w:r w:rsidRPr="006A0AB6">
              <w:rPr>
                <w:rStyle w:val="Lienhypertexte"/>
                <w:noProof/>
              </w:rPr>
              <w:t>1.3 Le contenu du formulaire de signalement</w:t>
            </w:r>
            <w:r>
              <w:rPr>
                <w:noProof/>
              </w:rPr>
              <w:tab/>
            </w:r>
            <w:r>
              <w:rPr>
                <w:noProof/>
              </w:rPr>
              <w:fldChar w:fldCharType="begin"/>
            </w:r>
            <w:r>
              <w:rPr>
                <w:noProof/>
              </w:rPr>
              <w:instrText xml:space="preserve"> PAGEREF _Toc240136534 \h </w:instrText>
            </w:r>
            <w:r>
              <w:rPr>
                <w:noProof/>
              </w:rPr>
            </w:r>
            <w:r>
              <w:rPr>
                <w:noProof/>
              </w:rPr>
              <w:fldChar w:fldCharType="separate"/>
            </w:r>
            <w:r>
              <w:rPr>
                <w:noProof/>
              </w:rPr>
              <w:t>5</w:t>
            </w:r>
            <w:r>
              <w:rPr>
                <w:noProof/>
              </w:rPr>
              <w:fldChar w:fldCharType="end"/>
            </w:r>
          </w:hyperlink>
        </w:p>
        <w:p w14:paraId="082AA2E2" w14:textId="52CB749D" w:rsidR="00994D01" w:rsidRDefault="00994D01">
          <w:pPr>
            <w:pStyle w:val="TM1"/>
            <w:tabs>
              <w:tab w:val="right" w:leader="dot" w:pos="9304"/>
            </w:tabs>
            <w:rPr>
              <w:noProof/>
            </w:rPr>
          </w:pPr>
          <w:hyperlink w:anchor="_Toc240136535" w:history="1">
            <w:r w:rsidRPr="006A0AB6">
              <w:rPr>
                <w:rStyle w:val="Lienhypertexte"/>
                <w:noProof/>
              </w:rPr>
              <w:t>2. Que se passe-t-il dès l'envoi d'un signalement ?</w:t>
            </w:r>
            <w:r>
              <w:rPr>
                <w:noProof/>
              </w:rPr>
              <w:tab/>
            </w:r>
            <w:r>
              <w:rPr>
                <w:noProof/>
              </w:rPr>
              <w:fldChar w:fldCharType="begin"/>
            </w:r>
            <w:r>
              <w:rPr>
                <w:noProof/>
              </w:rPr>
              <w:instrText xml:space="preserve"> PAGEREF _Toc240136535 \h </w:instrText>
            </w:r>
            <w:r>
              <w:rPr>
                <w:noProof/>
              </w:rPr>
            </w:r>
            <w:r>
              <w:rPr>
                <w:noProof/>
              </w:rPr>
              <w:fldChar w:fldCharType="separate"/>
            </w:r>
            <w:r>
              <w:rPr>
                <w:noProof/>
              </w:rPr>
              <w:t>6</w:t>
            </w:r>
            <w:r>
              <w:rPr>
                <w:noProof/>
              </w:rPr>
              <w:fldChar w:fldCharType="end"/>
            </w:r>
          </w:hyperlink>
        </w:p>
        <w:p w14:paraId="66B76848" w14:textId="205AB34C" w:rsidR="00994D01" w:rsidRDefault="00994D01">
          <w:pPr>
            <w:pStyle w:val="TM2"/>
            <w:tabs>
              <w:tab w:val="right" w:leader="dot" w:pos="9304"/>
            </w:tabs>
            <w:rPr>
              <w:noProof/>
            </w:rPr>
          </w:pPr>
          <w:hyperlink w:anchor="_Toc240136536" w:history="1">
            <w:r w:rsidRPr="006A0AB6">
              <w:rPr>
                <w:rStyle w:val="Lienhypertexte"/>
                <w:noProof/>
              </w:rPr>
              <w:t>2.1 Qui reçoit le signalement en premier ?</w:t>
            </w:r>
            <w:r>
              <w:rPr>
                <w:noProof/>
              </w:rPr>
              <w:tab/>
            </w:r>
            <w:r>
              <w:rPr>
                <w:noProof/>
              </w:rPr>
              <w:fldChar w:fldCharType="begin"/>
            </w:r>
            <w:r>
              <w:rPr>
                <w:noProof/>
              </w:rPr>
              <w:instrText xml:space="preserve"> PAGEREF _Toc240136536 \h </w:instrText>
            </w:r>
            <w:r>
              <w:rPr>
                <w:noProof/>
              </w:rPr>
            </w:r>
            <w:r>
              <w:rPr>
                <w:noProof/>
              </w:rPr>
              <w:fldChar w:fldCharType="separate"/>
            </w:r>
            <w:r>
              <w:rPr>
                <w:noProof/>
              </w:rPr>
              <w:t>6</w:t>
            </w:r>
            <w:r>
              <w:rPr>
                <w:noProof/>
              </w:rPr>
              <w:fldChar w:fldCharType="end"/>
            </w:r>
          </w:hyperlink>
        </w:p>
        <w:p w14:paraId="25286FA2" w14:textId="759CE9DA" w:rsidR="00994D01" w:rsidRDefault="00994D01">
          <w:pPr>
            <w:pStyle w:val="TM2"/>
            <w:tabs>
              <w:tab w:val="right" w:leader="dot" w:pos="9304"/>
            </w:tabs>
            <w:rPr>
              <w:noProof/>
            </w:rPr>
          </w:pPr>
          <w:hyperlink w:anchor="_Toc240136537" w:history="1">
            <w:r w:rsidRPr="006A0AB6">
              <w:rPr>
                <w:rStyle w:val="Lienhypertexte"/>
                <w:noProof/>
              </w:rPr>
              <w:t>2.2 Ce que reçoit le déclarant en retour</w:t>
            </w:r>
            <w:r>
              <w:rPr>
                <w:noProof/>
              </w:rPr>
              <w:tab/>
            </w:r>
            <w:r>
              <w:rPr>
                <w:noProof/>
              </w:rPr>
              <w:fldChar w:fldCharType="begin"/>
            </w:r>
            <w:r>
              <w:rPr>
                <w:noProof/>
              </w:rPr>
              <w:instrText xml:space="preserve"> PAGEREF _Toc240136537 \h </w:instrText>
            </w:r>
            <w:r>
              <w:rPr>
                <w:noProof/>
              </w:rPr>
            </w:r>
            <w:r>
              <w:rPr>
                <w:noProof/>
              </w:rPr>
              <w:fldChar w:fldCharType="separate"/>
            </w:r>
            <w:r>
              <w:rPr>
                <w:noProof/>
              </w:rPr>
              <w:t>6</w:t>
            </w:r>
            <w:r>
              <w:rPr>
                <w:noProof/>
              </w:rPr>
              <w:fldChar w:fldCharType="end"/>
            </w:r>
          </w:hyperlink>
        </w:p>
        <w:p w14:paraId="1B4F5100" w14:textId="49220CAB" w:rsidR="00994D01" w:rsidRDefault="00994D01">
          <w:pPr>
            <w:pStyle w:val="TM2"/>
            <w:tabs>
              <w:tab w:val="right" w:leader="dot" w:pos="9304"/>
            </w:tabs>
            <w:rPr>
              <w:noProof/>
            </w:rPr>
          </w:pPr>
          <w:hyperlink w:anchor="_Toc240136538" w:history="1">
            <w:r w:rsidRPr="006A0AB6">
              <w:rPr>
                <w:rStyle w:val="Lienhypertexte"/>
                <w:noProof/>
              </w:rPr>
              <w:t>2.3 Comment se décide qui va s'occuper du dossier ?</w:t>
            </w:r>
            <w:r>
              <w:rPr>
                <w:noProof/>
              </w:rPr>
              <w:tab/>
            </w:r>
            <w:r>
              <w:rPr>
                <w:noProof/>
              </w:rPr>
              <w:fldChar w:fldCharType="begin"/>
            </w:r>
            <w:r>
              <w:rPr>
                <w:noProof/>
              </w:rPr>
              <w:instrText xml:space="preserve"> PAGEREF _Toc240136538 \h </w:instrText>
            </w:r>
            <w:r>
              <w:rPr>
                <w:noProof/>
              </w:rPr>
            </w:r>
            <w:r>
              <w:rPr>
                <w:noProof/>
              </w:rPr>
              <w:fldChar w:fldCharType="separate"/>
            </w:r>
            <w:r>
              <w:rPr>
                <w:noProof/>
              </w:rPr>
              <w:t>6</w:t>
            </w:r>
            <w:r>
              <w:rPr>
                <w:noProof/>
              </w:rPr>
              <w:fldChar w:fldCharType="end"/>
            </w:r>
          </w:hyperlink>
        </w:p>
        <w:p w14:paraId="4CE33ADA" w14:textId="2E6BCA8D" w:rsidR="00994D01" w:rsidRDefault="00994D01">
          <w:pPr>
            <w:pStyle w:val="TM1"/>
            <w:tabs>
              <w:tab w:val="right" w:leader="dot" w:pos="9304"/>
            </w:tabs>
            <w:rPr>
              <w:noProof/>
            </w:rPr>
          </w:pPr>
          <w:hyperlink w:anchor="_Toc240136539" w:history="1">
            <w:r w:rsidRPr="006A0AB6">
              <w:rPr>
                <w:rStyle w:val="Lienhypertexte"/>
                <w:noProof/>
              </w:rPr>
              <w:t>3. Le triage : sévérité, CVSS et CWE</w:t>
            </w:r>
            <w:r>
              <w:rPr>
                <w:noProof/>
              </w:rPr>
              <w:tab/>
            </w:r>
            <w:r>
              <w:rPr>
                <w:noProof/>
              </w:rPr>
              <w:fldChar w:fldCharType="begin"/>
            </w:r>
            <w:r>
              <w:rPr>
                <w:noProof/>
              </w:rPr>
              <w:instrText xml:space="preserve"> PAGEREF _Toc240136539 \h </w:instrText>
            </w:r>
            <w:r>
              <w:rPr>
                <w:noProof/>
              </w:rPr>
            </w:r>
            <w:r>
              <w:rPr>
                <w:noProof/>
              </w:rPr>
              <w:fldChar w:fldCharType="separate"/>
            </w:r>
            <w:r>
              <w:rPr>
                <w:noProof/>
              </w:rPr>
              <w:t>7</w:t>
            </w:r>
            <w:r>
              <w:rPr>
                <w:noProof/>
              </w:rPr>
              <w:fldChar w:fldCharType="end"/>
            </w:r>
          </w:hyperlink>
        </w:p>
        <w:p w14:paraId="44558C78" w14:textId="3E7B5FD7" w:rsidR="00994D01" w:rsidRDefault="00994D01">
          <w:pPr>
            <w:pStyle w:val="TM2"/>
            <w:tabs>
              <w:tab w:val="right" w:leader="dot" w:pos="9304"/>
            </w:tabs>
            <w:rPr>
              <w:noProof/>
            </w:rPr>
          </w:pPr>
          <w:hyperlink w:anchor="_Toc240136540" w:history="1">
            <w:r w:rsidRPr="006A0AB6">
              <w:rPr>
                <w:rStyle w:val="Lienhypertexte"/>
                <w:noProof/>
              </w:rPr>
              <w:t>3.1 Qui a le droit de trier et de fixer la sévérité ?</w:t>
            </w:r>
            <w:r>
              <w:rPr>
                <w:noProof/>
              </w:rPr>
              <w:tab/>
            </w:r>
            <w:r>
              <w:rPr>
                <w:noProof/>
              </w:rPr>
              <w:fldChar w:fldCharType="begin"/>
            </w:r>
            <w:r>
              <w:rPr>
                <w:noProof/>
              </w:rPr>
              <w:instrText xml:space="preserve"> PAGEREF _Toc240136540 \h </w:instrText>
            </w:r>
            <w:r>
              <w:rPr>
                <w:noProof/>
              </w:rPr>
            </w:r>
            <w:r>
              <w:rPr>
                <w:noProof/>
              </w:rPr>
              <w:fldChar w:fldCharType="separate"/>
            </w:r>
            <w:r>
              <w:rPr>
                <w:noProof/>
              </w:rPr>
              <w:t>7</w:t>
            </w:r>
            <w:r>
              <w:rPr>
                <w:noProof/>
              </w:rPr>
              <w:fldChar w:fldCharType="end"/>
            </w:r>
          </w:hyperlink>
        </w:p>
        <w:p w14:paraId="20FAB82E" w14:textId="2CF1FDCC" w:rsidR="00994D01" w:rsidRDefault="00994D01">
          <w:pPr>
            <w:pStyle w:val="TM2"/>
            <w:tabs>
              <w:tab w:val="right" w:leader="dot" w:pos="9304"/>
            </w:tabs>
            <w:rPr>
              <w:noProof/>
            </w:rPr>
          </w:pPr>
          <w:hyperlink w:anchor="_Toc240136541" w:history="1">
            <w:r w:rsidRPr="006A0AB6">
              <w:rPr>
                <w:rStyle w:val="Lienhypertexte"/>
                <w:noProof/>
              </w:rPr>
              <w:t>3.2 Comment la sévérité est-elle calculée ?</w:t>
            </w:r>
            <w:r>
              <w:rPr>
                <w:noProof/>
              </w:rPr>
              <w:tab/>
            </w:r>
            <w:r>
              <w:rPr>
                <w:noProof/>
              </w:rPr>
              <w:fldChar w:fldCharType="begin"/>
            </w:r>
            <w:r>
              <w:rPr>
                <w:noProof/>
              </w:rPr>
              <w:instrText xml:space="preserve"> PAGEREF _Toc240136541 \h </w:instrText>
            </w:r>
            <w:r>
              <w:rPr>
                <w:noProof/>
              </w:rPr>
            </w:r>
            <w:r>
              <w:rPr>
                <w:noProof/>
              </w:rPr>
              <w:fldChar w:fldCharType="separate"/>
            </w:r>
            <w:r>
              <w:rPr>
                <w:noProof/>
              </w:rPr>
              <w:t>7</w:t>
            </w:r>
            <w:r>
              <w:rPr>
                <w:noProof/>
              </w:rPr>
              <w:fldChar w:fldCharType="end"/>
            </w:r>
          </w:hyperlink>
        </w:p>
        <w:p w14:paraId="4D78755B" w14:textId="21037B8E" w:rsidR="00994D01" w:rsidRDefault="00994D01">
          <w:pPr>
            <w:pStyle w:val="TM2"/>
            <w:tabs>
              <w:tab w:val="right" w:leader="dot" w:pos="9304"/>
            </w:tabs>
            <w:rPr>
              <w:noProof/>
            </w:rPr>
          </w:pPr>
          <w:hyperlink w:anchor="_Toc240136542" w:history="1">
            <w:r w:rsidRPr="006A0AB6">
              <w:rPr>
                <w:rStyle w:val="Lienhypertexte"/>
                <w:noProof/>
              </w:rPr>
              <w:t>3.3 La catégorie CWE</w:t>
            </w:r>
            <w:r>
              <w:rPr>
                <w:noProof/>
              </w:rPr>
              <w:tab/>
            </w:r>
            <w:r>
              <w:rPr>
                <w:noProof/>
              </w:rPr>
              <w:fldChar w:fldCharType="begin"/>
            </w:r>
            <w:r>
              <w:rPr>
                <w:noProof/>
              </w:rPr>
              <w:instrText xml:space="preserve"> PAGEREF _Toc240136542 \h </w:instrText>
            </w:r>
            <w:r>
              <w:rPr>
                <w:noProof/>
              </w:rPr>
            </w:r>
            <w:r>
              <w:rPr>
                <w:noProof/>
              </w:rPr>
              <w:fldChar w:fldCharType="separate"/>
            </w:r>
            <w:r>
              <w:rPr>
                <w:noProof/>
              </w:rPr>
              <w:t>7</w:t>
            </w:r>
            <w:r>
              <w:rPr>
                <w:noProof/>
              </w:rPr>
              <w:fldChar w:fldCharType="end"/>
            </w:r>
          </w:hyperlink>
        </w:p>
        <w:p w14:paraId="213B0A30" w14:textId="4622633E" w:rsidR="00994D01" w:rsidRDefault="00994D01">
          <w:pPr>
            <w:pStyle w:val="TM1"/>
            <w:tabs>
              <w:tab w:val="right" w:leader="dot" w:pos="9304"/>
            </w:tabs>
            <w:rPr>
              <w:noProof/>
            </w:rPr>
          </w:pPr>
          <w:hyperlink w:anchor="_Toc240136543" w:history="1">
            <w:r w:rsidRPr="006A0AB6">
              <w:rPr>
                <w:rStyle w:val="Lienhypertexte"/>
                <w:noProof/>
              </w:rPr>
              <w:t>4. Comment un dossier est-il rattaché à une organisation ?</w:t>
            </w:r>
            <w:r>
              <w:rPr>
                <w:noProof/>
              </w:rPr>
              <w:tab/>
            </w:r>
            <w:r>
              <w:rPr>
                <w:noProof/>
              </w:rPr>
              <w:fldChar w:fldCharType="begin"/>
            </w:r>
            <w:r>
              <w:rPr>
                <w:noProof/>
              </w:rPr>
              <w:instrText xml:space="preserve"> PAGEREF _Toc240136543 \h </w:instrText>
            </w:r>
            <w:r>
              <w:rPr>
                <w:noProof/>
              </w:rPr>
            </w:r>
            <w:r>
              <w:rPr>
                <w:noProof/>
              </w:rPr>
              <w:fldChar w:fldCharType="separate"/>
            </w:r>
            <w:r>
              <w:rPr>
                <w:noProof/>
              </w:rPr>
              <w:t>8</w:t>
            </w:r>
            <w:r>
              <w:rPr>
                <w:noProof/>
              </w:rPr>
              <w:fldChar w:fldCharType="end"/>
            </w:r>
          </w:hyperlink>
        </w:p>
        <w:p w14:paraId="71029D04" w14:textId="09C5F0CB" w:rsidR="00994D01" w:rsidRDefault="00994D01">
          <w:pPr>
            <w:pStyle w:val="TM2"/>
            <w:tabs>
              <w:tab w:val="right" w:leader="dot" w:pos="9304"/>
            </w:tabs>
            <w:rPr>
              <w:noProof/>
            </w:rPr>
          </w:pPr>
          <w:hyperlink w:anchor="_Toc240136544" w:history="1">
            <w:r w:rsidRPr="006A0AB6">
              <w:rPr>
                <w:rStyle w:val="Lienhypertexte"/>
                <w:noProof/>
              </w:rPr>
              <w:t>4.1 Au moment même de la soumission</w:t>
            </w:r>
            <w:r>
              <w:rPr>
                <w:noProof/>
              </w:rPr>
              <w:tab/>
            </w:r>
            <w:r>
              <w:rPr>
                <w:noProof/>
              </w:rPr>
              <w:fldChar w:fldCharType="begin"/>
            </w:r>
            <w:r>
              <w:rPr>
                <w:noProof/>
              </w:rPr>
              <w:instrText xml:space="preserve"> PAGEREF _Toc240136544 \h </w:instrText>
            </w:r>
            <w:r>
              <w:rPr>
                <w:noProof/>
              </w:rPr>
            </w:r>
            <w:r>
              <w:rPr>
                <w:noProof/>
              </w:rPr>
              <w:fldChar w:fldCharType="separate"/>
            </w:r>
            <w:r>
              <w:rPr>
                <w:noProof/>
              </w:rPr>
              <w:t>8</w:t>
            </w:r>
            <w:r>
              <w:rPr>
                <w:noProof/>
              </w:rPr>
              <w:fldChar w:fldCharType="end"/>
            </w:r>
          </w:hyperlink>
        </w:p>
        <w:p w14:paraId="0C4E8A88" w14:textId="3E0D19BA" w:rsidR="00994D01" w:rsidRDefault="00994D01">
          <w:pPr>
            <w:pStyle w:val="TM2"/>
            <w:tabs>
              <w:tab w:val="right" w:leader="dot" w:pos="9304"/>
            </w:tabs>
            <w:rPr>
              <w:noProof/>
            </w:rPr>
          </w:pPr>
          <w:hyperlink w:anchor="_Toc240136545" w:history="1">
            <w:r w:rsidRPr="006A0AB6">
              <w:rPr>
                <w:rStyle w:val="Lienhypertexte"/>
                <w:noProof/>
              </w:rPr>
              <w:t>4.2 Lors du triage (réattribution manuelle)</w:t>
            </w:r>
            <w:r>
              <w:rPr>
                <w:noProof/>
              </w:rPr>
              <w:tab/>
            </w:r>
            <w:r>
              <w:rPr>
                <w:noProof/>
              </w:rPr>
              <w:fldChar w:fldCharType="begin"/>
            </w:r>
            <w:r>
              <w:rPr>
                <w:noProof/>
              </w:rPr>
              <w:instrText xml:space="preserve"> PAGEREF _Toc240136545 \h </w:instrText>
            </w:r>
            <w:r>
              <w:rPr>
                <w:noProof/>
              </w:rPr>
            </w:r>
            <w:r>
              <w:rPr>
                <w:noProof/>
              </w:rPr>
              <w:fldChar w:fldCharType="separate"/>
            </w:r>
            <w:r>
              <w:rPr>
                <w:noProof/>
              </w:rPr>
              <w:t>8</w:t>
            </w:r>
            <w:r>
              <w:rPr>
                <w:noProof/>
              </w:rPr>
              <w:fldChar w:fldCharType="end"/>
            </w:r>
          </w:hyperlink>
        </w:p>
        <w:p w14:paraId="3C25426C" w14:textId="0CB43F7F" w:rsidR="00994D01" w:rsidRDefault="00994D01">
          <w:pPr>
            <w:pStyle w:val="TM2"/>
            <w:tabs>
              <w:tab w:val="right" w:leader="dot" w:pos="9304"/>
            </w:tabs>
            <w:rPr>
              <w:noProof/>
            </w:rPr>
          </w:pPr>
          <w:hyperlink w:anchor="_Toc240136546" w:history="1">
            <w:r w:rsidRPr="006A0AB6">
              <w:rPr>
                <w:rStyle w:val="Lienhypertexte"/>
                <w:noProof/>
              </w:rPr>
              <w:t>4.3 Ce qu'il se passe automatiquement une fois l'organisation connue</w:t>
            </w:r>
            <w:r>
              <w:rPr>
                <w:noProof/>
              </w:rPr>
              <w:tab/>
            </w:r>
            <w:r>
              <w:rPr>
                <w:noProof/>
              </w:rPr>
              <w:fldChar w:fldCharType="begin"/>
            </w:r>
            <w:r>
              <w:rPr>
                <w:noProof/>
              </w:rPr>
              <w:instrText xml:space="preserve"> PAGEREF _Toc240136546 \h </w:instrText>
            </w:r>
            <w:r>
              <w:rPr>
                <w:noProof/>
              </w:rPr>
            </w:r>
            <w:r>
              <w:rPr>
                <w:noProof/>
              </w:rPr>
              <w:fldChar w:fldCharType="separate"/>
            </w:r>
            <w:r>
              <w:rPr>
                <w:noProof/>
              </w:rPr>
              <w:t>8</w:t>
            </w:r>
            <w:r>
              <w:rPr>
                <w:noProof/>
              </w:rPr>
              <w:fldChar w:fldCharType="end"/>
            </w:r>
          </w:hyperlink>
        </w:p>
        <w:p w14:paraId="7C71F9DB" w14:textId="38534042" w:rsidR="00994D01" w:rsidRDefault="00994D01">
          <w:pPr>
            <w:pStyle w:val="TM1"/>
            <w:tabs>
              <w:tab w:val="right" w:leader="dot" w:pos="9304"/>
            </w:tabs>
            <w:rPr>
              <w:noProof/>
            </w:rPr>
          </w:pPr>
          <w:hyperlink w:anchor="_Toc240136547" w:history="1">
            <w:r w:rsidRPr="006A0AB6">
              <w:rPr>
                <w:rStyle w:val="Lienhypertexte"/>
                <w:noProof/>
              </w:rPr>
              <w:t>5. Le traitement côté organisation</w:t>
            </w:r>
            <w:r>
              <w:rPr>
                <w:noProof/>
              </w:rPr>
              <w:tab/>
            </w:r>
            <w:r>
              <w:rPr>
                <w:noProof/>
              </w:rPr>
              <w:fldChar w:fldCharType="begin"/>
            </w:r>
            <w:r>
              <w:rPr>
                <w:noProof/>
              </w:rPr>
              <w:instrText xml:space="preserve"> PAGEREF _Toc240136547 \h </w:instrText>
            </w:r>
            <w:r>
              <w:rPr>
                <w:noProof/>
              </w:rPr>
            </w:r>
            <w:r>
              <w:rPr>
                <w:noProof/>
              </w:rPr>
              <w:fldChar w:fldCharType="separate"/>
            </w:r>
            <w:r>
              <w:rPr>
                <w:noProof/>
              </w:rPr>
              <w:t>8</w:t>
            </w:r>
            <w:r>
              <w:rPr>
                <w:noProof/>
              </w:rPr>
              <w:fldChar w:fldCharType="end"/>
            </w:r>
          </w:hyperlink>
        </w:p>
        <w:p w14:paraId="3B8B317B" w14:textId="43B7F9FA" w:rsidR="00994D01" w:rsidRDefault="00994D01">
          <w:pPr>
            <w:pStyle w:val="TM2"/>
            <w:tabs>
              <w:tab w:val="right" w:leader="dot" w:pos="9304"/>
            </w:tabs>
            <w:rPr>
              <w:noProof/>
            </w:rPr>
          </w:pPr>
          <w:hyperlink w:anchor="_Toc240136548" w:history="1">
            <w:r w:rsidRPr="006A0AB6">
              <w:rPr>
                <w:rStyle w:val="Lienhypertexte"/>
                <w:noProof/>
              </w:rPr>
              <w:t>5.1 Ce que l'organisation peut faire</w:t>
            </w:r>
            <w:r>
              <w:rPr>
                <w:noProof/>
              </w:rPr>
              <w:tab/>
            </w:r>
            <w:r>
              <w:rPr>
                <w:noProof/>
              </w:rPr>
              <w:fldChar w:fldCharType="begin"/>
            </w:r>
            <w:r>
              <w:rPr>
                <w:noProof/>
              </w:rPr>
              <w:instrText xml:space="preserve"> PAGEREF _Toc240136548 \h </w:instrText>
            </w:r>
            <w:r>
              <w:rPr>
                <w:noProof/>
              </w:rPr>
            </w:r>
            <w:r>
              <w:rPr>
                <w:noProof/>
              </w:rPr>
              <w:fldChar w:fldCharType="separate"/>
            </w:r>
            <w:r>
              <w:rPr>
                <w:noProof/>
              </w:rPr>
              <w:t>8</w:t>
            </w:r>
            <w:r>
              <w:rPr>
                <w:noProof/>
              </w:rPr>
              <w:fldChar w:fldCharType="end"/>
            </w:r>
          </w:hyperlink>
        </w:p>
        <w:p w14:paraId="65F61D50" w14:textId="36D7559F" w:rsidR="00994D01" w:rsidRDefault="00994D01">
          <w:pPr>
            <w:pStyle w:val="TM2"/>
            <w:tabs>
              <w:tab w:val="right" w:leader="dot" w:pos="9304"/>
            </w:tabs>
            <w:rPr>
              <w:noProof/>
            </w:rPr>
          </w:pPr>
          <w:hyperlink w:anchor="_Toc240136549" w:history="1">
            <w:r w:rsidRPr="006A0AB6">
              <w:rPr>
                <w:rStyle w:val="Lienhypertexte"/>
                <w:noProof/>
              </w:rPr>
              <w:t>5.2 Ce que l'organisation NE peut PAS faire</w:t>
            </w:r>
            <w:r>
              <w:rPr>
                <w:noProof/>
              </w:rPr>
              <w:tab/>
            </w:r>
            <w:r>
              <w:rPr>
                <w:noProof/>
              </w:rPr>
              <w:fldChar w:fldCharType="begin"/>
            </w:r>
            <w:r>
              <w:rPr>
                <w:noProof/>
              </w:rPr>
              <w:instrText xml:space="preserve"> PAGEREF _Toc240136549 \h </w:instrText>
            </w:r>
            <w:r>
              <w:rPr>
                <w:noProof/>
              </w:rPr>
            </w:r>
            <w:r>
              <w:rPr>
                <w:noProof/>
              </w:rPr>
              <w:fldChar w:fldCharType="separate"/>
            </w:r>
            <w:r>
              <w:rPr>
                <w:noProof/>
              </w:rPr>
              <w:t>9</w:t>
            </w:r>
            <w:r>
              <w:rPr>
                <w:noProof/>
              </w:rPr>
              <w:fldChar w:fldCharType="end"/>
            </w:r>
          </w:hyperlink>
        </w:p>
        <w:p w14:paraId="2DCF79E7" w14:textId="5E1CAE6D" w:rsidR="00994D01" w:rsidRDefault="00994D01">
          <w:pPr>
            <w:pStyle w:val="TM1"/>
            <w:tabs>
              <w:tab w:val="right" w:leader="dot" w:pos="9304"/>
            </w:tabs>
            <w:rPr>
              <w:noProof/>
            </w:rPr>
          </w:pPr>
          <w:hyperlink w:anchor="_Toc240136550" w:history="1">
            <w:r w:rsidRPr="006A0AB6">
              <w:rPr>
                <w:rStyle w:val="Lienhypertexte"/>
                <w:noProof/>
              </w:rPr>
              <w:t>6. Le retour d'information vers le déclarant</w:t>
            </w:r>
            <w:r>
              <w:rPr>
                <w:noProof/>
              </w:rPr>
              <w:tab/>
            </w:r>
            <w:r>
              <w:rPr>
                <w:noProof/>
              </w:rPr>
              <w:fldChar w:fldCharType="begin"/>
            </w:r>
            <w:r>
              <w:rPr>
                <w:noProof/>
              </w:rPr>
              <w:instrText xml:space="preserve"> PAGEREF _Toc240136550 \h </w:instrText>
            </w:r>
            <w:r>
              <w:rPr>
                <w:noProof/>
              </w:rPr>
            </w:r>
            <w:r>
              <w:rPr>
                <w:noProof/>
              </w:rPr>
              <w:fldChar w:fldCharType="separate"/>
            </w:r>
            <w:r>
              <w:rPr>
                <w:noProof/>
              </w:rPr>
              <w:t>9</w:t>
            </w:r>
            <w:r>
              <w:rPr>
                <w:noProof/>
              </w:rPr>
              <w:fldChar w:fldCharType="end"/>
            </w:r>
          </w:hyperlink>
        </w:p>
        <w:p w14:paraId="0B8465B8" w14:textId="2CDA494B" w:rsidR="00994D01" w:rsidRDefault="00994D01">
          <w:pPr>
            <w:pStyle w:val="TM2"/>
            <w:tabs>
              <w:tab w:val="right" w:leader="dot" w:pos="9304"/>
            </w:tabs>
            <w:rPr>
              <w:noProof/>
            </w:rPr>
          </w:pPr>
          <w:hyperlink w:anchor="_Toc240136551" w:history="1">
            <w:r w:rsidRPr="006A0AB6">
              <w:rPr>
                <w:rStyle w:val="Lienhypertexte"/>
                <w:noProof/>
              </w:rPr>
              <w:t>6.1 Déclarant avec compte</w:t>
            </w:r>
            <w:r>
              <w:rPr>
                <w:noProof/>
              </w:rPr>
              <w:tab/>
            </w:r>
            <w:r>
              <w:rPr>
                <w:noProof/>
              </w:rPr>
              <w:fldChar w:fldCharType="begin"/>
            </w:r>
            <w:r>
              <w:rPr>
                <w:noProof/>
              </w:rPr>
              <w:instrText xml:space="preserve"> PAGEREF _Toc240136551 \h </w:instrText>
            </w:r>
            <w:r>
              <w:rPr>
                <w:noProof/>
              </w:rPr>
            </w:r>
            <w:r>
              <w:rPr>
                <w:noProof/>
              </w:rPr>
              <w:fldChar w:fldCharType="separate"/>
            </w:r>
            <w:r>
              <w:rPr>
                <w:noProof/>
              </w:rPr>
              <w:t>9</w:t>
            </w:r>
            <w:r>
              <w:rPr>
                <w:noProof/>
              </w:rPr>
              <w:fldChar w:fldCharType="end"/>
            </w:r>
          </w:hyperlink>
        </w:p>
        <w:p w14:paraId="713EEC4D" w14:textId="584FBA08" w:rsidR="00994D01" w:rsidRDefault="00994D01">
          <w:pPr>
            <w:pStyle w:val="TM2"/>
            <w:tabs>
              <w:tab w:val="right" w:leader="dot" w:pos="9304"/>
            </w:tabs>
            <w:rPr>
              <w:noProof/>
            </w:rPr>
          </w:pPr>
          <w:hyperlink w:anchor="_Toc240136552" w:history="1">
            <w:r w:rsidRPr="006A0AB6">
              <w:rPr>
                <w:rStyle w:val="Lienhypertexte"/>
                <w:noProof/>
              </w:rPr>
              <w:t>6.2 Déclarant anonyme</w:t>
            </w:r>
            <w:r>
              <w:rPr>
                <w:noProof/>
              </w:rPr>
              <w:tab/>
            </w:r>
            <w:r>
              <w:rPr>
                <w:noProof/>
              </w:rPr>
              <w:fldChar w:fldCharType="begin"/>
            </w:r>
            <w:r>
              <w:rPr>
                <w:noProof/>
              </w:rPr>
              <w:instrText xml:space="preserve"> PAGEREF _Toc240136552 \h </w:instrText>
            </w:r>
            <w:r>
              <w:rPr>
                <w:noProof/>
              </w:rPr>
            </w:r>
            <w:r>
              <w:rPr>
                <w:noProof/>
              </w:rPr>
              <w:fldChar w:fldCharType="separate"/>
            </w:r>
            <w:r>
              <w:rPr>
                <w:noProof/>
              </w:rPr>
              <w:t>9</w:t>
            </w:r>
            <w:r>
              <w:rPr>
                <w:noProof/>
              </w:rPr>
              <w:fldChar w:fldCharType="end"/>
            </w:r>
          </w:hyperlink>
        </w:p>
        <w:p w14:paraId="15FC497A" w14:textId="7EE84C31" w:rsidR="00994D01" w:rsidRDefault="00994D01">
          <w:pPr>
            <w:pStyle w:val="TM1"/>
            <w:tabs>
              <w:tab w:val="right" w:leader="dot" w:pos="9304"/>
            </w:tabs>
            <w:rPr>
              <w:noProof/>
            </w:rPr>
          </w:pPr>
          <w:hyperlink w:anchor="_Toc240136553" w:history="1">
            <w:r w:rsidRPr="006A0AB6">
              <w:rPr>
                <w:rStyle w:val="Lienhypertexte"/>
                <w:noProof/>
              </w:rPr>
              <w:t>7. De la correction à la publication : les advisories</w:t>
            </w:r>
            <w:r>
              <w:rPr>
                <w:noProof/>
              </w:rPr>
              <w:tab/>
            </w:r>
            <w:r>
              <w:rPr>
                <w:noProof/>
              </w:rPr>
              <w:fldChar w:fldCharType="begin"/>
            </w:r>
            <w:r>
              <w:rPr>
                <w:noProof/>
              </w:rPr>
              <w:instrText xml:space="preserve"> PAGEREF _Toc240136553 \h </w:instrText>
            </w:r>
            <w:r>
              <w:rPr>
                <w:noProof/>
              </w:rPr>
            </w:r>
            <w:r>
              <w:rPr>
                <w:noProof/>
              </w:rPr>
              <w:fldChar w:fldCharType="separate"/>
            </w:r>
            <w:r>
              <w:rPr>
                <w:noProof/>
              </w:rPr>
              <w:t>10</w:t>
            </w:r>
            <w:r>
              <w:rPr>
                <w:noProof/>
              </w:rPr>
              <w:fldChar w:fldCharType="end"/>
            </w:r>
          </w:hyperlink>
        </w:p>
        <w:p w14:paraId="0A9B7868" w14:textId="4ECCDE70" w:rsidR="00994D01" w:rsidRDefault="00994D01">
          <w:pPr>
            <w:pStyle w:val="TM2"/>
            <w:tabs>
              <w:tab w:val="right" w:leader="dot" w:pos="9304"/>
            </w:tabs>
            <w:rPr>
              <w:noProof/>
            </w:rPr>
          </w:pPr>
          <w:hyperlink w:anchor="_Toc240136554" w:history="1">
            <w:r w:rsidRPr="006A0AB6">
              <w:rPr>
                <w:rStyle w:val="Lienhypertexte"/>
                <w:noProof/>
              </w:rPr>
              <w:t>7.1 Séparation stricte rédaction / publication</w:t>
            </w:r>
            <w:r>
              <w:rPr>
                <w:noProof/>
              </w:rPr>
              <w:tab/>
            </w:r>
            <w:r>
              <w:rPr>
                <w:noProof/>
              </w:rPr>
              <w:fldChar w:fldCharType="begin"/>
            </w:r>
            <w:r>
              <w:rPr>
                <w:noProof/>
              </w:rPr>
              <w:instrText xml:space="preserve"> PAGEREF _Toc240136554 \h </w:instrText>
            </w:r>
            <w:r>
              <w:rPr>
                <w:noProof/>
              </w:rPr>
            </w:r>
            <w:r>
              <w:rPr>
                <w:noProof/>
              </w:rPr>
              <w:fldChar w:fldCharType="separate"/>
            </w:r>
            <w:r>
              <w:rPr>
                <w:noProof/>
              </w:rPr>
              <w:t>10</w:t>
            </w:r>
            <w:r>
              <w:rPr>
                <w:noProof/>
              </w:rPr>
              <w:fldChar w:fldCharType="end"/>
            </w:r>
          </w:hyperlink>
        </w:p>
        <w:p w14:paraId="0966F245" w14:textId="1C498DDD" w:rsidR="00994D01" w:rsidRDefault="00994D01">
          <w:pPr>
            <w:pStyle w:val="TM2"/>
            <w:tabs>
              <w:tab w:val="right" w:leader="dot" w:pos="9304"/>
            </w:tabs>
            <w:rPr>
              <w:noProof/>
            </w:rPr>
          </w:pPr>
          <w:hyperlink w:anchor="_Toc240136555" w:history="1">
            <w:r w:rsidRPr="006A0AB6">
              <w:rPr>
                <w:rStyle w:val="Lienhypertexte"/>
                <w:noProof/>
              </w:rPr>
              <w:t>7.2 Le cycle de vie d'un advisory</w:t>
            </w:r>
            <w:r>
              <w:rPr>
                <w:noProof/>
              </w:rPr>
              <w:tab/>
            </w:r>
            <w:r>
              <w:rPr>
                <w:noProof/>
              </w:rPr>
              <w:fldChar w:fldCharType="begin"/>
            </w:r>
            <w:r>
              <w:rPr>
                <w:noProof/>
              </w:rPr>
              <w:instrText xml:space="preserve"> PAGEREF _Toc240136555 \h </w:instrText>
            </w:r>
            <w:r>
              <w:rPr>
                <w:noProof/>
              </w:rPr>
            </w:r>
            <w:r>
              <w:rPr>
                <w:noProof/>
              </w:rPr>
              <w:fldChar w:fldCharType="separate"/>
            </w:r>
            <w:r>
              <w:rPr>
                <w:noProof/>
              </w:rPr>
              <w:t>10</w:t>
            </w:r>
            <w:r>
              <w:rPr>
                <w:noProof/>
              </w:rPr>
              <w:fldChar w:fldCharType="end"/>
            </w:r>
          </w:hyperlink>
        </w:p>
        <w:p w14:paraId="4D68F54A" w14:textId="7F5FB8FB" w:rsidR="00994D01" w:rsidRDefault="00994D01">
          <w:pPr>
            <w:pStyle w:val="TM2"/>
            <w:tabs>
              <w:tab w:val="right" w:leader="dot" w:pos="9304"/>
            </w:tabs>
            <w:rPr>
              <w:noProof/>
            </w:rPr>
          </w:pPr>
          <w:hyperlink w:anchor="_Toc240136556" w:history="1">
            <w:r w:rsidRPr="006A0AB6">
              <w:rPr>
                <w:rStyle w:val="Lienhypertexte"/>
                <w:noProof/>
              </w:rPr>
              <w:t>7.3 Ce qui est repris automatiquement depuis le dossier</w:t>
            </w:r>
            <w:r>
              <w:rPr>
                <w:noProof/>
              </w:rPr>
              <w:tab/>
            </w:r>
            <w:r>
              <w:rPr>
                <w:noProof/>
              </w:rPr>
              <w:fldChar w:fldCharType="begin"/>
            </w:r>
            <w:r>
              <w:rPr>
                <w:noProof/>
              </w:rPr>
              <w:instrText xml:space="preserve"> PAGEREF _Toc240136556 \h </w:instrText>
            </w:r>
            <w:r>
              <w:rPr>
                <w:noProof/>
              </w:rPr>
            </w:r>
            <w:r>
              <w:rPr>
                <w:noProof/>
              </w:rPr>
              <w:fldChar w:fldCharType="separate"/>
            </w:r>
            <w:r>
              <w:rPr>
                <w:noProof/>
              </w:rPr>
              <w:t>10</w:t>
            </w:r>
            <w:r>
              <w:rPr>
                <w:noProof/>
              </w:rPr>
              <w:fldChar w:fldCharType="end"/>
            </w:r>
          </w:hyperlink>
        </w:p>
        <w:p w14:paraId="4E9708E0" w14:textId="73761806" w:rsidR="00994D01" w:rsidRDefault="00994D01">
          <w:pPr>
            <w:pStyle w:val="TM1"/>
            <w:tabs>
              <w:tab w:val="right" w:leader="dot" w:pos="9304"/>
            </w:tabs>
            <w:rPr>
              <w:noProof/>
            </w:rPr>
          </w:pPr>
          <w:hyperlink w:anchor="_Toc240136557" w:history="1">
            <w:r w:rsidRPr="006A0AB6">
              <w:rPr>
                <w:rStyle w:val="Lienhypertexte"/>
                <w:noProof/>
              </w:rPr>
              <w:t>8. Vue d'ensemble : le workflow complet du système</w:t>
            </w:r>
            <w:r>
              <w:rPr>
                <w:noProof/>
              </w:rPr>
              <w:tab/>
            </w:r>
            <w:r>
              <w:rPr>
                <w:noProof/>
              </w:rPr>
              <w:fldChar w:fldCharType="begin"/>
            </w:r>
            <w:r>
              <w:rPr>
                <w:noProof/>
              </w:rPr>
              <w:instrText xml:space="preserve"> PAGEREF _Toc240136557 \h </w:instrText>
            </w:r>
            <w:r>
              <w:rPr>
                <w:noProof/>
              </w:rPr>
            </w:r>
            <w:r>
              <w:rPr>
                <w:noProof/>
              </w:rPr>
              <w:fldChar w:fldCharType="separate"/>
            </w:r>
            <w:r>
              <w:rPr>
                <w:noProof/>
              </w:rPr>
              <w:t>11</w:t>
            </w:r>
            <w:r>
              <w:rPr>
                <w:noProof/>
              </w:rPr>
              <w:fldChar w:fldCharType="end"/>
            </w:r>
          </w:hyperlink>
        </w:p>
        <w:p w14:paraId="133C4FEC" w14:textId="3D6C968E" w:rsidR="00994D01" w:rsidRDefault="00994D01">
          <w:pPr>
            <w:pStyle w:val="TM1"/>
            <w:tabs>
              <w:tab w:val="right" w:leader="dot" w:pos="9304"/>
            </w:tabs>
            <w:rPr>
              <w:noProof/>
            </w:rPr>
          </w:pPr>
          <w:hyperlink w:anchor="_Toc240136558" w:history="1">
            <w:r w:rsidRPr="006A0AB6">
              <w:rPr>
                <w:rStyle w:val="Lienhypertexte"/>
                <w:noProof/>
              </w:rPr>
              <w:t>9. Section dédiée — Workflow détaillé des tickets (Case)</w:t>
            </w:r>
            <w:r>
              <w:rPr>
                <w:noProof/>
              </w:rPr>
              <w:tab/>
            </w:r>
            <w:r>
              <w:rPr>
                <w:noProof/>
              </w:rPr>
              <w:fldChar w:fldCharType="begin"/>
            </w:r>
            <w:r>
              <w:rPr>
                <w:noProof/>
              </w:rPr>
              <w:instrText xml:space="preserve"> PAGEREF _Toc240136558 \h </w:instrText>
            </w:r>
            <w:r>
              <w:rPr>
                <w:noProof/>
              </w:rPr>
            </w:r>
            <w:r>
              <w:rPr>
                <w:noProof/>
              </w:rPr>
              <w:fldChar w:fldCharType="separate"/>
            </w:r>
            <w:r>
              <w:rPr>
                <w:noProof/>
              </w:rPr>
              <w:t>11</w:t>
            </w:r>
            <w:r>
              <w:rPr>
                <w:noProof/>
              </w:rPr>
              <w:fldChar w:fldCharType="end"/>
            </w:r>
          </w:hyperlink>
        </w:p>
        <w:p w14:paraId="0BD2BC59" w14:textId="55F30F92" w:rsidR="00994D01" w:rsidRDefault="00994D01">
          <w:pPr>
            <w:pStyle w:val="TM2"/>
            <w:tabs>
              <w:tab w:val="right" w:leader="dot" w:pos="9304"/>
            </w:tabs>
            <w:rPr>
              <w:noProof/>
            </w:rPr>
          </w:pPr>
          <w:hyperlink w:anchor="_Toc240136559" w:history="1">
            <w:r w:rsidRPr="006A0AB6">
              <w:rPr>
                <w:rStyle w:val="Lienhypertexte"/>
                <w:noProof/>
              </w:rPr>
              <w:t>9.1 Les 25 statuts internes</w:t>
            </w:r>
            <w:r>
              <w:rPr>
                <w:noProof/>
              </w:rPr>
              <w:tab/>
            </w:r>
            <w:r>
              <w:rPr>
                <w:noProof/>
              </w:rPr>
              <w:fldChar w:fldCharType="begin"/>
            </w:r>
            <w:r>
              <w:rPr>
                <w:noProof/>
              </w:rPr>
              <w:instrText xml:space="preserve"> PAGEREF _Toc240136559 \h </w:instrText>
            </w:r>
            <w:r>
              <w:rPr>
                <w:noProof/>
              </w:rPr>
            </w:r>
            <w:r>
              <w:rPr>
                <w:noProof/>
              </w:rPr>
              <w:fldChar w:fldCharType="separate"/>
            </w:r>
            <w:r>
              <w:rPr>
                <w:noProof/>
              </w:rPr>
              <w:t>11</w:t>
            </w:r>
            <w:r>
              <w:rPr>
                <w:noProof/>
              </w:rPr>
              <w:fldChar w:fldCharType="end"/>
            </w:r>
          </w:hyperlink>
        </w:p>
        <w:p w14:paraId="2E904ADF" w14:textId="3F93A86A" w:rsidR="00994D01" w:rsidRDefault="00994D01">
          <w:pPr>
            <w:pStyle w:val="TM2"/>
            <w:tabs>
              <w:tab w:val="right" w:leader="dot" w:pos="9304"/>
            </w:tabs>
            <w:rPr>
              <w:noProof/>
            </w:rPr>
          </w:pPr>
          <w:hyperlink w:anchor="_Toc240136560" w:history="1">
            <w:r w:rsidRPr="006A0AB6">
              <w:rPr>
                <w:rStyle w:val="Lienhypertexte"/>
                <w:noProof/>
              </w:rPr>
              <w:t>9.2 Deux machines à états distinctes selon le type de programme</w:t>
            </w:r>
            <w:r>
              <w:rPr>
                <w:noProof/>
              </w:rPr>
              <w:tab/>
            </w:r>
            <w:r>
              <w:rPr>
                <w:noProof/>
              </w:rPr>
              <w:fldChar w:fldCharType="begin"/>
            </w:r>
            <w:r>
              <w:rPr>
                <w:noProof/>
              </w:rPr>
              <w:instrText xml:space="preserve"> PAGEREF _Toc240136560 \h </w:instrText>
            </w:r>
            <w:r>
              <w:rPr>
                <w:noProof/>
              </w:rPr>
            </w:r>
            <w:r>
              <w:rPr>
                <w:noProof/>
              </w:rPr>
              <w:fldChar w:fldCharType="separate"/>
            </w:r>
            <w:r>
              <w:rPr>
                <w:noProof/>
              </w:rPr>
              <w:t>12</w:t>
            </w:r>
            <w:r>
              <w:rPr>
                <w:noProof/>
              </w:rPr>
              <w:fldChar w:fldCharType="end"/>
            </w:r>
          </w:hyperlink>
        </w:p>
        <w:p w14:paraId="70950AC0" w14:textId="00B0E1C1" w:rsidR="00994D01" w:rsidRDefault="00994D01">
          <w:pPr>
            <w:pStyle w:val="TM2"/>
            <w:tabs>
              <w:tab w:val="right" w:leader="dot" w:pos="9304"/>
            </w:tabs>
            <w:rPr>
              <w:noProof/>
            </w:rPr>
          </w:pPr>
          <w:hyperlink w:anchor="_Toc240136561" w:history="1">
            <w:r w:rsidRPr="006A0AB6">
              <w:rPr>
                <w:rStyle w:val="Lienhypertexte"/>
                <w:noProof/>
              </w:rPr>
              <w:t>9.3 États terminaux et permissions requises</w:t>
            </w:r>
            <w:r>
              <w:rPr>
                <w:noProof/>
              </w:rPr>
              <w:tab/>
            </w:r>
            <w:r>
              <w:rPr>
                <w:noProof/>
              </w:rPr>
              <w:fldChar w:fldCharType="begin"/>
            </w:r>
            <w:r>
              <w:rPr>
                <w:noProof/>
              </w:rPr>
              <w:instrText xml:space="preserve"> PAGEREF _Toc240136561 \h </w:instrText>
            </w:r>
            <w:r>
              <w:rPr>
                <w:noProof/>
              </w:rPr>
            </w:r>
            <w:r>
              <w:rPr>
                <w:noProof/>
              </w:rPr>
              <w:fldChar w:fldCharType="separate"/>
            </w:r>
            <w:r>
              <w:rPr>
                <w:noProof/>
              </w:rPr>
              <w:t>13</w:t>
            </w:r>
            <w:r>
              <w:rPr>
                <w:noProof/>
              </w:rPr>
              <w:fldChar w:fldCharType="end"/>
            </w:r>
          </w:hyperlink>
        </w:p>
        <w:p w14:paraId="20CA5B5E" w14:textId="27E53281" w:rsidR="00994D01" w:rsidRDefault="00994D01">
          <w:pPr>
            <w:pStyle w:val="TM2"/>
            <w:tabs>
              <w:tab w:val="right" w:leader="dot" w:pos="9304"/>
            </w:tabs>
            <w:rPr>
              <w:noProof/>
            </w:rPr>
          </w:pPr>
          <w:hyperlink w:anchor="_Toc240136562" w:history="1">
            <w:r w:rsidRPr="006A0AB6">
              <w:rPr>
                <w:rStyle w:val="Lienhypertexte"/>
                <w:noProof/>
              </w:rPr>
              <w:t>9.4 Que voit-on en ouvrant un ticket ?</w:t>
            </w:r>
            <w:r>
              <w:rPr>
                <w:noProof/>
              </w:rPr>
              <w:tab/>
            </w:r>
            <w:r>
              <w:rPr>
                <w:noProof/>
              </w:rPr>
              <w:fldChar w:fldCharType="begin"/>
            </w:r>
            <w:r>
              <w:rPr>
                <w:noProof/>
              </w:rPr>
              <w:instrText xml:space="preserve"> PAGEREF _Toc240136562 \h </w:instrText>
            </w:r>
            <w:r>
              <w:rPr>
                <w:noProof/>
              </w:rPr>
            </w:r>
            <w:r>
              <w:rPr>
                <w:noProof/>
              </w:rPr>
              <w:fldChar w:fldCharType="separate"/>
            </w:r>
            <w:r>
              <w:rPr>
                <w:noProof/>
              </w:rPr>
              <w:t>14</w:t>
            </w:r>
            <w:r>
              <w:rPr>
                <w:noProof/>
              </w:rPr>
              <w:fldChar w:fldCharType="end"/>
            </w:r>
          </w:hyperlink>
        </w:p>
        <w:p w14:paraId="0E1FE31E" w14:textId="0F81618F" w:rsidR="00994D01" w:rsidRDefault="00994D01">
          <w:pPr>
            <w:pStyle w:val="TM1"/>
            <w:tabs>
              <w:tab w:val="right" w:leader="dot" w:pos="9304"/>
            </w:tabs>
            <w:rPr>
              <w:noProof/>
            </w:rPr>
          </w:pPr>
          <w:hyperlink w:anchor="_Toc240136563" w:history="1">
            <w:r w:rsidRPr="006A0AB6">
              <w:rPr>
                <w:rStyle w:val="Lienhypertexte"/>
                <w:noProof/>
              </w:rPr>
              <w:t>10. Les programmes Bug Bounty</w:t>
            </w:r>
            <w:r>
              <w:rPr>
                <w:noProof/>
              </w:rPr>
              <w:tab/>
            </w:r>
            <w:r>
              <w:rPr>
                <w:noProof/>
              </w:rPr>
              <w:fldChar w:fldCharType="begin"/>
            </w:r>
            <w:r>
              <w:rPr>
                <w:noProof/>
              </w:rPr>
              <w:instrText xml:space="preserve"> PAGEREF _Toc240136563 \h </w:instrText>
            </w:r>
            <w:r>
              <w:rPr>
                <w:noProof/>
              </w:rPr>
            </w:r>
            <w:r>
              <w:rPr>
                <w:noProof/>
              </w:rPr>
              <w:fldChar w:fldCharType="separate"/>
            </w:r>
            <w:r>
              <w:rPr>
                <w:noProof/>
              </w:rPr>
              <w:t>15</w:t>
            </w:r>
            <w:r>
              <w:rPr>
                <w:noProof/>
              </w:rPr>
              <w:fldChar w:fldCharType="end"/>
            </w:r>
          </w:hyperlink>
        </w:p>
        <w:p w14:paraId="7858B1B0" w14:textId="1837F639" w:rsidR="00994D01" w:rsidRDefault="00994D01">
          <w:pPr>
            <w:pStyle w:val="TM2"/>
            <w:tabs>
              <w:tab w:val="right" w:leader="dot" w:pos="9304"/>
            </w:tabs>
            <w:rPr>
              <w:noProof/>
            </w:rPr>
          </w:pPr>
          <w:hyperlink w:anchor="_Toc240136564" w:history="1">
            <w:r w:rsidRPr="006A0AB6">
              <w:rPr>
                <w:rStyle w:val="Lienhypertexte"/>
                <w:noProof/>
              </w:rPr>
              <w:t>10.1 Un seul modèle, deux types de programme</w:t>
            </w:r>
            <w:r>
              <w:rPr>
                <w:noProof/>
              </w:rPr>
              <w:tab/>
            </w:r>
            <w:r>
              <w:rPr>
                <w:noProof/>
              </w:rPr>
              <w:fldChar w:fldCharType="begin"/>
            </w:r>
            <w:r>
              <w:rPr>
                <w:noProof/>
              </w:rPr>
              <w:instrText xml:space="preserve"> PAGEREF _Toc240136564 \h </w:instrText>
            </w:r>
            <w:r>
              <w:rPr>
                <w:noProof/>
              </w:rPr>
            </w:r>
            <w:r>
              <w:rPr>
                <w:noProof/>
              </w:rPr>
              <w:fldChar w:fldCharType="separate"/>
            </w:r>
            <w:r>
              <w:rPr>
                <w:noProof/>
              </w:rPr>
              <w:t>15</w:t>
            </w:r>
            <w:r>
              <w:rPr>
                <w:noProof/>
              </w:rPr>
              <w:fldChar w:fldCharType="end"/>
            </w:r>
          </w:hyperlink>
        </w:p>
        <w:p w14:paraId="7DA5AB30" w14:textId="7B369E95" w:rsidR="00994D01" w:rsidRDefault="00994D01">
          <w:pPr>
            <w:pStyle w:val="TM2"/>
            <w:tabs>
              <w:tab w:val="right" w:leader="dot" w:pos="9304"/>
            </w:tabs>
            <w:rPr>
              <w:noProof/>
            </w:rPr>
          </w:pPr>
          <w:hyperlink w:anchor="_Toc240136565" w:history="1">
            <w:r w:rsidRPr="006A0AB6">
              <w:rPr>
                <w:rStyle w:val="Lienhypertexte"/>
                <w:noProof/>
              </w:rPr>
              <w:t>10.2 Qui crée et gère un programme ?</w:t>
            </w:r>
            <w:r>
              <w:rPr>
                <w:noProof/>
              </w:rPr>
              <w:tab/>
            </w:r>
            <w:r>
              <w:rPr>
                <w:noProof/>
              </w:rPr>
              <w:fldChar w:fldCharType="begin"/>
            </w:r>
            <w:r>
              <w:rPr>
                <w:noProof/>
              </w:rPr>
              <w:instrText xml:space="preserve"> PAGEREF _Toc240136565 \h </w:instrText>
            </w:r>
            <w:r>
              <w:rPr>
                <w:noProof/>
              </w:rPr>
            </w:r>
            <w:r>
              <w:rPr>
                <w:noProof/>
              </w:rPr>
              <w:fldChar w:fldCharType="separate"/>
            </w:r>
            <w:r>
              <w:rPr>
                <w:noProof/>
              </w:rPr>
              <w:t>15</w:t>
            </w:r>
            <w:r>
              <w:rPr>
                <w:noProof/>
              </w:rPr>
              <w:fldChar w:fldCharType="end"/>
            </w:r>
          </w:hyperlink>
        </w:p>
        <w:p w14:paraId="57A55330" w14:textId="27C122B2" w:rsidR="00994D01" w:rsidRDefault="00994D01">
          <w:pPr>
            <w:pStyle w:val="TM2"/>
            <w:tabs>
              <w:tab w:val="right" w:leader="dot" w:pos="9304"/>
            </w:tabs>
            <w:rPr>
              <w:noProof/>
            </w:rPr>
          </w:pPr>
          <w:hyperlink w:anchor="_Toc240136566" w:history="1">
            <w:r w:rsidRPr="006A0AB6">
              <w:rPr>
                <w:rStyle w:val="Lienhypertexte"/>
                <w:noProof/>
              </w:rPr>
              <w:t>10.3 Ce que contient un programme</w:t>
            </w:r>
            <w:r>
              <w:rPr>
                <w:noProof/>
              </w:rPr>
              <w:tab/>
            </w:r>
            <w:r>
              <w:rPr>
                <w:noProof/>
              </w:rPr>
              <w:fldChar w:fldCharType="begin"/>
            </w:r>
            <w:r>
              <w:rPr>
                <w:noProof/>
              </w:rPr>
              <w:instrText xml:space="preserve"> PAGEREF _Toc240136566 \h </w:instrText>
            </w:r>
            <w:r>
              <w:rPr>
                <w:noProof/>
              </w:rPr>
            </w:r>
            <w:r>
              <w:rPr>
                <w:noProof/>
              </w:rPr>
              <w:fldChar w:fldCharType="separate"/>
            </w:r>
            <w:r>
              <w:rPr>
                <w:noProof/>
              </w:rPr>
              <w:t>15</w:t>
            </w:r>
            <w:r>
              <w:rPr>
                <w:noProof/>
              </w:rPr>
              <w:fldChar w:fldCharType="end"/>
            </w:r>
          </w:hyperlink>
        </w:p>
        <w:p w14:paraId="7C7530ED" w14:textId="007C8DC8" w:rsidR="00994D01" w:rsidRDefault="00994D01">
          <w:pPr>
            <w:pStyle w:val="TM2"/>
            <w:tabs>
              <w:tab w:val="right" w:leader="dot" w:pos="9304"/>
            </w:tabs>
            <w:rPr>
              <w:noProof/>
            </w:rPr>
          </w:pPr>
          <w:hyperlink w:anchor="_Toc240136567" w:history="1">
            <w:r w:rsidRPr="006A0AB6">
              <w:rPr>
                <w:rStyle w:val="Lienhypertexte"/>
                <w:noProof/>
              </w:rPr>
              <w:t>10.4 Qui peut participer à un programme Bug Bounty ?</w:t>
            </w:r>
            <w:r>
              <w:rPr>
                <w:noProof/>
              </w:rPr>
              <w:tab/>
            </w:r>
            <w:r>
              <w:rPr>
                <w:noProof/>
              </w:rPr>
              <w:fldChar w:fldCharType="begin"/>
            </w:r>
            <w:r>
              <w:rPr>
                <w:noProof/>
              </w:rPr>
              <w:instrText xml:space="preserve"> PAGEREF _Toc240136567 \h </w:instrText>
            </w:r>
            <w:r>
              <w:rPr>
                <w:noProof/>
              </w:rPr>
            </w:r>
            <w:r>
              <w:rPr>
                <w:noProof/>
              </w:rPr>
              <w:fldChar w:fldCharType="separate"/>
            </w:r>
            <w:r>
              <w:rPr>
                <w:noProof/>
              </w:rPr>
              <w:t>16</w:t>
            </w:r>
            <w:r>
              <w:rPr>
                <w:noProof/>
              </w:rPr>
              <w:fldChar w:fldCharType="end"/>
            </w:r>
          </w:hyperlink>
        </w:p>
        <w:p w14:paraId="36E2E1CB" w14:textId="5803DAC4" w:rsidR="00994D01" w:rsidRDefault="00994D01">
          <w:pPr>
            <w:pStyle w:val="TM2"/>
            <w:tabs>
              <w:tab w:val="right" w:leader="dot" w:pos="9304"/>
            </w:tabs>
            <w:rPr>
              <w:noProof/>
            </w:rPr>
          </w:pPr>
          <w:hyperlink w:anchor="_Toc240136568" w:history="1">
            <w:r w:rsidRPr="006A0AB6">
              <w:rPr>
                <w:rStyle w:val="Lienhypertexte"/>
                <w:noProof/>
              </w:rPr>
              <w:t>10.5 Comment une soumission Bug Bounty diffère-t-elle d'un signalement VDP ?</w:t>
            </w:r>
            <w:r>
              <w:rPr>
                <w:noProof/>
              </w:rPr>
              <w:tab/>
            </w:r>
            <w:r>
              <w:rPr>
                <w:noProof/>
              </w:rPr>
              <w:fldChar w:fldCharType="begin"/>
            </w:r>
            <w:r>
              <w:rPr>
                <w:noProof/>
              </w:rPr>
              <w:instrText xml:space="preserve"> PAGEREF _Toc240136568 \h </w:instrText>
            </w:r>
            <w:r>
              <w:rPr>
                <w:noProof/>
              </w:rPr>
            </w:r>
            <w:r>
              <w:rPr>
                <w:noProof/>
              </w:rPr>
              <w:fldChar w:fldCharType="separate"/>
            </w:r>
            <w:r>
              <w:rPr>
                <w:noProof/>
              </w:rPr>
              <w:t>16</w:t>
            </w:r>
            <w:r>
              <w:rPr>
                <w:noProof/>
              </w:rPr>
              <w:fldChar w:fldCharType="end"/>
            </w:r>
          </w:hyperlink>
        </w:p>
        <w:p w14:paraId="38FCFF97" w14:textId="573DB1E2" w:rsidR="00994D01" w:rsidRDefault="00994D01">
          <w:pPr>
            <w:pStyle w:val="TM1"/>
            <w:tabs>
              <w:tab w:val="right" w:leader="dot" w:pos="9304"/>
            </w:tabs>
            <w:rPr>
              <w:noProof/>
            </w:rPr>
          </w:pPr>
          <w:hyperlink w:anchor="_Toc240136569" w:history="1">
            <w:r w:rsidRPr="006A0AB6">
              <w:rPr>
                <w:rStyle w:val="Lienhypertexte"/>
                <w:noProof/>
              </w:rPr>
              <w:t>11. Les récompenses : du dépôt au versement</w:t>
            </w:r>
            <w:r>
              <w:rPr>
                <w:noProof/>
              </w:rPr>
              <w:tab/>
            </w:r>
            <w:r>
              <w:rPr>
                <w:noProof/>
              </w:rPr>
              <w:fldChar w:fldCharType="begin"/>
            </w:r>
            <w:r>
              <w:rPr>
                <w:noProof/>
              </w:rPr>
              <w:instrText xml:space="preserve"> PAGEREF _Toc240136569 \h </w:instrText>
            </w:r>
            <w:r>
              <w:rPr>
                <w:noProof/>
              </w:rPr>
            </w:r>
            <w:r>
              <w:rPr>
                <w:noProof/>
              </w:rPr>
              <w:fldChar w:fldCharType="separate"/>
            </w:r>
            <w:r>
              <w:rPr>
                <w:noProof/>
              </w:rPr>
              <w:t>16</w:t>
            </w:r>
            <w:r>
              <w:rPr>
                <w:noProof/>
              </w:rPr>
              <w:fldChar w:fldCharType="end"/>
            </w:r>
          </w:hyperlink>
        </w:p>
        <w:p w14:paraId="5CE60B56" w14:textId="04848252" w:rsidR="00994D01" w:rsidRDefault="00994D01">
          <w:pPr>
            <w:pStyle w:val="TM2"/>
            <w:tabs>
              <w:tab w:val="right" w:leader="dot" w:pos="9304"/>
            </w:tabs>
            <w:rPr>
              <w:noProof/>
            </w:rPr>
          </w:pPr>
          <w:hyperlink w:anchor="_Toc240136570" w:history="1">
            <w:r w:rsidRPr="006A0AB6">
              <w:rPr>
                <w:rStyle w:val="Lienhypertexte"/>
                <w:noProof/>
              </w:rPr>
              <w:t>11.1 Le cycle de vie complet d'une récompense</w:t>
            </w:r>
            <w:r>
              <w:rPr>
                <w:noProof/>
              </w:rPr>
              <w:tab/>
            </w:r>
            <w:r>
              <w:rPr>
                <w:noProof/>
              </w:rPr>
              <w:fldChar w:fldCharType="begin"/>
            </w:r>
            <w:r>
              <w:rPr>
                <w:noProof/>
              </w:rPr>
              <w:instrText xml:space="preserve"> PAGEREF _Toc240136570 \h </w:instrText>
            </w:r>
            <w:r>
              <w:rPr>
                <w:noProof/>
              </w:rPr>
            </w:r>
            <w:r>
              <w:rPr>
                <w:noProof/>
              </w:rPr>
              <w:fldChar w:fldCharType="separate"/>
            </w:r>
            <w:r>
              <w:rPr>
                <w:noProof/>
              </w:rPr>
              <w:t>16</w:t>
            </w:r>
            <w:r>
              <w:rPr>
                <w:noProof/>
              </w:rPr>
              <w:fldChar w:fldCharType="end"/>
            </w:r>
          </w:hyperlink>
        </w:p>
        <w:p w14:paraId="004DC706" w14:textId="081BAD9A" w:rsidR="00994D01" w:rsidRDefault="00994D01">
          <w:pPr>
            <w:pStyle w:val="TM2"/>
            <w:tabs>
              <w:tab w:val="right" w:leader="dot" w:pos="9304"/>
            </w:tabs>
            <w:rPr>
              <w:noProof/>
            </w:rPr>
          </w:pPr>
          <w:hyperlink w:anchor="_Toc240136571" w:history="1">
            <w:r w:rsidRPr="006A0AB6">
              <w:rPr>
                <w:rStyle w:val="Lienhypertexte"/>
                <w:noProof/>
              </w:rPr>
              <w:t>11.2 Qui propose, qui approuve : une séparation stricte des tâches</w:t>
            </w:r>
            <w:r>
              <w:rPr>
                <w:noProof/>
              </w:rPr>
              <w:tab/>
            </w:r>
            <w:r>
              <w:rPr>
                <w:noProof/>
              </w:rPr>
              <w:fldChar w:fldCharType="begin"/>
            </w:r>
            <w:r>
              <w:rPr>
                <w:noProof/>
              </w:rPr>
              <w:instrText xml:space="preserve"> PAGEREF _Toc240136571 \h </w:instrText>
            </w:r>
            <w:r>
              <w:rPr>
                <w:noProof/>
              </w:rPr>
            </w:r>
            <w:r>
              <w:rPr>
                <w:noProof/>
              </w:rPr>
              <w:fldChar w:fldCharType="separate"/>
            </w:r>
            <w:r>
              <w:rPr>
                <w:noProof/>
              </w:rPr>
              <w:t>17</w:t>
            </w:r>
            <w:r>
              <w:rPr>
                <w:noProof/>
              </w:rPr>
              <w:fldChar w:fldCharType="end"/>
            </w:r>
          </w:hyperlink>
        </w:p>
        <w:p w14:paraId="42D8F06B" w14:textId="256DA8AB" w:rsidR="00994D01" w:rsidRDefault="00994D01">
          <w:pPr>
            <w:pStyle w:val="TM2"/>
            <w:tabs>
              <w:tab w:val="right" w:leader="dot" w:pos="9304"/>
            </w:tabs>
            <w:rPr>
              <w:noProof/>
            </w:rPr>
          </w:pPr>
          <w:hyperlink w:anchor="_Toc240136572" w:history="1">
            <w:r w:rsidRPr="006A0AB6">
              <w:rPr>
                <w:rStyle w:val="Lienhypertexte"/>
                <w:noProof/>
              </w:rPr>
              <w:t>11.3 Un versement enregistré, pas un paiement automatisé</w:t>
            </w:r>
            <w:r>
              <w:rPr>
                <w:noProof/>
              </w:rPr>
              <w:tab/>
            </w:r>
            <w:r>
              <w:rPr>
                <w:noProof/>
              </w:rPr>
              <w:fldChar w:fldCharType="begin"/>
            </w:r>
            <w:r>
              <w:rPr>
                <w:noProof/>
              </w:rPr>
              <w:instrText xml:space="preserve"> PAGEREF _Toc240136572 \h </w:instrText>
            </w:r>
            <w:r>
              <w:rPr>
                <w:noProof/>
              </w:rPr>
            </w:r>
            <w:r>
              <w:rPr>
                <w:noProof/>
              </w:rPr>
              <w:fldChar w:fldCharType="separate"/>
            </w:r>
            <w:r>
              <w:rPr>
                <w:noProof/>
              </w:rPr>
              <w:t>17</w:t>
            </w:r>
            <w:r>
              <w:rPr>
                <w:noProof/>
              </w:rPr>
              <w:fldChar w:fldCharType="end"/>
            </w:r>
          </w:hyperlink>
        </w:p>
        <w:p w14:paraId="178C1E67" w14:textId="5B00F18B" w:rsidR="00994D01" w:rsidRDefault="00994D01">
          <w:pPr>
            <w:pStyle w:val="TM2"/>
            <w:tabs>
              <w:tab w:val="right" w:leader="dot" w:pos="9304"/>
            </w:tabs>
            <w:rPr>
              <w:noProof/>
            </w:rPr>
          </w:pPr>
          <w:hyperlink w:anchor="_Toc240136573" w:history="1">
            <w:r w:rsidRPr="006A0AB6">
              <w:rPr>
                <w:rStyle w:val="Lienhypertexte"/>
                <w:noProof/>
              </w:rPr>
              <w:t>11.4 À quel moment un chercheur a-t-il une réponse ?</w:t>
            </w:r>
            <w:r>
              <w:rPr>
                <w:noProof/>
              </w:rPr>
              <w:tab/>
            </w:r>
            <w:r>
              <w:rPr>
                <w:noProof/>
              </w:rPr>
              <w:fldChar w:fldCharType="begin"/>
            </w:r>
            <w:r>
              <w:rPr>
                <w:noProof/>
              </w:rPr>
              <w:instrText xml:space="preserve"> PAGEREF _Toc240136573 \h </w:instrText>
            </w:r>
            <w:r>
              <w:rPr>
                <w:noProof/>
              </w:rPr>
            </w:r>
            <w:r>
              <w:rPr>
                <w:noProof/>
              </w:rPr>
              <w:fldChar w:fldCharType="separate"/>
            </w:r>
            <w:r>
              <w:rPr>
                <w:noProof/>
              </w:rPr>
              <w:t>17</w:t>
            </w:r>
            <w:r>
              <w:rPr>
                <w:noProof/>
              </w:rPr>
              <w:fldChar w:fldCharType="end"/>
            </w:r>
          </w:hyperlink>
        </w:p>
        <w:p w14:paraId="75771BFF" w14:textId="6BA31A9A" w:rsidR="00994D01" w:rsidRDefault="00994D01">
          <w:pPr>
            <w:pStyle w:val="TM1"/>
            <w:tabs>
              <w:tab w:val="right" w:leader="dot" w:pos="9304"/>
            </w:tabs>
            <w:rPr>
              <w:noProof/>
            </w:rPr>
          </w:pPr>
          <w:hyperlink w:anchor="_Toc240136574" w:history="1">
            <w:r w:rsidRPr="006A0AB6">
              <w:rPr>
                <w:rStyle w:val="Lienhypertexte"/>
                <w:noProof/>
              </w:rPr>
              <w:t>12. Synthèse — Rôles et permissions (RBAC)</w:t>
            </w:r>
            <w:r>
              <w:rPr>
                <w:noProof/>
              </w:rPr>
              <w:tab/>
            </w:r>
            <w:r>
              <w:rPr>
                <w:noProof/>
              </w:rPr>
              <w:fldChar w:fldCharType="begin"/>
            </w:r>
            <w:r>
              <w:rPr>
                <w:noProof/>
              </w:rPr>
              <w:instrText xml:space="preserve"> PAGEREF _Toc240136574 \h </w:instrText>
            </w:r>
            <w:r>
              <w:rPr>
                <w:noProof/>
              </w:rPr>
            </w:r>
            <w:r>
              <w:rPr>
                <w:noProof/>
              </w:rPr>
              <w:fldChar w:fldCharType="separate"/>
            </w:r>
            <w:r>
              <w:rPr>
                <w:noProof/>
              </w:rPr>
              <w:t>17</w:t>
            </w:r>
            <w:r>
              <w:rPr>
                <w:noProof/>
              </w:rPr>
              <w:fldChar w:fldCharType="end"/>
            </w:r>
          </w:hyperlink>
        </w:p>
        <w:p w14:paraId="757A09E2" w14:textId="211D22F5" w:rsidR="00994D01" w:rsidRDefault="00994D01">
          <w:pPr>
            <w:pStyle w:val="TM1"/>
            <w:tabs>
              <w:tab w:val="right" w:leader="dot" w:pos="9304"/>
            </w:tabs>
            <w:rPr>
              <w:noProof/>
            </w:rPr>
          </w:pPr>
          <w:hyperlink w:anchor="_Toc240136575" w:history="1">
            <w:r w:rsidRPr="006A0AB6">
              <w:rPr>
                <w:rStyle w:val="Lienhypertexte"/>
                <w:noProof/>
              </w:rPr>
              <w:t>Conclusion</w:t>
            </w:r>
            <w:r>
              <w:rPr>
                <w:noProof/>
              </w:rPr>
              <w:tab/>
            </w:r>
            <w:r>
              <w:rPr>
                <w:noProof/>
              </w:rPr>
              <w:fldChar w:fldCharType="begin"/>
            </w:r>
            <w:r>
              <w:rPr>
                <w:noProof/>
              </w:rPr>
              <w:instrText xml:space="preserve"> PAGEREF _Toc240136575 \h </w:instrText>
            </w:r>
            <w:r>
              <w:rPr>
                <w:noProof/>
              </w:rPr>
            </w:r>
            <w:r>
              <w:rPr>
                <w:noProof/>
              </w:rPr>
              <w:fldChar w:fldCharType="separate"/>
            </w:r>
            <w:r>
              <w:rPr>
                <w:noProof/>
              </w:rPr>
              <w:t>18</w:t>
            </w:r>
            <w:r>
              <w:rPr>
                <w:noProof/>
              </w:rPr>
              <w:fldChar w:fldCharType="end"/>
            </w:r>
          </w:hyperlink>
        </w:p>
        <w:p w14:paraId="65DA13DE" w14:textId="77777777" w:rsidR="002217C5" w:rsidRDefault="0039785F">
          <w:r>
            <w:fldChar w:fldCharType="end"/>
          </w:r>
        </w:p>
      </w:sdtContent>
    </w:sdt>
    <w:p w14:paraId="7A3913B8" w14:textId="77777777" w:rsidR="002217C5" w:rsidRDefault="0039785F">
      <w:r>
        <w:br w:type="page"/>
      </w:r>
    </w:p>
    <w:p w14:paraId="7AB68582" w14:textId="77777777" w:rsidR="002217C5" w:rsidRDefault="0039785F">
      <w:pPr>
        <w:pStyle w:val="Titre1"/>
      </w:pPr>
      <w:bookmarkStart w:id="1" w:name="_Toc240136530"/>
      <w:r>
        <w:t>Introduction</w:t>
      </w:r>
      <w:bookmarkEnd w:id="1"/>
    </w:p>
    <w:p w14:paraId="472CBC3F" w14:textId="77777777" w:rsidR="002217C5" w:rsidRDefault="0039785F">
      <w:pPr>
        <w:spacing w:after="160"/>
      </w:pPr>
      <w:r>
        <w:t>eVDP est le point national de confiance du Burkina Faso permettant de signaler, de manière sécurisée et juridiquement encadrée, une vulnérabilité affectant un service public ou une infrastructure numérique nationale. La plateforme fait cohabiter, sur un seul moteur de traitement, deux dispositifs complémentaires : la divulgation coordonnée de vulnérabilités (VDP — Vulnerability Disclosure Program), ouverte et sans contrepartie financière, et les programmes de Bug Bounty, où une récompense peut être proposée</w:t>
      </w:r>
      <w:r>
        <w:t xml:space="preserve"> pour les vulnérabilités valides et dans le périmètre.</w:t>
      </w:r>
    </w:p>
    <w:p w14:paraId="1A3E85A5" w14:textId="77777777" w:rsidR="002217C5" w:rsidRDefault="0039785F">
      <w:pPr>
        <w:spacing w:after="160"/>
      </w:pPr>
      <w:r>
        <w:t>Ce document répond, étape par étape et en profondeur, aux questions suivantes : qui peut signaler et comment ; ce qu'il se passe dès qu'un signalement est envoyé ; qui le reçoit et comment le travail est réparti ; comment se déroule le triage (sévérité, CVSS, CWE) ; comment un signalement est rattaché à une organisation et ce que celle-ci en fait ; comment le déclarant est tenu informé ; comment naissent et fonctionnent les programmes Bug Bounty ; et comment une récompense est proposée, validée puis enregis</w:t>
      </w:r>
      <w:r>
        <w:t>trée.</w:t>
      </w:r>
    </w:p>
    <w:p w14:paraId="6B99CCBA" w14:textId="77777777" w:rsidR="002217C5" w:rsidRDefault="0039785F">
      <w:pPr>
        <w:spacing w:after="160"/>
      </w:pPr>
      <w:r>
        <w:t>Toutes les informations de ce document sont directement vérifiées dans le code source de la plateforme (et non de simples suppositions) : rôles et permissions (apps/accounts/roles.py), machine à états des tickets (apps/coordination/workflow.py), services de traitement (apps/reports, apps/coordination, apps/bounty, apps/disclosures, apps/programs).</w:t>
      </w:r>
    </w:p>
    <w:tbl>
      <w:tblPr>
        <w:tblW w:w="5000" w:type="pct"/>
        <w:tblBorders>
          <w:top w:val="single" w:sz="4" w:space="0" w:color="0D7A5F"/>
          <w:left w:val="single" w:sz="4" w:space="0" w:color="0D7A5F"/>
          <w:bottom w:val="single" w:sz="4" w:space="0" w:color="0D7A5F"/>
          <w:right w:val="single" w:sz="4" w:space="0" w:color="0D7A5F"/>
        </w:tblBorders>
        <w:tblCellMar>
          <w:left w:w="10" w:type="dxa"/>
          <w:right w:w="10" w:type="dxa"/>
        </w:tblCellMar>
        <w:tblLook w:val="0000" w:firstRow="0" w:lastRow="0" w:firstColumn="0" w:lastColumn="0" w:noHBand="0" w:noVBand="0"/>
      </w:tblPr>
      <w:tblGrid>
        <w:gridCol w:w="9304"/>
      </w:tblGrid>
      <w:tr w:rsidR="002217C5" w14:paraId="79154249" w14:textId="77777777">
        <w:tblPrEx>
          <w:tblCellMar>
            <w:top w:w="0" w:type="dxa"/>
            <w:bottom w:w="0" w:type="dxa"/>
          </w:tblCellMar>
        </w:tblPrEx>
        <w:tc>
          <w:tcPr>
            <w:tcW w:w="0" w:type="auto"/>
            <w:shd w:val="clear" w:color="auto" w:fill="DBF2EA"/>
            <w:tcMar>
              <w:top w:w="140" w:type="dxa"/>
              <w:left w:w="180" w:type="dxa"/>
              <w:bottom w:w="140" w:type="dxa"/>
              <w:right w:w="180" w:type="dxa"/>
            </w:tcMar>
          </w:tcPr>
          <w:p w14:paraId="064FE7D8" w14:textId="77777777" w:rsidR="002217C5" w:rsidRDefault="0039785F">
            <w:pPr>
              <w:spacing w:after="60"/>
            </w:pPr>
            <w:r>
              <w:rPr>
                <w:b/>
                <w:bCs/>
                <w:color w:val="0D213B"/>
                <w:sz w:val="20"/>
                <w:szCs w:val="20"/>
              </w:rPr>
              <w:t>Deux workflows, un seul moteur</w:t>
            </w:r>
          </w:p>
          <w:p w14:paraId="427E0F14" w14:textId="77777777" w:rsidR="002217C5" w:rsidRDefault="0039785F">
            <w:r>
              <w:rPr>
                <w:color w:val="333333"/>
                <w:sz w:val="20"/>
                <w:szCs w:val="20"/>
              </w:rPr>
              <w:t>Un signalement classique (VDP) et une soumission à un programme Bug Bounty utilisent exactement le même modèle de « dossier » (Case) et le même moteur de statuts. Seule la présence d'un programme de type Bug Bounty active des étapes supplémentaires propres à la récompense (sévérité, revue, approbation, paiement).</w:t>
            </w:r>
          </w:p>
        </w:tc>
      </w:tr>
    </w:tbl>
    <w:p w14:paraId="3F9CEA6C" w14:textId="77777777" w:rsidR="002217C5" w:rsidRDefault="0039785F">
      <w:pPr>
        <w:pStyle w:val="Titre1"/>
      </w:pPr>
      <w:bookmarkStart w:id="2" w:name="_Toc240136531"/>
      <w:r>
        <w:t>1. Qui peut signaler une vulnérabilité, et comment ?</w:t>
      </w:r>
      <w:bookmarkEnd w:id="2"/>
    </w:p>
    <w:p w14:paraId="01DA0D7A" w14:textId="77777777" w:rsidR="002217C5" w:rsidRDefault="0039785F">
      <w:pPr>
        <w:spacing w:after="160"/>
      </w:pPr>
      <w:r>
        <w:t>N'importe qui peut soumettre un signalement sur eVDP : un utilisateur disposant d'un compte, ou un simple visiteur, sans aucun compte. Le formulaire public de signalement est accessible sans authentification.</w:t>
      </w:r>
    </w:p>
    <w:p w14:paraId="2543A570" w14:textId="77777777" w:rsidR="002217C5" w:rsidRDefault="0039785F">
      <w:pPr>
        <w:pStyle w:val="Titre2"/>
      </w:pPr>
      <w:bookmarkStart w:id="3" w:name="_Toc240136532"/>
      <w:r>
        <w:t>1.1 Les profils d'utilisateurs de la plateforme</w:t>
      </w:r>
      <w:bookmarkEnd w:id="3"/>
    </w:p>
    <w:p w14:paraId="2F2E824C" w14:textId="77777777" w:rsidR="002217C5" w:rsidRDefault="0039785F">
      <w:pPr>
        <w:spacing w:after="160"/>
      </w:pPr>
      <w:r>
        <w:t>La plateforme distingue dix rôles au total, répartis en trois grandes familles :</w:t>
      </w:r>
    </w:p>
    <w:p w14:paraId="26496877" w14:textId="77777777" w:rsidR="002217C5" w:rsidRDefault="0039785F">
      <w:pPr>
        <w:pStyle w:val="Titre3"/>
      </w:pPr>
      <w:r>
        <w:t>Rôles nationaux (voient l'ensemble des dossiers)</w:t>
      </w:r>
    </w:p>
    <w:p w14:paraId="69396250" w14:textId="77777777" w:rsidR="002217C5" w:rsidRDefault="0039785F">
      <w:pPr>
        <w:pStyle w:val="Paragraphedeliste"/>
        <w:numPr>
          <w:ilvl w:val="0"/>
          <w:numId w:val="1"/>
        </w:numPr>
        <w:spacing w:after="90" w:line="280" w:lineRule="auto"/>
      </w:pPr>
      <w:r>
        <w:t>Administrateur système — accès total, toutes capacités.</w:t>
      </w:r>
    </w:p>
    <w:p w14:paraId="597D8308" w14:textId="77777777" w:rsidR="002217C5" w:rsidRDefault="0039785F">
      <w:pPr>
        <w:pStyle w:val="Paragraphedeliste"/>
        <w:numPr>
          <w:ilvl w:val="0"/>
          <w:numId w:val="1"/>
        </w:numPr>
        <w:spacing w:after="90" w:line="280" w:lineRule="auto"/>
      </w:pPr>
      <w:r>
        <w:t>Coordinateur national — pilote l'ensemble du dispositif : triage, assignation, approbation des récompenses, publication des advisories, gestion des utilisateurs.</w:t>
      </w:r>
    </w:p>
    <w:p w14:paraId="3F18C04B" w14:textId="77777777" w:rsidR="002217C5" w:rsidRDefault="0039785F">
      <w:pPr>
        <w:pStyle w:val="Paragraphedeliste"/>
        <w:numPr>
          <w:ilvl w:val="0"/>
          <w:numId w:val="1"/>
        </w:numPr>
        <w:spacing w:after="90" w:line="280" w:lineRule="auto"/>
      </w:pPr>
      <w:r>
        <w:t>Analyste CSIRT — traite les dossiers au quotidien : triage, sévérité, proposition de récompense, rédaction d'advisory.</w:t>
      </w:r>
    </w:p>
    <w:p w14:paraId="3395D6C9" w14:textId="77777777" w:rsidR="002217C5" w:rsidRDefault="0039785F">
      <w:pPr>
        <w:pStyle w:val="Paragraphedeliste"/>
        <w:numPr>
          <w:ilvl w:val="0"/>
          <w:numId w:val="1"/>
        </w:numPr>
        <w:spacing w:after="90" w:line="280" w:lineRule="auto"/>
      </w:pPr>
      <w:r>
        <w:t>Agent de triage — qualifie les signalements entrants (triage, sévérité) mais ne peut ni assigner un dossier, ni approuver une récompense, ni publier.</w:t>
      </w:r>
    </w:p>
    <w:p w14:paraId="165DB92F" w14:textId="77777777" w:rsidR="002217C5" w:rsidRDefault="0039785F">
      <w:pPr>
        <w:pStyle w:val="Paragraphedeliste"/>
        <w:numPr>
          <w:ilvl w:val="0"/>
          <w:numId w:val="1"/>
        </w:numPr>
        <w:spacing w:after="90" w:line="280" w:lineRule="auto"/>
      </w:pPr>
      <w:r>
        <w:t>Auditeur — rôle de consultation seule (lecture des dossiers, tableaux de bord, journal d'audit), sans aucune action de modification possible.</w:t>
      </w:r>
    </w:p>
    <w:p w14:paraId="24960396" w14:textId="77777777" w:rsidR="002217C5" w:rsidRDefault="0039785F">
      <w:pPr>
        <w:pStyle w:val="Titre3"/>
      </w:pPr>
      <w:r>
        <w:t>Rôles d'organisation (voient uniquement les dossiers de leur structure)</w:t>
      </w:r>
    </w:p>
    <w:p w14:paraId="2A145E38" w14:textId="77777777" w:rsidR="002217C5" w:rsidRDefault="0039785F">
      <w:pPr>
        <w:pStyle w:val="Paragraphedeliste"/>
        <w:numPr>
          <w:ilvl w:val="0"/>
          <w:numId w:val="1"/>
        </w:numPr>
        <w:spacing w:after="90" w:line="280" w:lineRule="auto"/>
      </w:pPr>
      <w:r>
        <w:t>Administrateur DSI et Responsable d'organisation — mêmes droits : voir les dossiers de leur organisation, faire progresser leur statut, gérer les membres, gérer un programme Bug Bounty le cas échéant, proposer une récompense.</w:t>
      </w:r>
    </w:p>
    <w:p w14:paraId="6A6F642E" w14:textId="77777777" w:rsidR="002217C5" w:rsidRDefault="0039785F">
      <w:pPr>
        <w:pStyle w:val="Titre3"/>
      </w:pPr>
      <w:r>
        <w:t>Rôles chercheurs / grand public (peuvent uniquement soumettre)</w:t>
      </w:r>
    </w:p>
    <w:p w14:paraId="4E6330BF" w14:textId="77777777" w:rsidR="002217C5" w:rsidRDefault="0039785F">
      <w:pPr>
        <w:pStyle w:val="Paragraphedeliste"/>
        <w:numPr>
          <w:ilvl w:val="0"/>
          <w:numId w:val="1"/>
        </w:numPr>
        <w:spacing w:after="90" w:line="280" w:lineRule="auto"/>
      </w:pPr>
      <w:r>
        <w:t>Chercheur en sécurité et Chercheur Bug Bounty — les deux seuls rôles librement sélectionnables à l'inscription publique.</w:t>
      </w:r>
    </w:p>
    <w:p w14:paraId="4E51E8C7" w14:textId="77777777" w:rsidR="002217C5" w:rsidRDefault="0039785F">
      <w:pPr>
        <w:pStyle w:val="Paragraphedeliste"/>
        <w:numPr>
          <w:ilvl w:val="0"/>
          <w:numId w:val="1"/>
        </w:numPr>
        <w:spacing w:after="90" w:line="280" w:lineRule="auto"/>
      </w:pPr>
      <w:r>
        <w:t>Utilisateur public — peut également soumettre un signalement (compte non spécialisé).</w:t>
      </w:r>
    </w:p>
    <w:p w14:paraId="375BE885" w14:textId="77777777" w:rsidR="002217C5" w:rsidRDefault="0039785F">
      <w:pPr>
        <w:pStyle w:val="Titre2"/>
      </w:pPr>
      <w:bookmarkStart w:id="4" w:name="_Toc240136533"/>
      <w:r>
        <w:t>1.2 Le signalement anonyme</w:t>
      </w:r>
      <w:bookmarkEnd w:id="4"/>
    </w:p>
    <w:p w14:paraId="5BF40211" w14:textId="77777777" w:rsidR="002217C5" w:rsidRDefault="0039785F">
      <w:pPr>
        <w:spacing w:after="160"/>
      </w:pPr>
      <w:r>
        <w:t>Un signalement peut être totalement anonyme pour un programme VDP classique : le modèle impose seulement qu'un signalement soit rattaché à l'un des trois éléments suivants — un compte, une adresse email de contact, ou un anonymat explicitement assumé.</w:t>
      </w:r>
    </w:p>
    <w:tbl>
      <w:tblPr>
        <w:tblW w:w="5000" w:type="pct"/>
        <w:tblBorders>
          <w:top w:val="single" w:sz="4" w:space="0" w:color="C49428"/>
          <w:left w:val="single" w:sz="4" w:space="0" w:color="C49428"/>
          <w:bottom w:val="single" w:sz="4" w:space="0" w:color="C49428"/>
          <w:right w:val="single" w:sz="4" w:space="0" w:color="C49428"/>
        </w:tblBorders>
        <w:tblCellMar>
          <w:left w:w="10" w:type="dxa"/>
          <w:right w:w="10" w:type="dxa"/>
        </w:tblCellMar>
        <w:tblLook w:val="0000" w:firstRow="0" w:lastRow="0" w:firstColumn="0" w:lastColumn="0" w:noHBand="0" w:noVBand="0"/>
      </w:tblPr>
      <w:tblGrid>
        <w:gridCol w:w="9304"/>
      </w:tblGrid>
      <w:tr w:rsidR="002217C5" w14:paraId="137DE644" w14:textId="77777777">
        <w:tblPrEx>
          <w:tblCellMar>
            <w:top w:w="0" w:type="dxa"/>
            <w:bottom w:w="0" w:type="dxa"/>
          </w:tblCellMar>
        </w:tblPrEx>
        <w:tc>
          <w:tcPr>
            <w:tcW w:w="0" w:type="auto"/>
            <w:shd w:val="clear" w:color="auto" w:fill="FAEED6"/>
            <w:tcMar>
              <w:top w:w="140" w:type="dxa"/>
              <w:left w:w="180" w:type="dxa"/>
              <w:bottom w:w="140" w:type="dxa"/>
              <w:right w:w="180" w:type="dxa"/>
            </w:tcMar>
          </w:tcPr>
          <w:p w14:paraId="3B003884" w14:textId="77777777" w:rsidR="002217C5" w:rsidRDefault="0039785F">
            <w:pPr>
              <w:spacing w:after="60"/>
            </w:pPr>
            <w:r>
              <w:rPr>
                <w:b/>
                <w:bCs/>
                <w:color w:val="0D213B"/>
                <w:sz w:val="20"/>
                <w:szCs w:val="20"/>
              </w:rPr>
              <w:t>Bug Bounty : l'anonymat est bloqué</w:t>
            </w:r>
          </w:p>
          <w:p w14:paraId="128500D7" w14:textId="77777777" w:rsidR="002217C5" w:rsidRDefault="0039785F">
            <w:r>
              <w:rPr>
                <w:color w:val="333333"/>
                <w:sz w:val="20"/>
                <w:szCs w:val="20"/>
              </w:rPr>
              <w:t>Dès qu'un signalement vise un programme de type Bug Bounty (récompense financière en jeu), l'anonymat est explicitement refusé par le formulaire. Un compte authentifié est obligatoire, avec adresse email vérifiée ET authentification à deux facteurs (MFA) activée — impossible de percevoir une récompense de manière anonyme.</w:t>
            </w:r>
          </w:p>
        </w:tc>
      </w:tr>
    </w:tbl>
    <w:p w14:paraId="5FF76DFB" w14:textId="77777777" w:rsidR="002217C5" w:rsidRDefault="0039785F">
      <w:pPr>
        <w:spacing w:after="160"/>
      </w:pPr>
      <w:r>
        <w:t>Pour un déclarant sans compte, un jeton de suivi (code alphanumérique) est généré automatiquement à la soumission. Seule une empreinte (hash) de ce code est stockée en base — la valeur en clair n'est communiquée qu'une seule fois : par email si une adresse a été renseignée, ou affichée une seule fois à l'écran sinon. Ce code est ensuite l'unique moyen de consulter l'avancement du dossier, via la page de suivi publique.</w:t>
      </w:r>
    </w:p>
    <w:p w14:paraId="324327A0" w14:textId="77777777" w:rsidR="002217C5" w:rsidRDefault="0039785F">
      <w:pPr>
        <w:pStyle w:val="Titre2"/>
      </w:pPr>
      <w:bookmarkStart w:id="5" w:name="_Toc240136534"/>
      <w:r>
        <w:t>1.3 Le contenu du formulaire de signalement</w:t>
      </w:r>
      <w:bookmarkEnd w:id="5"/>
    </w:p>
    <w:p w14:paraId="5553FF1D" w14:textId="77777777" w:rsidR="002217C5" w:rsidRDefault="0039785F">
      <w:pPr>
        <w:spacing w:after="160"/>
      </w:pPr>
      <w:r>
        <w:t>Seuls deux champs sont obligatoires : le titre et la description — tout le reste peut être complété plus tard par l'équipe de triage. Le formulaire complet permet de renseigner :</w:t>
      </w:r>
    </w:p>
    <w:p w14:paraId="126EDB26" w14:textId="77777777" w:rsidR="002217C5" w:rsidRDefault="0039785F">
      <w:pPr>
        <w:pStyle w:val="Paragraphedeliste"/>
        <w:numPr>
          <w:ilvl w:val="0"/>
          <w:numId w:val="1"/>
        </w:numPr>
        <w:spacing w:after="90" w:line="280" w:lineRule="auto"/>
      </w:pPr>
      <w:r>
        <w:t>Identification : titre, programme concerné (facultatif), organisation affectée (sélection dans la liste ou nom libre), produit / service, URL ou point d'accès concerné.</w:t>
      </w:r>
    </w:p>
    <w:p w14:paraId="41D9EB97" w14:textId="77777777" w:rsidR="002217C5" w:rsidRDefault="0039785F">
      <w:pPr>
        <w:pStyle w:val="Paragraphedeliste"/>
        <w:numPr>
          <w:ilvl w:val="0"/>
          <w:numId w:val="1"/>
        </w:numPr>
        <w:spacing w:after="90" w:line="280" w:lineRule="auto"/>
      </w:pPr>
      <w:r>
        <w:t>Le problème : description factuelle, étapes de reproduction, impact, preuve de concept (PoC), recommandations de correction.</w:t>
      </w:r>
    </w:p>
    <w:p w14:paraId="602FCED4" w14:textId="77777777" w:rsidR="002217C5" w:rsidRDefault="0039785F">
      <w:pPr>
        <w:pStyle w:val="Paragraphedeliste"/>
        <w:numPr>
          <w:ilvl w:val="0"/>
          <w:numId w:val="1"/>
        </w:numPr>
        <w:spacing w:after="90" w:line="280" w:lineRule="auto"/>
      </w:pPr>
      <w:r>
        <w:t>Contexte technique : version affectée, version corrigée le cas échéant, environnement de test, référence externe, vecteur CVSS, type de vulnérabilité, catégorie CWE.</w:t>
      </w:r>
    </w:p>
    <w:p w14:paraId="251E8617" w14:textId="77777777" w:rsidR="002217C5" w:rsidRDefault="0039785F">
      <w:pPr>
        <w:pStyle w:val="Paragraphedeliste"/>
        <w:numPr>
          <w:ilvl w:val="0"/>
          <w:numId w:val="1"/>
        </w:numPr>
        <w:spacing w:after="90" w:line="280" w:lineRule="auto"/>
      </w:pPr>
      <w:r>
        <w:t>Pièces jointes : captures d'écran, traces, preuve de concept — jusqu'à 10 fichiers, 25 Mo chacun par défaut, chaque fichier étant vérifié par sa signature binaire réelle (pas seulement son extension déclarée) et stocké sous un nom aléatoire haché en SHA-256.</w:t>
      </w:r>
    </w:p>
    <w:p w14:paraId="1F0AE97D" w14:textId="77777777" w:rsidR="002217C5" w:rsidRDefault="0039785F">
      <w:pPr>
        <w:pStyle w:val="Paragraphedeliste"/>
        <w:numPr>
          <w:ilvl w:val="0"/>
          <w:numId w:val="1"/>
        </w:numPr>
        <w:spacing w:after="90" w:line="280" w:lineRule="auto"/>
      </w:pPr>
      <w:r>
        <w:t>Confidentialité et identité : signalement anonyme ou non, souhait d'être crédité publiquement, demande d'attribution d'un identifiant CVE.</w:t>
      </w:r>
    </w:p>
    <w:p w14:paraId="00AC1EAE" w14:textId="77777777" w:rsidR="002217C5" w:rsidRDefault="0039785F">
      <w:pPr>
        <w:pStyle w:val="Paragraphedeliste"/>
        <w:numPr>
          <w:ilvl w:val="0"/>
          <w:numId w:val="1"/>
        </w:numPr>
        <w:spacing w:after="90" w:line="280" w:lineRule="auto"/>
      </w:pPr>
      <w:r>
        <w:t>Un contenu très sensible peut être chiffré avec la clé publique PGP nationale et collé directement dans le formulaire.</w:t>
      </w:r>
    </w:p>
    <w:p w14:paraId="6621AA83" w14:textId="77777777" w:rsidR="002217C5" w:rsidRDefault="0039785F">
      <w:pPr>
        <w:pStyle w:val="Paragraphedeliste"/>
        <w:numPr>
          <w:ilvl w:val="0"/>
          <w:numId w:val="1"/>
        </w:numPr>
        <w:spacing w:after="90" w:line="280" w:lineRule="auto"/>
      </w:pPr>
      <w:r>
        <w:t>Acceptation obligatoire de la politique de divulgation et des règles de test avant tout envoi.</w:t>
      </w:r>
    </w:p>
    <w:p w14:paraId="3497515D" w14:textId="77777777" w:rsidR="002217C5" w:rsidRDefault="0039785F">
      <w:pPr>
        <w:pStyle w:val="Titre1"/>
      </w:pPr>
      <w:bookmarkStart w:id="6" w:name="_Toc240136535"/>
      <w:r>
        <w:t>2. Que se passe-t-il dès l'envoi d'un signalement ?</w:t>
      </w:r>
      <w:bookmarkEnd w:id="6"/>
    </w:p>
    <w:p w14:paraId="2C191FB3" w14:textId="77777777" w:rsidR="002217C5" w:rsidRDefault="0039785F">
      <w:pPr>
        <w:pStyle w:val="Titre2"/>
      </w:pPr>
      <w:bookmarkStart w:id="7" w:name="_Toc240136536"/>
      <w:r>
        <w:t>2.1 Qui reçoit le signalement en premier ?</w:t>
      </w:r>
      <w:bookmarkEnd w:id="7"/>
    </w:p>
    <w:p w14:paraId="5AE1D15F" w14:textId="77777777" w:rsidR="002217C5" w:rsidRDefault="0039785F">
      <w:pPr>
        <w:spacing w:after="160"/>
      </w:pPr>
      <w:r>
        <w:t>Dès la soumission, le système notifie immédiatement et simultanément l'ensemble du pool CSIRT national actif, c'est-à-dire tous les utilisateurs actifs ayant l'un des trois rôles suivants : Analyste CSIRT, Agent de triage, Coordinateur national. Il n'y a pas de file d'attente séquentielle ni de « premier arrivé, premier servi » imposé par le système : toute l'équipe habilitée est notifiée en même temps, et c'est l'organisation interne de l'équipe (ou une assignation explicite, voir 2.3) qui détermine qui s'</w:t>
      </w:r>
      <w:r>
        <w:t>en saisit.</w:t>
      </w:r>
    </w:p>
    <w:tbl>
      <w:tblPr>
        <w:tblW w:w="5000" w:type="pct"/>
        <w:tblBorders>
          <w:top w:val="single" w:sz="4" w:space="0" w:color="6E7884"/>
          <w:left w:val="single" w:sz="4" w:space="0" w:color="6E7884"/>
          <w:bottom w:val="single" w:sz="4" w:space="0" w:color="6E7884"/>
          <w:right w:val="single" w:sz="4" w:space="0" w:color="6E7884"/>
        </w:tblBorders>
        <w:tblCellMar>
          <w:left w:w="10" w:type="dxa"/>
          <w:right w:w="10" w:type="dxa"/>
        </w:tblCellMar>
        <w:tblLook w:val="0000" w:firstRow="0" w:lastRow="0" w:firstColumn="0" w:lastColumn="0" w:noHBand="0" w:noVBand="0"/>
      </w:tblPr>
      <w:tblGrid>
        <w:gridCol w:w="9304"/>
      </w:tblGrid>
      <w:tr w:rsidR="002217C5" w14:paraId="7DA2D868" w14:textId="77777777">
        <w:tblPrEx>
          <w:tblCellMar>
            <w:top w:w="0" w:type="dxa"/>
            <w:bottom w:w="0" w:type="dxa"/>
          </w:tblCellMar>
        </w:tblPrEx>
        <w:tc>
          <w:tcPr>
            <w:tcW w:w="0" w:type="auto"/>
            <w:shd w:val="clear" w:color="auto" w:fill="F3F4F6"/>
            <w:tcMar>
              <w:top w:w="140" w:type="dxa"/>
              <w:left w:w="180" w:type="dxa"/>
              <w:bottom w:w="140" w:type="dxa"/>
              <w:right w:w="180" w:type="dxa"/>
            </w:tcMar>
          </w:tcPr>
          <w:p w14:paraId="2429FDF5" w14:textId="77777777" w:rsidR="002217C5" w:rsidRDefault="0039785F">
            <w:pPr>
              <w:spacing w:after="60"/>
            </w:pPr>
            <w:r>
              <w:rPr>
                <w:b/>
                <w:bCs/>
                <w:color w:val="0D213B"/>
                <w:sz w:val="20"/>
                <w:szCs w:val="20"/>
              </w:rPr>
              <w:t>Note importante</w:t>
            </w:r>
          </w:p>
          <w:p w14:paraId="7A006EAD" w14:textId="77777777" w:rsidR="002217C5" w:rsidRDefault="0039785F">
            <w:r>
              <w:rPr>
                <w:color w:val="333333"/>
                <w:sz w:val="20"/>
                <w:szCs w:val="20"/>
              </w:rPr>
              <w:t>L'Administrateur système n'est volontairement pas inclus dans cette notification automatique : ce rôle est réservé à l'administration technique de la plateforme, pas au traitement opérationnel des dossiers.</w:t>
            </w:r>
          </w:p>
        </w:tc>
      </w:tr>
    </w:tbl>
    <w:p w14:paraId="6B550DD5" w14:textId="77777777" w:rsidR="002217C5" w:rsidRDefault="0039785F">
      <w:pPr>
        <w:pStyle w:val="Titre2"/>
      </w:pPr>
      <w:bookmarkStart w:id="8" w:name="_Toc240136537"/>
      <w:r>
        <w:t>2.2 Ce que reçoit le déclarant en retour</w:t>
      </w:r>
      <w:bookmarkEnd w:id="8"/>
    </w:p>
    <w:p w14:paraId="39008E8E" w14:textId="77777777" w:rsidR="002217C5" w:rsidRDefault="0039785F">
      <w:pPr>
        <w:spacing w:after="160"/>
      </w:pPr>
      <w:r>
        <w:t>En parallèle, le déclarant reçoit un accusé selon son profil :</w:t>
      </w:r>
    </w:p>
    <w:p w14:paraId="65699FE5" w14:textId="77777777" w:rsidR="002217C5" w:rsidRDefault="0039785F">
      <w:pPr>
        <w:pStyle w:val="Paragraphedeliste"/>
        <w:numPr>
          <w:ilvl w:val="0"/>
          <w:numId w:val="1"/>
        </w:numPr>
        <w:spacing w:after="90" w:line="280" w:lineRule="auto"/>
      </w:pPr>
      <w:r>
        <w:t>S'il possède un compte authentifié : une notification directe dans son espace personnel (et par email).</w:t>
      </w:r>
    </w:p>
    <w:p w14:paraId="20280AE1" w14:textId="77777777" w:rsidR="002217C5" w:rsidRDefault="0039785F">
      <w:pPr>
        <w:pStyle w:val="Paragraphedeliste"/>
        <w:numPr>
          <w:ilvl w:val="0"/>
          <w:numId w:val="1"/>
        </w:numPr>
        <w:spacing w:after="90" w:line="280" w:lineRule="auto"/>
      </w:pPr>
      <w:r>
        <w:t>S'il est anonyme mais a fourni un email : un email contenant le lien de suivi et le code à conserver précieusement.</w:t>
      </w:r>
    </w:p>
    <w:p w14:paraId="3B3628CA" w14:textId="77777777" w:rsidR="002217C5" w:rsidRDefault="0039785F">
      <w:pPr>
        <w:pStyle w:val="Paragraphedeliste"/>
        <w:numPr>
          <w:ilvl w:val="0"/>
          <w:numId w:val="1"/>
        </w:numPr>
        <w:spacing w:after="90" w:line="280" w:lineRule="auto"/>
      </w:pPr>
      <w:r>
        <w:t>S'il est anonyme sans email : le code de suivi est affiché une seule fois à l'écran, à noter immédiatement.</w:t>
      </w:r>
    </w:p>
    <w:p w14:paraId="27C79910" w14:textId="77777777" w:rsidR="002217C5" w:rsidRDefault="0039785F">
      <w:pPr>
        <w:pStyle w:val="Titre2"/>
      </w:pPr>
      <w:bookmarkStart w:id="9" w:name="_Toc240136538"/>
      <w:r>
        <w:t>2.3 Comment se décide qui va s'occuper du dossier ?</w:t>
      </w:r>
      <w:bookmarkEnd w:id="9"/>
    </w:p>
    <w:p w14:paraId="2F47BFD3" w14:textId="77777777" w:rsidR="002217C5" w:rsidRDefault="0039785F">
      <w:pPr>
        <w:spacing w:after="160"/>
      </w:pPr>
      <w:r>
        <w:t>La visibilité est totale au sein du pool national : n'importe quel membre du CSIRT national (Coordinateur, Analystes, Agents de triage, Auditeurs) voit l'intégralité des dossiers, avec la colonne « assigné à » toujours visible dans la liste des dossiers comme dans le tableau Kanban. Il est donc impossible qu'un même dossier soit traité en double à l'insu de l'équipe : tout le monde voit en permanence si un dossier est déjà pris en charge, et par qui.</w:t>
      </w:r>
    </w:p>
    <w:p w14:paraId="6E96C04A" w14:textId="77777777" w:rsidR="002217C5" w:rsidRDefault="0039785F">
      <w:pPr>
        <w:spacing w:after="160"/>
      </w:pPr>
      <w:r>
        <w:t>L'assignation formelle d'un dossier à une personne précise se fait par un tiers habilité (et non par auto-attribution libre) : seuls le Coordinateur national et les Analystes CSIRT possèdent la capacité d'assigner un dossier. Un Agent de triage peut trier un dossier mais ne peut pas l'assigner à quelqu'un. Lorsqu'un dossier est assigné, la personne assignée devient automatiquement participante du dossier (rôle « Analyste ») et reçoit une notification dédiée.</w:t>
      </w:r>
    </w:p>
    <w:p w14:paraId="285BD164" w14:textId="77777777" w:rsidR="002217C5" w:rsidRDefault="0039785F">
      <w:pPr>
        <w:pStyle w:val="Titre1"/>
      </w:pPr>
      <w:bookmarkStart w:id="10" w:name="_Toc240136539"/>
      <w:r>
        <w:t>3. Le triage : sévérité, CVSS et CWE</w:t>
      </w:r>
      <w:bookmarkEnd w:id="10"/>
    </w:p>
    <w:p w14:paraId="657CC291" w14:textId="77777777" w:rsidR="002217C5" w:rsidRDefault="0039785F">
      <w:pPr>
        <w:spacing w:after="160"/>
      </w:pPr>
      <w:r>
        <w:t>Le triage est l'étape où l'équipe CSIRT qualifie officiellement un signalement : elle vérifie sa validité, lui attribue une sévérité, une catégorie de faiblesse (CWE), et peut le rattacher à une organisation.</w:t>
      </w:r>
    </w:p>
    <w:p w14:paraId="7E411B53" w14:textId="77777777" w:rsidR="002217C5" w:rsidRDefault="0039785F">
      <w:pPr>
        <w:pStyle w:val="Titre2"/>
      </w:pPr>
      <w:bookmarkStart w:id="11" w:name="_Toc240136540"/>
      <w:r>
        <w:t>3.1 Qui a le droit de trier et de fixer la sévérité ?</w:t>
      </w:r>
      <w:bookmarkEnd w:id="11"/>
    </w:p>
    <w:p w14:paraId="22C23983" w14:textId="77777777" w:rsidR="002217C5" w:rsidRDefault="0039785F">
      <w:pPr>
        <w:spacing w:after="160"/>
      </w:pPr>
      <w:r>
        <w:t>Deux capacités distinctes protègent ces actions : trier un dossier (capacité « Trier un case ») et définir la sévérité (capacité « Définir la sévérité »). Trois rôles seulement les détiennent toutes les deux : le Coordinateur national, l'Analyste CSIRT et l'Agent de triage.</w:t>
      </w:r>
    </w:p>
    <w:p w14:paraId="102521E5" w14:textId="77777777" w:rsidR="002217C5" w:rsidRDefault="0039785F">
      <w:pPr>
        <w:pStyle w:val="Titre2"/>
      </w:pPr>
      <w:bookmarkStart w:id="12" w:name="_Toc240136541"/>
      <w:r>
        <w:t>3.2 Comment la sévérité est-elle calculée ?</w:t>
      </w:r>
      <w:bookmarkEnd w:id="12"/>
    </w:p>
    <w:p w14:paraId="7B9216B8" w14:textId="77777777" w:rsidR="002217C5" w:rsidRDefault="0039785F">
      <w:pPr>
        <w:spacing w:after="160"/>
      </w:pPr>
      <w:r>
        <w:t>La plateforme n'invente rien : elle implémente elle-même le calcul officiel du score CVSS v3.1 (spécification FIRST), entièrement en local, sans aucun appel à un service externe. Lorsque l'équipe saisit un vecteur CVSS (par exemple « CVSS:3.1/AV:N/AC:L/PR:N/UI:N/S:U/C:H/I:H/A:H »), le système calcule automatiquement le score numérique puis en déduit la sévérité :</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2064"/>
        <w:gridCol w:w="2105"/>
        <w:gridCol w:w="5139"/>
      </w:tblGrid>
      <w:tr w:rsidR="002217C5" w14:paraId="08E648E3" w14:textId="77777777">
        <w:tblPrEx>
          <w:tblCellMar>
            <w:top w:w="0" w:type="dxa"/>
            <w:bottom w:w="0" w:type="dxa"/>
          </w:tblCellMar>
        </w:tblPrEx>
        <w:trPr>
          <w:tblHeader/>
        </w:trPr>
        <w:tc>
          <w:tcPr>
            <w:tcW w:w="2200" w:type="dxa"/>
            <w:shd w:val="clear" w:color="auto" w:fill="0D213B"/>
            <w:tcMar>
              <w:top w:w="90" w:type="dxa"/>
              <w:left w:w="120" w:type="dxa"/>
              <w:bottom w:w="90" w:type="dxa"/>
              <w:right w:w="120" w:type="dxa"/>
            </w:tcMar>
            <w:vAlign w:val="center"/>
          </w:tcPr>
          <w:p w14:paraId="2E7E8A74" w14:textId="77777777" w:rsidR="002217C5" w:rsidRDefault="0039785F">
            <w:r>
              <w:rPr>
                <w:b/>
                <w:bCs/>
                <w:color w:val="FFFFFF"/>
                <w:sz w:val="19"/>
                <w:szCs w:val="19"/>
              </w:rPr>
              <w:t>Score CVSS</w:t>
            </w:r>
          </w:p>
        </w:tc>
        <w:tc>
          <w:tcPr>
            <w:tcW w:w="2200" w:type="dxa"/>
            <w:shd w:val="clear" w:color="auto" w:fill="0D213B"/>
            <w:tcMar>
              <w:top w:w="90" w:type="dxa"/>
              <w:left w:w="120" w:type="dxa"/>
              <w:bottom w:w="90" w:type="dxa"/>
              <w:right w:w="120" w:type="dxa"/>
            </w:tcMar>
            <w:vAlign w:val="center"/>
          </w:tcPr>
          <w:p w14:paraId="4792567D" w14:textId="77777777" w:rsidR="002217C5" w:rsidRDefault="0039785F">
            <w:r>
              <w:rPr>
                <w:b/>
                <w:bCs/>
                <w:color w:val="FFFFFF"/>
                <w:sz w:val="19"/>
                <w:szCs w:val="19"/>
              </w:rPr>
              <w:t>Sévérité attribuée</w:t>
            </w:r>
          </w:p>
        </w:tc>
        <w:tc>
          <w:tcPr>
            <w:tcW w:w="5506" w:type="dxa"/>
            <w:shd w:val="clear" w:color="auto" w:fill="0D213B"/>
            <w:tcMar>
              <w:top w:w="90" w:type="dxa"/>
              <w:left w:w="120" w:type="dxa"/>
              <w:bottom w:w="90" w:type="dxa"/>
              <w:right w:w="120" w:type="dxa"/>
            </w:tcMar>
            <w:vAlign w:val="center"/>
          </w:tcPr>
          <w:p w14:paraId="540CC4CA" w14:textId="77777777" w:rsidR="002217C5" w:rsidRDefault="0039785F">
            <w:r>
              <w:rPr>
                <w:b/>
                <w:bCs/>
                <w:color w:val="FFFFFF"/>
                <w:sz w:val="19"/>
                <w:szCs w:val="19"/>
              </w:rPr>
              <w:t>Signification</w:t>
            </w:r>
          </w:p>
        </w:tc>
      </w:tr>
      <w:tr w:rsidR="002217C5" w14:paraId="58C6164F" w14:textId="77777777">
        <w:tblPrEx>
          <w:tblCellMar>
            <w:top w:w="0" w:type="dxa"/>
            <w:bottom w:w="0" w:type="dxa"/>
          </w:tblCellMar>
        </w:tblPrEx>
        <w:tc>
          <w:tcPr>
            <w:tcW w:w="2200" w:type="dxa"/>
            <w:tcMar>
              <w:top w:w="90" w:type="dxa"/>
              <w:left w:w="120" w:type="dxa"/>
              <w:bottom w:w="90" w:type="dxa"/>
              <w:right w:w="120" w:type="dxa"/>
            </w:tcMar>
            <w:vAlign w:val="center"/>
          </w:tcPr>
          <w:p w14:paraId="0586D53B" w14:textId="77777777" w:rsidR="002217C5" w:rsidRDefault="0039785F">
            <w:r>
              <w:rPr>
                <w:color w:val="111111"/>
                <w:sz w:val="19"/>
                <w:szCs w:val="19"/>
              </w:rPr>
              <w:t>9.0 – 10.0</w:t>
            </w:r>
          </w:p>
        </w:tc>
        <w:tc>
          <w:tcPr>
            <w:tcW w:w="2200" w:type="dxa"/>
            <w:tcMar>
              <w:top w:w="90" w:type="dxa"/>
              <w:left w:w="120" w:type="dxa"/>
              <w:bottom w:w="90" w:type="dxa"/>
              <w:right w:w="120" w:type="dxa"/>
            </w:tcMar>
            <w:vAlign w:val="center"/>
          </w:tcPr>
          <w:p w14:paraId="20AEE4B8" w14:textId="77777777" w:rsidR="002217C5" w:rsidRDefault="0039785F">
            <w:r>
              <w:rPr>
                <w:color w:val="111111"/>
                <w:sz w:val="19"/>
                <w:szCs w:val="19"/>
              </w:rPr>
              <w:t>Critique</w:t>
            </w:r>
          </w:p>
        </w:tc>
        <w:tc>
          <w:tcPr>
            <w:tcW w:w="5506" w:type="dxa"/>
            <w:tcMar>
              <w:top w:w="90" w:type="dxa"/>
              <w:left w:w="120" w:type="dxa"/>
              <w:bottom w:w="90" w:type="dxa"/>
              <w:right w:w="120" w:type="dxa"/>
            </w:tcMar>
            <w:vAlign w:val="center"/>
          </w:tcPr>
          <w:p w14:paraId="708927BB" w14:textId="77777777" w:rsidR="002217C5" w:rsidRDefault="0039785F">
            <w:r>
              <w:rPr>
                <w:color w:val="111111"/>
                <w:sz w:val="19"/>
                <w:szCs w:val="19"/>
              </w:rPr>
              <w:t>Exploitation triviale, impact majeur</w:t>
            </w:r>
          </w:p>
        </w:tc>
      </w:tr>
      <w:tr w:rsidR="002217C5" w14:paraId="1426A374" w14:textId="77777777">
        <w:tblPrEx>
          <w:tblCellMar>
            <w:top w:w="0" w:type="dxa"/>
            <w:bottom w:w="0" w:type="dxa"/>
          </w:tblCellMar>
        </w:tblPrEx>
        <w:tc>
          <w:tcPr>
            <w:tcW w:w="2200" w:type="dxa"/>
            <w:tcMar>
              <w:top w:w="90" w:type="dxa"/>
              <w:left w:w="120" w:type="dxa"/>
              <w:bottom w:w="90" w:type="dxa"/>
              <w:right w:w="120" w:type="dxa"/>
            </w:tcMar>
            <w:vAlign w:val="center"/>
          </w:tcPr>
          <w:p w14:paraId="4252CBC3" w14:textId="77777777" w:rsidR="002217C5" w:rsidRDefault="0039785F">
            <w:r>
              <w:rPr>
                <w:color w:val="111111"/>
                <w:sz w:val="19"/>
                <w:szCs w:val="19"/>
              </w:rPr>
              <w:t>7.0 – 8.9</w:t>
            </w:r>
          </w:p>
        </w:tc>
        <w:tc>
          <w:tcPr>
            <w:tcW w:w="2200" w:type="dxa"/>
            <w:tcMar>
              <w:top w:w="90" w:type="dxa"/>
              <w:left w:w="120" w:type="dxa"/>
              <w:bottom w:w="90" w:type="dxa"/>
              <w:right w:w="120" w:type="dxa"/>
            </w:tcMar>
            <w:vAlign w:val="center"/>
          </w:tcPr>
          <w:p w14:paraId="7D5FC35D" w14:textId="77777777" w:rsidR="002217C5" w:rsidRDefault="0039785F">
            <w:r>
              <w:rPr>
                <w:color w:val="111111"/>
                <w:sz w:val="19"/>
                <w:szCs w:val="19"/>
              </w:rPr>
              <w:t>Élevée</w:t>
            </w:r>
          </w:p>
        </w:tc>
        <w:tc>
          <w:tcPr>
            <w:tcW w:w="5506" w:type="dxa"/>
            <w:tcMar>
              <w:top w:w="90" w:type="dxa"/>
              <w:left w:w="120" w:type="dxa"/>
              <w:bottom w:w="90" w:type="dxa"/>
              <w:right w:w="120" w:type="dxa"/>
            </w:tcMar>
            <w:vAlign w:val="center"/>
          </w:tcPr>
          <w:p w14:paraId="5DD6CA95" w14:textId="77777777" w:rsidR="002217C5" w:rsidRDefault="0039785F">
            <w:r>
              <w:rPr>
                <w:color w:val="111111"/>
                <w:sz w:val="19"/>
                <w:szCs w:val="19"/>
              </w:rPr>
              <w:t>Impact important sur la confidentialité, l'intégrité ou la disponibilité</w:t>
            </w:r>
          </w:p>
        </w:tc>
      </w:tr>
      <w:tr w:rsidR="002217C5" w14:paraId="0E175C1C" w14:textId="77777777">
        <w:tblPrEx>
          <w:tblCellMar>
            <w:top w:w="0" w:type="dxa"/>
            <w:bottom w:w="0" w:type="dxa"/>
          </w:tblCellMar>
        </w:tblPrEx>
        <w:tc>
          <w:tcPr>
            <w:tcW w:w="2200" w:type="dxa"/>
            <w:tcMar>
              <w:top w:w="90" w:type="dxa"/>
              <w:left w:w="120" w:type="dxa"/>
              <w:bottom w:w="90" w:type="dxa"/>
              <w:right w:w="120" w:type="dxa"/>
            </w:tcMar>
            <w:vAlign w:val="center"/>
          </w:tcPr>
          <w:p w14:paraId="29594D24" w14:textId="77777777" w:rsidR="002217C5" w:rsidRDefault="0039785F">
            <w:r>
              <w:rPr>
                <w:color w:val="111111"/>
                <w:sz w:val="19"/>
                <w:szCs w:val="19"/>
              </w:rPr>
              <w:t>4.0 – 6.9</w:t>
            </w:r>
          </w:p>
        </w:tc>
        <w:tc>
          <w:tcPr>
            <w:tcW w:w="2200" w:type="dxa"/>
            <w:tcMar>
              <w:top w:w="90" w:type="dxa"/>
              <w:left w:w="120" w:type="dxa"/>
              <w:bottom w:w="90" w:type="dxa"/>
              <w:right w:w="120" w:type="dxa"/>
            </w:tcMar>
            <w:vAlign w:val="center"/>
          </w:tcPr>
          <w:p w14:paraId="61F13A2A" w14:textId="77777777" w:rsidR="002217C5" w:rsidRDefault="0039785F">
            <w:r>
              <w:rPr>
                <w:color w:val="111111"/>
                <w:sz w:val="19"/>
                <w:szCs w:val="19"/>
              </w:rPr>
              <w:t>Moyenne</w:t>
            </w:r>
          </w:p>
        </w:tc>
        <w:tc>
          <w:tcPr>
            <w:tcW w:w="5506" w:type="dxa"/>
            <w:tcMar>
              <w:top w:w="90" w:type="dxa"/>
              <w:left w:w="120" w:type="dxa"/>
              <w:bottom w:w="90" w:type="dxa"/>
              <w:right w:w="120" w:type="dxa"/>
            </w:tcMar>
            <w:vAlign w:val="center"/>
          </w:tcPr>
          <w:p w14:paraId="7E514029" w14:textId="77777777" w:rsidR="002217C5" w:rsidRDefault="0039785F">
            <w:r>
              <w:rPr>
                <w:color w:val="111111"/>
                <w:sz w:val="19"/>
                <w:szCs w:val="19"/>
              </w:rPr>
              <w:t>Impact limité ou conditions d'exploitation restrictives</w:t>
            </w:r>
          </w:p>
        </w:tc>
      </w:tr>
      <w:tr w:rsidR="002217C5" w14:paraId="7AA24307" w14:textId="77777777">
        <w:tblPrEx>
          <w:tblCellMar>
            <w:top w:w="0" w:type="dxa"/>
            <w:bottom w:w="0" w:type="dxa"/>
          </w:tblCellMar>
        </w:tblPrEx>
        <w:tc>
          <w:tcPr>
            <w:tcW w:w="2200" w:type="dxa"/>
            <w:tcMar>
              <w:top w:w="90" w:type="dxa"/>
              <w:left w:w="120" w:type="dxa"/>
              <w:bottom w:w="90" w:type="dxa"/>
              <w:right w:w="120" w:type="dxa"/>
            </w:tcMar>
            <w:vAlign w:val="center"/>
          </w:tcPr>
          <w:p w14:paraId="31355159" w14:textId="77777777" w:rsidR="002217C5" w:rsidRDefault="0039785F">
            <w:r>
              <w:rPr>
                <w:color w:val="111111"/>
                <w:sz w:val="19"/>
                <w:szCs w:val="19"/>
              </w:rPr>
              <w:t>0.1 – 3.9</w:t>
            </w:r>
          </w:p>
        </w:tc>
        <w:tc>
          <w:tcPr>
            <w:tcW w:w="2200" w:type="dxa"/>
            <w:tcMar>
              <w:top w:w="90" w:type="dxa"/>
              <w:left w:w="120" w:type="dxa"/>
              <w:bottom w:w="90" w:type="dxa"/>
              <w:right w:w="120" w:type="dxa"/>
            </w:tcMar>
            <w:vAlign w:val="center"/>
          </w:tcPr>
          <w:p w14:paraId="657E9F7E" w14:textId="77777777" w:rsidR="002217C5" w:rsidRDefault="0039785F">
            <w:r>
              <w:rPr>
                <w:color w:val="111111"/>
                <w:sz w:val="19"/>
                <w:szCs w:val="19"/>
              </w:rPr>
              <w:t>Faible</w:t>
            </w:r>
          </w:p>
        </w:tc>
        <w:tc>
          <w:tcPr>
            <w:tcW w:w="5506" w:type="dxa"/>
            <w:tcMar>
              <w:top w:w="90" w:type="dxa"/>
              <w:left w:w="120" w:type="dxa"/>
              <w:bottom w:w="90" w:type="dxa"/>
              <w:right w:w="120" w:type="dxa"/>
            </w:tcMar>
            <w:vAlign w:val="center"/>
          </w:tcPr>
          <w:p w14:paraId="45B98EA6" w14:textId="77777777" w:rsidR="002217C5" w:rsidRDefault="0039785F">
            <w:r>
              <w:rPr>
                <w:color w:val="111111"/>
                <w:sz w:val="19"/>
                <w:szCs w:val="19"/>
              </w:rPr>
              <w:t>Impact mineur</w:t>
            </w:r>
          </w:p>
        </w:tc>
      </w:tr>
      <w:tr w:rsidR="002217C5" w14:paraId="0289D03A" w14:textId="77777777">
        <w:tblPrEx>
          <w:tblCellMar>
            <w:top w:w="0" w:type="dxa"/>
            <w:bottom w:w="0" w:type="dxa"/>
          </w:tblCellMar>
        </w:tblPrEx>
        <w:tc>
          <w:tcPr>
            <w:tcW w:w="2200" w:type="dxa"/>
            <w:tcMar>
              <w:top w:w="90" w:type="dxa"/>
              <w:left w:w="120" w:type="dxa"/>
              <w:bottom w:w="90" w:type="dxa"/>
              <w:right w:w="120" w:type="dxa"/>
            </w:tcMar>
            <w:vAlign w:val="center"/>
          </w:tcPr>
          <w:p w14:paraId="3DF263BF" w14:textId="77777777" w:rsidR="002217C5" w:rsidRDefault="0039785F">
            <w:r>
              <w:rPr>
                <w:color w:val="111111"/>
                <w:sz w:val="19"/>
                <w:szCs w:val="19"/>
              </w:rPr>
              <w:t>0</w:t>
            </w:r>
          </w:p>
        </w:tc>
        <w:tc>
          <w:tcPr>
            <w:tcW w:w="2200" w:type="dxa"/>
            <w:tcMar>
              <w:top w:w="90" w:type="dxa"/>
              <w:left w:w="120" w:type="dxa"/>
              <w:bottom w:w="90" w:type="dxa"/>
              <w:right w:w="120" w:type="dxa"/>
            </w:tcMar>
            <w:vAlign w:val="center"/>
          </w:tcPr>
          <w:p w14:paraId="16E96823" w14:textId="77777777" w:rsidR="002217C5" w:rsidRDefault="0039785F">
            <w:r>
              <w:rPr>
                <w:color w:val="111111"/>
                <w:sz w:val="19"/>
                <w:szCs w:val="19"/>
              </w:rPr>
              <w:t>Informative</w:t>
            </w:r>
          </w:p>
        </w:tc>
        <w:tc>
          <w:tcPr>
            <w:tcW w:w="5506" w:type="dxa"/>
            <w:tcMar>
              <w:top w:w="90" w:type="dxa"/>
              <w:left w:w="120" w:type="dxa"/>
              <w:bottom w:w="90" w:type="dxa"/>
              <w:right w:w="120" w:type="dxa"/>
            </w:tcMar>
            <w:vAlign w:val="center"/>
          </w:tcPr>
          <w:p w14:paraId="134CC0B6" w14:textId="77777777" w:rsidR="002217C5" w:rsidRDefault="0039785F">
            <w:r>
              <w:rPr>
                <w:color w:val="111111"/>
                <w:sz w:val="19"/>
                <w:szCs w:val="19"/>
              </w:rPr>
              <w:t>Aucun impact de sécurité direct</w:t>
            </w:r>
          </w:p>
        </w:tc>
      </w:tr>
    </w:tbl>
    <w:p w14:paraId="7C05E6D5" w14:textId="77777777" w:rsidR="002217C5" w:rsidRDefault="002217C5">
      <w:pPr>
        <w:spacing w:after="160"/>
      </w:pPr>
    </w:p>
    <w:tbl>
      <w:tblPr>
        <w:tblW w:w="5000" w:type="pct"/>
        <w:tblBorders>
          <w:top w:val="single" w:sz="4" w:space="0" w:color="6E7884"/>
          <w:left w:val="single" w:sz="4" w:space="0" w:color="6E7884"/>
          <w:bottom w:val="single" w:sz="4" w:space="0" w:color="6E7884"/>
          <w:right w:val="single" w:sz="4" w:space="0" w:color="6E7884"/>
        </w:tblBorders>
        <w:tblCellMar>
          <w:left w:w="10" w:type="dxa"/>
          <w:right w:w="10" w:type="dxa"/>
        </w:tblCellMar>
        <w:tblLook w:val="0000" w:firstRow="0" w:lastRow="0" w:firstColumn="0" w:lastColumn="0" w:noHBand="0" w:noVBand="0"/>
      </w:tblPr>
      <w:tblGrid>
        <w:gridCol w:w="9304"/>
      </w:tblGrid>
      <w:tr w:rsidR="002217C5" w14:paraId="30A18587" w14:textId="77777777">
        <w:tblPrEx>
          <w:tblCellMar>
            <w:top w:w="0" w:type="dxa"/>
            <w:bottom w:w="0" w:type="dxa"/>
          </w:tblCellMar>
        </w:tblPrEx>
        <w:tc>
          <w:tcPr>
            <w:tcW w:w="0" w:type="auto"/>
            <w:shd w:val="clear" w:color="auto" w:fill="F3F4F6"/>
            <w:tcMar>
              <w:top w:w="140" w:type="dxa"/>
              <w:left w:w="180" w:type="dxa"/>
              <w:bottom w:w="140" w:type="dxa"/>
              <w:right w:w="180" w:type="dxa"/>
            </w:tcMar>
          </w:tcPr>
          <w:p w14:paraId="09756834" w14:textId="77777777" w:rsidR="002217C5" w:rsidRDefault="0039785F">
            <w:pPr>
              <w:spacing w:after="60"/>
            </w:pPr>
            <w:r>
              <w:rPr>
                <w:b/>
                <w:bCs/>
                <w:color w:val="0D213B"/>
                <w:sz w:val="20"/>
                <w:szCs w:val="20"/>
              </w:rPr>
              <w:t>CVSS v4.0 non pris en charge</w:t>
            </w:r>
          </w:p>
          <w:p w14:paraId="782B4FCE" w14:textId="77777777" w:rsidR="002217C5" w:rsidRDefault="0039785F">
            <w:r>
              <w:rPr>
                <w:color w:val="333333"/>
                <w:sz w:val="20"/>
                <w:szCs w:val="20"/>
              </w:rPr>
              <w:t>Le calculateur intégré à eVDP ne prend en charge que CVSS v3.1 à ce jour ; un vecteur v4.0 est explicitement rejeté avec un message d'erreur clair.</w:t>
            </w:r>
          </w:p>
        </w:tc>
      </w:tr>
    </w:tbl>
    <w:p w14:paraId="3F8C50E7" w14:textId="77777777" w:rsidR="002217C5" w:rsidRDefault="0039785F">
      <w:pPr>
        <w:pStyle w:val="Titre2"/>
      </w:pPr>
      <w:bookmarkStart w:id="13" w:name="_Toc240136542"/>
      <w:r>
        <w:t>3.3 La catégorie CWE</w:t>
      </w:r>
      <w:bookmarkEnd w:id="13"/>
    </w:p>
    <w:p w14:paraId="050884FD" w14:textId="77777777" w:rsidR="002217C5" w:rsidRDefault="0039785F">
      <w:pPr>
        <w:spacing w:after="160"/>
      </w:pPr>
      <w:r>
        <w:t>La catégorie CWE (Common Weakness Enumeration — type de faille : injection SQL, XSS, contrôle d'accès défaillant, etc.) n'est pas un champ de texte libre : c'est une liste de référence fixe et structurée (identifiants au format « CWE-XXX »), que l'équipe de triage sélectionne dans une liste déroulante lors du triage. Cela garantit des statistiques et une catégorisation cohérentes sur l'ensemble des dossiers.</w:t>
      </w:r>
    </w:p>
    <w:p w14:paraId="32E293EF" w14:textId="77777777" w:rsidR="002217C5" w:rsidRDefault="0039785F">
      <w:pPr>
        <w:pStyle w:val="Titre1"/>
      </w:pPr>
      <w:bookmarkStart w:id="14" w:name="_Toc240136543"/>
      <w:r>
        <w:t>4. Comment un dossier est-il rattaché à une organisation ?</w:t>
      </w:r>
      <w:bookmarkEnd w:id="14"/>
    </w:p>
    <w:p w14:paraId="3952103E" w14:textId="77777777" w:rsidR="002217C5" w:rsidRDefault="0039785F">
      <w:pPr>
        <w:spacing w:after="160"/>
      </w:pPr>
      <w:r>
        <w:t>Il existe deux moments distincts où un dossier peut être relié à une organisation — il n'existe en revanche aucun rapprochement automatique par produit ou service : c'est toujours une donnée déclarée ou une décision humaine du CSIRT.</w:t>
      </w:r>
    </w:p>
    <w:p w14:paraId="1C45DAE4" w14:textId="77777777" w:rsidR="002217C5" w:rsidRDefault="0039785F">
      <w:pPr>
        <w:pStyle w:val="Titre2"/>
      </w:pPr>
      <w:bookmarkStart w:id="15" w:name="_Toc240136544"/>
      <w:r>
        <w:t>4.1 Au moment même de la soumission</w:t>
      </w:r>
      <w:bookmarkEnd w:id="15"/>
    </w:p>
    <w:p w14:paraId="3EEB116E" w14:textId="77777777" w:rsidR="002217C5" w:rsidRDefault="0039785F">
      <w:pPr>
        <w:spacing w:after="160"/>
      </w:pPr>
      <w:r>
        <w:t>Si le déclarant a explicitement choisi une organisation dans la liste des structures actives acceptant les signalements VDP, celle-ci est directement associée au dossier. À défaut, si le signalement vise un programme (Bug Bounty ou VDP dédié), c'est l'organisation propriétaire de ce programme qui est automatiquement utilisée.</w:t>
      </w:r>
    </w:p>
    <w:p w14:paraId="5B087011" w14:textId="77777777" w:rsidR="002217C5" w:rsidRDefault="0039785F">
      <w:pPr>
        <w:pStyle w:val="Titre2"/>
      </w:pPr>
      <w:bookmarkStart w:id="16" w:name="_Toc240136545"/>
      <w:r>
        <w:t>4.2 Lors du triage (réattribution manuelle)</w:t>
      </w:r>
      <w:bookmarkEnd w:id="16"/>
    </w:p>
    <w:p w14:paraId="6DC02479" w14:textId="77777777" w:rsidR="002217C5" w:rsidRDefault="0039785F">
      <w:pPr>
        <w:spacing w:after="160"/>
      </w:pPr>
      <w:r>
        <w:t>Si aucune organisation n'a pu être déterminée à la soumission — ou si elle doit être corrigée — l'équipe de triage (Coordinateur, Analyste CSIRT, Agent de triage) peut sélectionner ou changer l'organisation directement depuis l'écran de triage, parmi la liste des organisations actives.</w:t>
      </w:r>
    </w:p>
    <w:p w14:paraId="7F443029" w14:textId="77777777" w:rsidR="002217C5" w:rsidRDefault="0039785F">
      <w:pPr>
        <w:pStyle w:val="Titre2"/>
      </w:pPr>
      <w:bookmarkStart w:id="17" w:name="_Toc240136546"/>
      <w:r>
        <w:t>4.3 Ce qu'il se passe automatiquement une fois l'organisation connue</w:t>
      </w:r>
      <w:bookmarkEnd w:id="17"/>
    </w:p>
    <w:p w14:paraId="75F89EFC" w14:textId="77777777" w:rsidR="002217C5" w:rsidRDefault="0039785F">
      <w:pPr>
        <w:spacing w:after="160"/>
      </w:pPr>
      <w:r>
        <w:t>Dès qu'une organisation est renseignée sur le dossier, les membres actifs de cette organisation occupant un rôle de responsable, DSI ou contact sécurité sont automatiquement ajoutés comme participants du dossier — ils reçoivent donc l'accès et les notifications correspondantes sans action manuelle supplémentaire de la part du CSIRT.</w:t>
      </w:r>
    </w:p>
    <w:p w14:paraId="5DF820C2" w14:textId="77777777" w:rsidR="002217C5" w:rsidRDefault="0039785F">
      <w:pPr>
        <w:pStyle w:val="Titre1"/>
      </w:pPr>
      <w:bookmarkStart w:id="18" w:name="_Toc240136547"/>
      <w:r>
        <w:t>5. Le traitement côté organisation</w:t>
      </w:r>
      <w:bookmarkEnd w:id="18"/>
    </w:p>
    <w:p w14:paraId="130D8C05" w14:textId="77777777" w:rsidR="002217C5" w:rsidRDefault="0039785F">
      <w:pPr>
        <w:spacing w:after="160"/>
      </w:pPr>
      <w:r>
        <w:t>Une fois qu'un dossier est rattaché à leur structure, les membres de l'organisation (Responsable d'organisation, Administrateur DSI) accèdent au dossier via les mêmes écrans que le CSIRT national — mais avec un périmètre de droits nettement plus restreint, cohérent avec leur rôle : traiter la remédiation, pas juger de la recevabilité du signalement.</w:t>
      </w:r>
    </w:p>
    <w:p w14:paraId="09C1519E" w14:textId="77777777" w:rsidR="002217C5" w:rsidRDefault="0039785F">
      <w:pPr>
        <w:pStyle w:val="Titre2"/>
      </w:pPr>
      <w:bookmarkStart w:id="19" w:name="_Toc240136548"/>
      <w:r>
        <w:t>5.1 Ce que l'organisation peut faire</w:t>
      </w:r>
      <w:bookmarkEnd w:id="19"/>
    </w:p>
    <w:p w14:paraId="5864DDE8" w14:textId="77777777" w:rsidR="002217C5" w:rsidRDefault="0039785F">
      <w:pPr>
        <w:pStyle w:val="Paragraphedeliste"/>
        <w:numPr>
          <w:ilvl w:val="0"/>
          <w:numId w:val="1"/>
        </w:numPr>
        <w:spacing w:after="90" w:line="280" w:lineRule="auto"/>
      </w:pPr>
      <w:r>
        <w:t>Voir les dossiers de sa propre organisation uniquement (jamais ceux des autres structures).</w:t>
      </w:r>
    </w:p>
    <w:p w14:paraId="30A2005F" w14:textId="77777777" w:rsidR="002217C5" w:rsidRDefault="0039785F">
      <w:pPr>
        <w:pStyle w:val="Paragraphedeliste"/>
        <w:numPr>
          <w:ilvl w:val="0"/>
          <w:numId w:val="1"/>
        </w:numPr>
        <w:spacing w:after="90" w:line="280" w:lineRule="auto"/>
      </w:pPr>
      <w:r>
        <w:t>Faire progresser le statut du dossier sur les étapes « métier » de remédiation : organisation contactée -&gt; organisation a accusé réception -&gt; remédiation en cours -&gt; correctif disponible, etc.</w:t>
      </w:r>
    </w:p>
    <w:p w14:paraId="51F5165A" w14:textId="77777777" w:rsidR="002217C5" w:rsidRDefault="0039785F">
      <w:pPr>
        <w:pStyle w:val="Paragraphedeliste"/>
        <w:numPr>
          <w:ilvl w:val="0"/>
          <w:numId w:val="1"/>
        </w:numPr>
        <w:spacing w:after="90" w:line="280" w:lineRule="auto"/>
      </w:pPr>
      <w:r>
        <w:t>Publier des messages aux autres participants du dossier, y compris au niveau « interne » (visible du CSIRT).</w:t>
      </w:r>
    </w:p>
    <w:p w14:paraId="42674C5E" w14:textId="77777777" w:rsidR="002217C5" w:rsidRDefault="0039785F">
      <w:pPr>
        <w:pStyle w:val="Paragraphedeliste"/>
        <w:numPr>
          <w:ilvl w:val="0"/>
          <w:numId w:val="1"/>
        </w:numPr>
        <w:spacing w:after="90" w:line="280" w:lineRule="auto"/>
      </w:pPr>
      <w:r>
        <w:t>Proposer une récompense (si le dossier appartient à un programme Bug Bounty de son organisation).</w:t>
      </w:r>
    </w:p>
    <w:p w14:paraId="0FE98B8B" w14:textId="77777777" w:rsidR="002217C5" w:rsidRDefault="0039785F">
      <w:pPr>
        <w:pStyle w:val="Titre2"/>
      </w:pPr>
      <w:bookmarkStart w:id="20" w:name="_Toc240136549"/>
      <w:r>
        <w:t>5.2 Ce que l'organisation NE peut PAS faire</w:t>
      </w:r>
      <w:bookmarkEnd w:id="20"/>
    </w:p>
    <w:p w14:paraId="0D9AFB5D" w14:textId="77777777" w:rsidR="002217C5" w:rsidRDefault="0039785F">
      <w:pPr>
        <w:spacing w:after="160"/>
      </w:pPr>
      <w:r>
        <w:t>Contrairement au CSIRT national, un Responsable d'organisation ou un Administrateur DSI ne possède pas les capacités : « Trier un case », « Définir la sévérité », « Assigner un case », « Approuver une récompense », « Publier un advisory ». Concrètement, l'organisation ne peut donc ni valider elle-même la recevabilité d'un signalement, ni fixer sa propre sévérité, ni s'auto-approuver une récompense, ni publier seule un bulletin de sécurité. Elle ne voit pas non plus les messages classés « interne » ou « rest</w:t>
      </w:r>
      <w:r>
        <w:t>reint » échangés en interne par le CSIRT national — seuls les échanges au niveau « participants » lui sont visibles.</w:t>
      </w:r>
    </w:p>
    <w:tbl>
      <w:tblPr>
        <w:tblW w:w="5000" w:type="pct"/>
        <w:tblBorders>
          <w:top w:val="single" w:sz="4" w:space="0" w:color="0D7A5F"/>
          <w:left w:val="single" w:sz="4" w:space="0" w:color="0D7A5F"/>
          <w:bottom w:val="single" w:sz="4" w:space="0" w:color="0D7A5F"/>
          <w:right w:val="single" w:sz="4" w:space="0" w:color="0D7A5F"/>
        </w:tblBorders>
        <w:tblCellMar>
          <w:left w:w="10" w:type="dxa"/>
          <w:right w:w="10" w:type="dxa"/>
        </w:tblCellMar>
        <w:tblLook w:val="0000" w:firstRow="0" w:lastRow="0" w:firstColumn="0" w:lastColumn="0" w:noHBand="0" w:noVBand="0"/>
      </w:tblPr>
      <w:tblGrid>
        <w:gridCol w:w="9304"/>
      </w:tblGrid>
      <w:tr w:rsidR="002217C5" w14:paraId="23AD5709" w14:textId="77777777">
        <w:tblPrEx>
          <w:tblCellMar>
            <w:top w:w="0" w:type="dxa"/>
            <w:bottom w:w="0" w:type="dxa"/>
          </w:tblCellMar>
        </w:tblPrEx>
        <w:tc>
          <w:tcPr>
            <w:tcW w:w="0" w:type="auto"/>
            <w:shd w:val="clear" w:color="auto" w:fill="DBF2EA"/>
            <w:tcMar>
              <w:top w:w="140" w:type="dxa"/>
              <w:left w:w="180" w:type="dxa"/>
              <w:bottom w:w="140" w:type="dxa"/>
              <w:right w:w="180" w:type="dxa"/>
            </w:tcMar>
          </w:tcPr>
          <w:p w14:paraId="0DA9C42E" w14:textId="77777777" w:rsidR="002217C5" w:rsidRDefault="0039785F">
            <w:pPr>
              <w:spacing w:after="60"/>
            </w:pPr>
            <w:r>
              <w:rPr>
                <w:b/>
                <w:bCs/>
                <w:color w:val="0D213B"/>
                <w:sz w:val="20"/>
                <w:szCs w:val="20"/>
              </w:rPr>
              <w:t>Aucune fonction dédiée de « confirmation de correctif »</w:t>
            </w:r>
          </w:p>
          <w:p w14:paraId="44D7BE53" w14:textId="77777777" w:rsidR="002217C5" w:rsidRDefault="0039785F">
            <w:r>
              <w:rPr>
                <w:color w:val="333333"/>
                <w:sz w:val="20"/>
                <w:szCs w:val="20"/>
              </w:rPr>
              <w:t>Il n'existe pas d'écran spécial pour confirmer qu'un correctif est appliqué : c'est un simple changement de statut standard (vers « Correctif disponible » puis, après contrôle du CSIRT, « Correctif vérifié »).</w:t>
            </w:r>
          </w:p>
        </w:tc>
      </w:tr>
    </w:tbl>
    <w:p w14:paraId="4BF0C8CA" w14:textId="77777777" w:rsidR="002217C5" w:rsidRDefault="0039785F">
      <w:pPr>
        <w:pStyle w:val="Titre1"/>
      </w:pPr>
      <w:bookmarkStart w:id="21" w:name="_Toc240136550"/>
      <w:r>
        <w:t>6. Le retour d'information vers le déclarant</w:t>
      </w:r>
      <w:bookmarkEnd w:id="21"/>
    </w:p>
    <w:p w14:paraId="6F53C306" w14:textId="77777777" w:rsidR="002217C5" w:rsidRDefault="0039785F">
      <w:pPr>
        <w:spacing w:after="160"/>
      </w:pPr>
      <w:r>
        <w:t>La manière dont un déclarant suit l'avancement de son signalement dépend entièrement de s'il possède un compte ou non.</w:t>
      </w:r>
    </w:p>
    <w:p w14:paraId="7B6DAE9E" w14:textId="77777777" w:rsidR="002217C5" w:rsidRDefault="0039785F">
      <w:pPr>
        <w:pStyle w:val="Titre2"/>
      </w:pPr>
      <w:bookmarkStart w:id="22" w:name="_Toc240136551"/>
      <w:r>
        <w:t>6.1 Déclarant avec compte</w:t>
      </w:r>
      <w:bookmarkEnd w:id="22"/>
    </w:p>
    <w:p w14:paraId="39D0E3E7" w14:textId="77777777" w:rsidR="002217C5" w:rsidRDefault="0039785F">
      <w:pPr>
        <w:spacing w:after="160"/>
      </w:pPr>
      <w:r>
        <w:t>Il reçoit une notification (dans son espace personnel et par email) à chaque étape clé de son dossier : accusé de réception, demande d'informations complémentaires, validation, rejet, doublon, ou tout autre changement de statut significatif.</w:t>
      </w:r>
    </w:p>
    <w:p w14:paraId="1DC3DC2D" w14:textId="77777777" w:rsidR="002217C5" w:rsidRDefault="0039785F">
      <w:pPr>
        <w:pStyle w:val="Titre2"/>
      </w:pPr>
      <w:bookmarkStart w:id="23" w:name="_Toc240136552"/>
      <w:r>
        <w:t>6.2 Déclarant anonyme</w:t>
      </w:r>
      <w:bookmarkEnd w:id="23"/>
    </w:p>
    <w:p w14:paraId="7DE27A38" w14:textId="77777777" w:rsidR="002217C5" w:rsidRDefault="0039785F">
      <w:pPr>
        <w:spacing w:after="160"/>
      </w:pPr>
      <w:r>
        <w:t>Il consulte une page de suivi publique en saisissant son code de suivi (ou en suivant le lien reçu par email). Pour des raisons de sécurité, la plateforme renvoie volontairement exactement la même réponse (même page, même code HTTP) que le code soit invalide ou expiré — impossible de deviner l'existence d'un dossier par tâtonnement.</w:t>
      </w:r>
    </w:p>
    <w:p w14:paraId="7477A84F" w14:textId="77777777" w:rsidR="002217C5" w:rsidRDefault="0039785F">
      <w:pPr>
        <w:spacing w:after="160"/>
      </w:pPr>
      <w:r>
        <w:t>Cette page n'affiche pas les 25 statuts internes détaillés (voir partie 8) mais une version volontairement simplifiée en 5 statuts publics, afin de ne révéler ni la charge de travail interne, ni la raison exacte d'une éventuelle clôture :</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2274"/>
        <w:gridCol w:w="2294"/>
        <w:gridCol w:w="4740"/>
      </w:tblGrid>
      <w:tr w:rsidR="002217C5" w14:paraId="1E358CFB" w14:textId="77777777">
        <w:tblPrEx>
          <w:tblCellMar>
            <w:top w:w="0" w:type="dxa"/>
            <w:bottom w:w="0" w:type="dxa"/>
          </w:tblCellMar>
        </w:tblPrEx>
        <w:trPr>
          <w:tblHeader/>
        </w:trPr>
        <w:tc>
          <w:tcPr>
            <w:tcW w:w="2400" w:type="dxa"/>
            <w:shd w:val="clear" w:color="auto" w:fill="0D213B"/>
            <w:tcMar>
              <w:top w:w="90" w:type="dxa"/>
              <w:left w:w="120" w:type="dxa"/>
              <w:bottom w:w="90" w:type="dxa"/>
              <w:right w:w="120" w:type="dxa"/>
            </w:tcMar>
            <w:vAlign w:val="center"/>
          </w:tcPr>
          <w:p w14:paraId="2D80C32E" w14:textId="77777777" w:rsidR="002217C5" w:rsidRDefault="0039785F">
            <w:r>
              <w:rPr>
                <w:b/>
                <w:bCs/>
                <w:color w:val="FFFFFF"/>
                <w:sz w:val="19"/>
                <w:szCs w:val="19"/>
              </w:rPr>
              <w:t>Statut public affiché</w:t>
            </w:r>
          </w:p>
        </w:tc>
        <w:tc>
          <w:tcPr>
            <w:tcW w:w="2400" w:type="dxa"/>
            <w:shd w:val="clear" w:color="auto" w:fill="0D213B"/>
            <w:tcMar>
              <w:top w:w="90" w:type="dxa"/>
              <w:left w:w="120" w:type="dxa"/>
              <w:bottom w:w="90" w:type="dxa"/>
              <w:right w:w="120" w:type="dxa"/>
            </w:tcMar>
            <w:vAlign w:val="center"/>
          </w:tcPr>
          <w:p w14:paraId="3FCC8584" w14:textId="77777777" w:rsidR="002217C5" w:rsidRDefault="0039785F">
            <w:r>
              <w:rPr>
                <w:b/>
                <w:bCs/>
                <w:color w:val="FFFFFF"/>
                <w:sz w:val="19"/>
                <w:szCs w:val="19"/>
              </w:rPr>
              <w:t>Regroupe (en interne)</w:t>
            </w:r>
          </w:p>
        </w:tc>
        <w:tc>
          <w:tcPr>
            <w:tcW w:w="5106" w:type="dxa"/>
            <w:shd w:val="clear" w:color="auto" w:fill="0D213B"/>
            <w:tcMar>
              <w:top w:w="90" w:type="dxa"/>
              <w:left w:w="120" w:type="dxa"/>
              <w:bottom w:w="90" w:type="dxa"/>
              <w:right w:w="120" w:type="dxa"/>
            </w:tcMar>
            <w:vAlign w:val="center"/>
          </w:tcPr>
          <w:p w14:paraId="242AEF92" w14:textId="77777777" w:rsidR="002217C5" w:rsidRDefault="0039785F">
            <w:r>
              <w:rPr>
                <w:b/>
                <w:bCs/>
                <w:color w:val="FFFFFF"/>
                <w:sz w:val="19"/>
                <w:szCs w:val="19"/>
              </w:rPr>
              <w:t>Signification pour le déclarant</w:t>
            </w:r>
          </w:p>
        </w:tc>
      </w:tr>
      <w:tr w:rsidR="002217C5" w14:paraId="4B3891F6" w14:textId="77777777">
        <w:tblPrEx>
          <w:tblCellMar>
            <w:top w:w="0" w:type="dxa"/>
            <w:bottom w:w="0" w:type="dxa"/>
          </w:tblCellMar>
        </w:tblPrEx>
        <w:tc>
          <w:tcPr>
            <w:tcW w:w="2400" w:type="dxa"/>
            <w:tcMar>
              <w:top w:w="90" w:type="dxa"/>
              <w:left w:w="120" w:type="dxa"/>
              <w:bottom w:w="90" w:type="dxa"/>
              <w:right w:w="120" w:type="dxa"/>
            </w:tcMar>
            <w:vAlign w:val="center"/>
          </w:tcPr>
          <w:p w14:paraId="076E43F7" w14:textId="77777777" w:rsidR="002217C5" w:rsidRDefault="0039785F">
            <w:r>
              <w:rPr>
                <w:color w:val="111111"/>
                <w:sz w:val="19"/>
                <w:szCs w:val="19"/>
              </w:rPr>
              <w:t>Reçu</w:t>
            </w:r>
          </w:p>
        </w:tc>
        <w:tc>
          <w:tcPr>
            <w:tcW w:w="2400" w:type="dxa"/>
            <w:tcMar>
              <w:top w:w="90" w:type="dxa"/>
              <w:left w:w="120" w:type="dxa"/>
              <w:bottom w:w="90" w:type="dxa"/>
              <w:right w:w="120" w:type="dxa"/>
            </w:tcMar>
            <w:vAlign w:val="center"/>
          </w:tcPr>
          <w:p w14:paraId="2C3218D9" w14:textId="77777777" w:rsidR="002217C5" w:rsidRDefault="0039785F">
            <w:r>
              <w:rPr>
                <w:color w:val="111111"/>
                <w:sz w:val="19"/>
                <w:szCs w:val="19"/>
              </w:rPr>
              <w:t>Brouillon, Soumis, Reçu</w:t>
            </w:r>
          </w:p>
        </w:tc>
        <w:tc>
          <w:tcPr>
            <w:tcW w:w="5106" w:type="dxa"/>
            <w:tcMar>
              <w:top w:w="90" w:type="dxa"/>
              <w:left w:w="120" w:type="dxa"/>
              <w:bottom w:w="90" w:type="dxa"/>
              <w:right w:w="120" w:type="dxa"/>
            </w:tcMar>
            <w:vAlign w:val="center"/>
          </w:tcPr>
          <w:p w14:paraId="18F00690" w14:textId="77777777" w:rsidR="002217C5" w:rsidRDefault="0039785F">
            <w:r>
              <w:rPr>
                <w:color w:val="111111"/>
                <w:sz w:val="19"/>
                <w:szCs w:val="19"/>
              </w:rPr>
              <w:t>Le signalement est bien arrivé</w:t>
            </w:r>
          </w:p>
        </w:tc>
      </w:tr>
      <w:tr w:rsidR="002217C5" w14:paraId="0B4D115C" w14:textId="77777777">
        <w:tblPrEx>
          <w:tblCellMar>
            <w:top w:w="0" w:type="dxa"/>
            <w:bottom w:w="0" w:type="dxa"/>
          </w:tblCellMar>
        </w:tblPrEx>
        <w:tc>
          <w:tcPr>
            <w:tcW w:w="2400" w:type="dxa"/>
            <w:tcMar>
              <w:top w:w="90" w:type="dxa"/>
              <w:left w:w="120" w:type="dxa"/>
              <w:bottom w:w="90" w:type="dxa"/>
              <w:right w:w="120" w:type="dxa"/>
            </w:tcMar>
            <w:vAlign w:val="center"/>
          </w:tcPr>
          <w:p w14:paraId="5444676D" w14:textId="77777777" w:rsidR="002217C5" w:rsidRDefault="0039785F">
            <w:r>
              <w:rPr>
                <w:color w:val="111111"/>
                <w:sz w:val="19"/>
                <w:szCs w:val="19"/>
              </w:rPr>
              <w:t>En cours d'analyse</w:t>
            </w:r>
          </w:p>
        </w:tc>
        <w:tc>
          <w:tcPr>
            <w:tcW w:w="2400" w:type="dxa"/>
            <w:tcMar>
              <w:top w:w="90" w:type="dxa"/>
              <w:left w:w="120" w:type="dxa"/>
              <w:bottom w:w="90" w:type="dxa"/>
              <w:right w:w="120" w:type="dxa"/>
            </w:tcMar>
            <w:vAlign w:val="center"/>
          </w:tcPr>
          <w:p w14:paraId="5F40B15D" w14:textId="77777777" w:rsidR="002217C5" w:rsidRDefault="0039785F">
            <w:r>
              <w:rPr>
                <w:color w:val="111111"/>
                <w:sz w:val="19"/>
                <w:szCs w:val="19"/>
              </w:rPr>
              <w:t>Triage, Informations demandées, Accusé de réception, Validé, Sévérité attribuée, Revue de récompense, Récompense approuvée</w:t>
            </w:r>
          </w:p>
        </w:tc>
        <w:tc>
          <w:tcPr>
            <w:tcW w:w="5106" w:type="dxa"/>
            <w:tcMar>
              <w:top w:w="90" w:type="dxa"/>
              <w:left w:w="120" w:type="dxa"/>
              <w:bottom w:w="90" w:type="dxa"/>
              <w:right w:w="120" w:type="dxa"/>
            </w:tcMar>
            <w:vAlign w:val="center"/>
          </w:tcPr>
          <w:p w14:paraId="4FE124C9" w14:textId="77777777" w:rsidR="002217C5" w:rsidRDefault="0039785F">
            <w:r>
              <w:rPr>
                <w:color w:val="111111"/>
                <w:sz w:val="19"/>
                <w:szCs w:val="19"/>
              </w:rPr>
              <w:t>L'équipe qualifie le signalement</w:t>
            </w:r>
          </w:p>
        </w:tc>
      </w:tr>
      <w:tr w:rsidR="002217C5" w14:paraId="119ACC73" w14:textId="77777777">
        <w:tblPrEx>
          <w:tblCellMar>
            <w:top w:w="0" w:type="dxa"/>
            <w:bottom w:w="0" w:type="dxa"/>
          </w:tblCellMar>
        </w:tblPrEx>
        <w:tc>
          <w:tcPr>
            <w:tcW w:w="2400" w:type="dxa"/>
            <w:tcMar>
              <w:top w:w="90" w:type="dxa"/>
              <w:left w:w="120" w:type="dxa"/>
              <w:bottom w:w="90" w:type="dxa"/>
              <w:right w:w="120" w:type="dxa"/>
            </w:tcMar>
            <w:vAlign w:val="center"/>
          </w:tcPr>
          <w:p w14:paraId="269F9DD6" w14:textId="77777777" w:rsidR="002217C5" w:rsidRDefault="0039785F">
            <w:r>
              <w:rPr>
                <w:color w:val="111111"/>
                <w:sz w:val="19"/>
                <w:szCs w:val="19"/>
              </w:rPr>
              <w:t>Correction en cours</w:t>
            </w:r>
          </w:p>
        </w:tc>
        <w:tc>
          <w:tcPr>
            <w:tcW w:w="2400" w:type="dxa"/>
            <w:tcMar>
              <w:top w:w="90" w:type="dxa"/>
              <w:left w:w="120" w:type="dxa"/>
              <w:bottom w:w="90" w:type="dxa"/>
              <w:right w:w="120" w:type="dxa"/>
            </w:tcMar>
            <w:vAlign w:val="center"/>
          </w:tcPr>
          <w:p w14:paraId="5476E30C" w14:textId="77777777" w:rsidR="002217C5" w:rsidRDefault="0039785F">
            <w:r>
              <w:rPr>
                <w:color w:val="111111"/>
                <w:sz w:val="19"/>
                <w:szCs w:val="19"/>
              </w:rPr>
              <w:t>En cours de traitement, Organisation contactée, Organisation a accusé réception, Remédiation, Correctif disponible, Vérification, Correctif vérifié, Divulgation planifiée</w:t>
            </w:r>
          </w:p>
        </w:tc>
        <w:tc>
          <w:tcPr>
            <w:tcW w:w="5106" w:type="dxa"/>
            <w:tcMar>
              <w:top w:w="90" w:type="dxa"/>
              <w:left w:w="120" w:type="dxa"/>
              <w:bottom w:w="90" w:type="dxa"/>
              <w:right w:w="120" w:type="dxa"/>
            </w:tcMar>
            <w:vAlign w:val="center"/>
          </w:tcPr>
          <w:p w14:paraId="6FF1280F" w14:textId="77777777" w:rsidR="002217C5" w:rsidRDefault="0039785F">
            <w:r>
              <w:rPr>
                <w:color w:val="111111"/>
                <w:sz w:val="19"/>
                <w:szCs w:val="19"/>
              </w:rPr>
              <w:t>Le correctif est en cours de mise en œuvre</w:t>
            </w:r>
          </w:p>
        </w:tc>
      </w:tr>
      <w:tr w:rsidR="002217C5" w14:paraId="61ED6699" w14:textId="77777777">
        <w:tblPrEx>
          <w:tblCellMar>
            <w:top w:w="0" w:type="dxa"/>
            <w:bottom w:w="0" w:type="dxa"/>
          </w:tblCellMar>
        </w:tblPrEx>
        <w:tc>
          <w:tcPr>
            <w:tcW w:w="2400" w:type="dxa"/>
            <w:tcMar>
              <w:top w:w="90" w:type="dxa"/>
              <w:left w:w="120" w:type="dxa"/>
              <w:bottom w:w="90" w:type="dxa"/>
              <w:right w:w="120" w:type="dxa"/>
            </w:tcMar>
            <w:vAlign w:val="center"/>
          </w:tcPr>
          <w:p w14:paraId="7AA21B22" w14:textId="77777777" w:rsidR="002217C5" w:rsidRDefault="0039785F">
            <w:r>
              <w:rPr>
                <w:color w:val="111111"/>
                <w:sz w:val="19"/>
                <w:szCs w:val="19"/>
              </w:rPr>
              <w:t>Résolu</w:t>
            </w:r>
          </w:p>
        </w:tc>
        <w:tc>
          <w:tcPr>
            <w:tcW w:w="2400" w:type="dxa"/>
            <w:tcMar>
              <w:top w:w="90" w:type="dxa"/>
              <w:left w:w="120" w:type="dxa"/>
              <w:bottom w:w="90" w:type="dxa"/>
              <w:right w:w="120" w:type="dxa"/>
            </w:tcMar>
            <w:vAlign w:val="center"/>
          </w:tcPr>
          <w:p w14:paraId="37F7F2DE" w14:textId="77777777" w:rsidR="002217C5" w:rsidRDefault="0039785F">
            <w:r>
              <w:rPr>
                <w:color w:val="111111"/>
                <w:sz w:val="19"/>
                <w:szCs w:val="19"/>
              </w:rPr>
              <w:t>Publié, Clos</w:t>
            </w:r>
          </w:p>
        </w:tc>
        <w:tc>
          <w:tcPr>
            <w:tcW w:w="5106" w:type="dxa"/>
            <w:tcMar>
              <w:top w:w="90" w:type="dxa"/>
              <w:left w:w="120" w:type="dxa"/>
              <w:bottom w:w="90" w:type="dxa"/>
              <w:right w:w="120" w:type="dxa"/>
            </w:tcMar>
            <w:vAlign w:val="center"/>
          </w:tcPr>
          <w:p w14:paraId="3E2D10E1" w14:textId="77777777" w:rsidR="002217C5" w:rsidRDefault="0039785F">
            <w:r>
              <w:rPr>
                <w:color w:val="111111"/>
                <w:sz w:val="19"/>
                <w:szCs w:val="19"/>
              </w:rPr>
              <w:t>Le dossier est terminé, correctif appliqué</w:t>
            </w:r>
          </w:p>
        </w:tc>
      </w:tr>
      <w:tr w:rsidR="002217C5" w14:paraId="2DFBE240" w14:textId="77777777">
        <w:tblPrEx>
          <w:tblCellMar>
            <w:top w:w="0" w:type="dxa"/>
            <w:bottom w:w="0" w:type="dxa"/>
          </w:tblCellMar>
        </w:tblPrEx>
        <w:tc>
          <w:tcPr>
            <w:tcW w:w="2400" w:type="dxa"/>
            <w:tcMar>
              <w:top w:w="90" w:type="dxa"/>
              <w:left w:w="120" w:type="dxa"/>
              <w:bottom w:w="90" w:type="dxa"/>
              <w:right w:w="120" w:type="dxa"/>
            </w:tcMar>
            <w:vAlign w:val="center"/>
          </w:tcPr>
          <w:p w14:paraId="6B85D3C5" w14:textId="77777777" w:rsidR="002217C5" w:rsidRDefault="0039785F">
            <w:r>
              <w:rPr>
                <w:color w:val="111111"/>
                <w:sz w:val="19"/>
                <w:szCs w:val="19"/>
              </w:rPr>
              <w:t>Clôturé sans suite</w:t>
            </w:r>
          </w:p>
        </w:tc>
        <w:tc>
          <w:tcPr>
            <w:tcW w:w="2400" w:type="dxa"/>
            <w:tcMar>
              <w:top w:w="90" w:type="dxa"/>
              <w:left w:w="120" w:type="dxa"/>
              <w:bottom w:w="90" w:type="dxa"/>
              <w:right w:w="120" w:type="dxa"/>
            </w:tcMar>
            <w:vAlign w:val="center"/>
          </w:tcPr>
          <w:p w14:paraId="081A24C1" w14:textId="77777777" w:rsidR="002217C5" w:rsidRDefault="0039785F">
            <w:r>
              <w:rPr>
                <w:color w:val="111111"/>
                <w:sz w:val="19"/>
                <w:szCs w:val="19"/>
              </w:rPr>
              <w:t>Rejeté, Doublon, Hors périmètre, Non applicable, Informatif</w:t>
            </w:r>
          </w:p>
        </w:tc>
        <w:tc>
          <w:tcPr>
            <w:tcW w:w="5106" w:type="dxa"/>
            <w:tcMar>
              <w:top w:w="90" w:type="dxa"/>
              <w:left w:w="120" w:type="dxa"/>
              <w:bottom w:w="90" w:type="dxa"/>
              <w:right w:w="120" w:type="dxa"/>
            </w:tcMar>
            <w:vAlign w:val="center"/>
          </w:tcPr>
          <w:p w14:paraId="6E00C113" w14:textId="77777777" w:rsidR="002217C5" w:rsidRDefault="0039785F">
            <w:r>
              <w:rPr>
                <w:color w:val="111111"/>
                <w:sz w:val="19"/>
                <w:szCs w:val="19"/>
              </w:rPr>
              <w:t>Le dossier est fermé sans action de correction</w:t>
            </w:r>
          </w:p>
        </w:tc>
      </w:tr>
    </w:tbl>
    <w:p w14:paraId="33237DE7" w14:textId="77777777" w:rsidR="002217C5" w:rsidRDefault="0039785F">
      <w:pPr>
        <w:pStyle w:val="Titre1"/>
      </w:pPr>
      <w:bookmarkStart w:id="24" w:name="_Toc240136553"/>
      <w:r>
        <w:t>7. De la correction à la publication : les advisories</w:t>
      </w:r>
      <w:bookmarkEnd w:id="24"/>
    </w:p>
    <w:p w14:paraId="73A1D9C9" w14:textId="77777777" w:rsidR="002217C5" w:rsidRDefault="0039785F">
      <w:pPr>
        <w:spacing w:after="160"/>
      </w:pPr>
      <w:r>
        <w:t>Un advisory est le bulletin de sécurité public qui documente une vulnérabilité une fois celle-ci corrigée et la divulgation coordonnée arrivée à son terme.</w:t>
      </w:r>
    </w:p>
    <w:p w14:paraId="232CF02E" w14:textId="77777777" w:rsidR="002217C5" w:rsidRDefault="0039785F">
      <w:pPr>
        <w:pStyle w:val="Titre2"/>
      </w:pPr>
      <w:bookmarkStart w:id="25" w:name="_Toc240136554"/>
      <w:r>
        <w:t>7.1 Séparation stricte rédaction / publication</w:t>
      </w:r>
      <w:bookmarkEnd w:id="25"/>
    </w:p>
    <w:p w14:paraId="0E06C771" w14:textId="77777777" w:rsidR="002217C5" w:rsidRDefault="0039785F">
      <w:pPr>
        <w:spacing w:after="160"/>
      </w:pPr>
      <w:r>
        <w:t>Deux capacités distinctes protègent ce processus, volontairement dissociées : rédiger un advisory, et le publier. L'Analyste CSIRT peut rédiger un brouillon d'advisory, mais seul le Coordinateur national peut le publier réellement — même l'Analyste CSIRT qui en est l'auteur ne peut pas le publier seul.</w:t>
      </w:r>
    </w:p>
    <w:p w14:paraId="351DEC67" w14:textId="77777777" w:rsidR="002217C5" w:rsidRDefault="0039785F">
      <w:pPr>
        <w:pStyle w:val="Titre2"/>
      </w:pPr>
      <w:bookmarkStart w:id="26" w:name="_Toc240136555"/>
      <w:r>
        <w:t>7.2 Le cycle de vie d'un advisory</w:t>
      </w:r>
      <w:bookmarkEnd w:id="26"/>
    </w:p>
    <w:p w14:paraId="580307A7" w14:textId="77777777" w:rsidR="002217C5" w:rsidRDefault="0039785F">
      <w:pPr>
        <w:spacing w:after="160"/>
      </w:pPr>
      <w:r>
        <w:t>Brouillon -&gt; En relecture -&gt; Approuvé -&gt; Planifié -&gt; Publié -&gt; (Rétracté si nécessaire). Une étape de relecture et d'approbation est donc obligatoire avant toute publication.</w:t>
      </w:r>
    </w:p>
    <w:p w14:paraId="07498284" w14:textId="77777777" w:rsidR="002217C5" w:rsidRDefault="0039785F">
      <w:pPr>
        <w:pStyle w:val="Titre2"/>
      </w:pPr>
      <w:bookmarkStart w:id="27" w:name="_Toc240136556"/>
      <w:r>
        <w:t>7.3 Ce qui est repris automatiquement depuis le dossier</w:t>
      </w:r>
      <w:bookmarkEnd w:id="27"/>
    </w:p>
    <w:p w14:paraId="2A20A432" w14:textId="77777777" w:rsidR="002217C5" w:rsidRDefault="0039785F">
      <w:pPr>
        <w:spacing w:after="160"/>
      </w:pPr>
      <w:r>
        <w:t>Seuls des champs non sensibles sont pré-remplis automatiquement à partir du dossier d'origine : titre, produit concerné, sévérité, score et vecteur CVSS, catégorie CWE, identifiant CVE le cas échéant, et le crédit du chercheur (calculé automatiquement selon ses préférences de confidentialité — « Chercheur anonyme » si l'auteur ne souhaite pas être crédité ou a signalé anonymement). En revanche, ni la preuve de concept, ni les étapes de reproduction détaillées, ni l'URL précise de la cible, ni les pièces joi</w:t>
      </w:r>
      <w:r>
        <w:t>ntes ne sont jamais repris dans l'advisory public.</w:t>
      </w:r>
    </w:p>
    <w:p w14:paraId="4147EC61" w14:textId="77777777" w:rsidR="002217C5" w:rsidRDefault="0039785F">
      <w:pPr>
        <w:spacing w:after="160"/>
      </w:pPr>
      <w:r>
        <w:t>Le délai de divulgation coordonnée par défaut est de 90 jours à partir de la validation du dossier (paramétrable par programme).</w:t>
      </w:r>
    </w:p>
    <w:p w14:paraId="7F441363" w14:textId="77777777" w:rsidR="002217C5" w:rsidRDefault="0039785F">
      <w:pPr>
        <w:pStyle w:val="Titre1"/>
      </w:pPr>
      <w:bookmarkStart w:id="28" w:name="_Toc240136557"/>
      <w:r>
        <w:t>8. Vue d'ensemble : le workflow complet du système</w:t>
      </w:r>
      <w:bookmarkEnd w:id="28"/>
    </w:p>
    <w:p w14:paraId="71A8A81C" w14:textId="77777777" w:rsidR="002217C5" w:rsidRDefault="0039785F">
      <w:pPr>
        <w:spacing w:after="160"/>
      </w:pPr>
      <w:r>
        <w:t>Le schéma ci-dessous synthétise l'ensemble du parcours décrit dans les parties précédentes, du signalement initial jusqu'à la publication, en incluant la bifurcation spécifique aux programmes Bug Bounty et la boucle de retour d'information vers le déclarant.</w:t>
      </w:r>
    </w:p>
    <w:p w14:paraId="6E4630C8" w14:textId="77777777" w:rsidR="002217C5" w:rsidRDefault="0039785F">
      <w:pPr>
        <w:spacing w:before="120" w:after="120"/>
        <w:jc w:val="center"/>
      </w:pPr>
      <w:r>
        <w:rPr>
          <w:noProof/>
        </w:rPr>
        <w:drawing>
          <wp:inline distT="0" distB="0" distL="0" distR="0" wp14:anchorId="10383E3A" wp14:editId="58B7E526">
            <wp:extent cx="5905500" cy="3190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90875"/>
                    </a:xfrm>
                    <a:prstGeom prst="rect">
                      <a:avLst/>
                    </a:prstGeom>
                  </pic:spPr>
                </pic:pic>
              </a:graphicData>
            </a:graphic>
          </wp:inline>
        </w:drawing>
      </w:r>
    </w:p>
    <w:p w14:paraId="15CA572E" w14:textId="77777777" w:rsidR="002217C5" w:rsidRDefault="0039785F">
      <w:pPr>
        <w:spacing w:after="260"/>
        <w:jc w:val="center"/>
      </w:pPr>
      <w:r>
        <w:rPr>
          <w:i/>
          <w:iCs/>
          <w:color w:val="6E7884"/>
          <w:sz w:val="18"/>
          <w:szCs w:val="18"/>
        </w:rPr>
        <w:t>Figure 1 — Vue d'ensemble du workflow eVDP, du signalement à la publication.</w:t>
      </w:r>
    </w:p>
    <w:p w14:paraId="0E7F3031" w14:textId="77777777" w:rsidR="002217C5" w:rsidRDefault="0039785F">
      <w:pPr>
        <w:pStyle w:val="Titre1"/>
      </w:pPr>
      <w:bookmarkStart w:id="29" w:name="_Toc240136558"/>
      <w:r>
        <w:t>9. Section dédiée — Workflow détaillé des tickets (Case)</w:t>
      </w:r>
      <w:bookmarkEnd w:id="29"/>
    </w:p>
    <w:p w14:paraId="40688F48" w14:textId="77777777" w:rsidR="002217C5" w:rsidRDefault="0039785F">
      <w:pPr>
        <w:spacing w:after="160"/>
      </w:pPr>
      <w:r>
        <w:t>Cette section détaille, statut par statut, la machine à états qui gouverne chaque dossier (appelé « Case » dans le code de la plateforme). Elle constitue le cœur technique du moteur de coordination : « toute transition non explicitement déclarée est interdite », selon le commentaire du code source lui-même (apps/coordination/workflow.py).</w:t>
      </w:r>
    </w:p>
    <w:p w14:paraId="064DA1F0" w14:textId="77777777" w:rsidR="002217C5" w:rsidRDefault="0039785F">
      <w:pPr>
        <w:pStyle w:val="Titre2"/>
      </w:pPr>
      <w:bookmarkStart w:id="30" w:name="_Toc240136559"/>
      <w:r>
        <w:t>9.1 Les 25 statuts internes</w:t>
      </w:r>
      <w:bookmarkEnd w:id="30"/>
    </w:p>
    <w:p w14:paraId="6B4A336D" w14:textId="77777777" w:rsidR="002217C5" w:rsidRDefault="0039785F">
      <w:pPr>
        <w:spacing w:after="160"/>
      </w:pPr>
      <w:r>
        <w:t>Un dossier possède 25 statuts internes possibles (bien plus fins que les 5 statuts publics simplifiés présentés en partie 6), regroupés ici en 7 phases — exactement les mêmes 7 colonnes que celles utilisées par le tableau Kanban de la plateforme.</w:t>
      </w:r>
    </w:p>
    <w:p w14:paraId="18A3C221" w14:textId="77777777" w:rsidR="002217C5" w:rsidRDefault="0039785F">
      <w:pPr>
        <w:spacing w:before="120" w:after="120"/>
        <w:jc w:val="center"/>
      </w:pPr>
      <w:r>
        <w:rPr>
          <w:noProof/>
        </w:rPr>
        <w:drawing>
          <wp:inline distT="0" distB="0" distL="0" distR="0" wp14:anchorId="21DED7D8" wp14:editId="7D0B48AA">
            <wp:extent cx="5905500" cy="1695450"/>
            <wp:effectExtent l="0" t="0" r="0" b="0"/>
            <wp:docPr id="1584184872" name="Image 158418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695450"/>
                    </a:xfrm>
                    <a:prstGeom prst="rect">
                      <a:avLst/>
                    </a:prstGeom>
                  </pic:spPr>
                </pic:pic>
              </a:graphicData>
            </a:graphic>
          </wp:inline>
        </w:drawing>
      </w:r>
    </w:p>
    <w:p w14:paraId="5D5B2442" w14:textId="77777777" w:rsidR="002217C5" w:rsidRDefault="0039785F">
      <w:pPr>
        <w:spacing w:after="260"/>
        <w:jc w:val="center"/>
      </w:pPr>
      <w:r>
        <w:rPr>
          <w:i/>
          <w:iCs/>
          <w:color w:val="6E7884"/>
          <w:sz w:val="18"/>
          <w:szCs w:val="18"/>
        </w:rPr>
        <w:t>Figure 2 — Les 25 statuts d'un dossier, regroupés par phase (colonnes du Kanban).</w:t>
      </w:r>
    </w:p>
    <w:tbl>
      <w:tblPr>
        <w:tblW w:w="5000" w:type="pct"/>
        <w:tblBorders>
          <w:top w:val="single" w:sz="4" w:space="0" w:color="C49428"/>
          <w:left w:val="single" w:sz="4" w:space="0" w:color="C49428"/>
          <w:bottom w:val="single" w:sz="4" w:space="0" w:color="C49428"/>
          <w:right w:val="single" w:sz="4" w:space="0" w:color="C49428"/>
        </w:tblBorders>
        <w:tblCellMar>
          <w:left w:w="10" w:type="dxa"/>
          <w:right w:w="10" w:type="dxa"/>
        </w:tblCellMar>
        <w:tblLook w:val="0000" w:firstRow="0" w:lastRow="0" w:firstColumn="0" w:lastColumn="0" w:noHBand="0" w:noVBand="0"/>
      </w:tblPr>
      <w:tblGrid>
        <w:gridCol w:w="9304"/>
      </w:tblGrid>
      <w:tr w:rsidR="002217C5" w14:paraId="2FB2DDE7" w14:textId="77777777">
        <w:tblPrEx>
          <w:tblCellMar>
            <w:top w:w="0" w:type="dxa"/>
            <w:bottom w:w="0" w:type="dxa"/>
          </w:tblCellMar>
        </w:tblPrEx>
        <w:tc>
          <w:tcPr>
            <w:tcW w:w="0" w:type="auto"/>
            <w:shd w:val="clear" w:color="auto" w:fill="FAEED6"/>
            <w:tcMar>
              <w:top w:w="140" w:type="dxa"/>
              <w:left w:w="180" w:type="dxa"/>
              <w:bottom w:w="140" w:type="dxa"/>
              <w:right w:w="180" w:type="dxa"/>
            </w:tcMar>
          </w:tcPr>
          <w:p w14:paraId="0C8AE1A1" w14:textId="77777777" w:rsidR="002217C5" w:rsidRDefault="0039785F">
            <w:pPr>
              <w:spacing w:after="60"/>
            </w:pPr>
            <w:r>
              <w:rPr>
                <w:b/>
                <w:bCs/>
                <w:color w:val="0D213B"/>
                <w:sz w:val="20"/>
                <w:szCs w:val="20"/>
              </w:rPr>
              <w:t>Un seul statut est automatique — tous les autres exigent une action humaine</w:t>
            </w:r>
          </w:p>
          <w:p w14:paraId="46FE954F" w14:textId="77777777" w:rsidR="002217C5" w:rsidRDefault="0039785F">
            <w:r>
              <w:rPr>
                <w:color w:val="333333"/>
                <w:sz w:val="20"/>
                <w:szCs w:val="20"/>
              </w:rPr>
              <w:t>« Soumis » est le seul statut atteint automatiquement, à l'instant précis où le formulaire est envoyé : le dossier est créé directement avec ce statut. Tous les autres changements de statut — y compris « Reçu » et « Accusé de réception », qui suivent immédiatement — ne se produisent QUE lorsqu'un membre habilité (CSIRT ou organisation) clique explicitement sur le bouton correspondant depuis la fiche du dossier. Aucune tâche planifiée, aucun délai automatique ne fait progresser un dossier tout seul : le « dé</w:t>
            </w:r>
            <w:r>
              <w:rPr>
                <w:color w:val="333333"/>
                <w:sz w:val="20"/>
                <w:szCs w:val="20"/>
              </w:rPr>
              <w:t>lai de 72h » pour l'accusé de réception est un objectif de service suivi par la plateforme (SLA), pas un mécanisme qui change le statut automatiquement. Le statut « Brouillon » (DRAFT), bien que présent dans le moteur, n'est en pratique jamais utilisé : aucun dossier n'y transite réellement.</w:t>
            </w:r>
          </w:p>
        </w:tc>
      </w:tr>
    </w:tbl>
    <w:p w14:paraId="7BF7B776" w14:textId="77777777" w:rsidR="002217C5" w:rsidRDefault="0039785F">
      <w:pPr>
        <w:pStyle w:val="Titre2"/>
      </w:pPr>
      <w:bookmarkStart w:id="31" w:name="_Toc240136560"/>
      <w:r>
        <w:t>9.2 Deux machines à états distinctes selon le type de programme</w:t>
      </w:r>
      <w:bookmarkEnd w:id="31"/>
    </w:p>
    <w:p w14:paraId="6946342F" w14:textId="77777777" w:rsidR="002217C5" w:rsidRDefault="0039785F">
      <w:pPr>
        <w:spacing w:after="160"/>
      </w:pPr>
      <w:r>
        <w:t>Le moteur applique l'un ou l'autre des deux ensembles de transitions ci-dessous selon que le dossier appartient à un programme VDP classique ou à un programme Bug Bounty — déterminé automatiquement dès la soumission, sans intervention manuelle. Le statut « Brouillon » (DRAFT) est omis du tableau ci-dessous : il existe dans le moteur mais aucun dossier n'y accède jamais en pratique (un signalement est créé directement au statut « Soumis »).</w:t>
      </w:r>
    </w:p>
    <w:p w14:paraId="454CD4E7" w14:textId="77777777" w:rsidR="002217C5" w:rsidRDefault="0039785F">
      <w:pPr>
        <w:pStyle w:val="Titre3"/>
      </w:pPr>
      <w:r>
        <w:t>Workflow VDP (standard)</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3048"/>
        <w:gridCol w:w="6260"/>
      </w:tblGrid>
      <w:tr w:rsidR="002217C5" w14:paraId="4E34189D" w14:textId="77777777">
        <w:tblPrEx>
          <w:tblCellMar>
            <w:top w:w="0" w:type="dxa"/>
            <w:bottom w:w="0" w:type="dxa"/>
          </w:tblCellMar>
        </w:tblPrEx>
        <w:trPr>
          <w:tblHeader/>
        </w:trPr>
        <w:tc>
          <w:tcPr>
            <w:tcW w:w="3200" w:type="dxa"/>
            <w:shd w:val="clear" w:color="auto" w:fill="0D213B"/>
            <w:tcMar>
              <w:top w:w="90" w:type="dxa"/>
              <w:left w:w="120" w:type="dxa"/>
              <w:bottom w:w="90" w:type="dxa"/>
              <w:right w:w="120" w:type="dxa"/>
            </w:tcMar>
            <w:vAlign w:val="center"/>
          </w:tcPr>
          <w:p w14:paraId="2F9075FD" w14:textId="77777777" w:rsidR="002217C5" w:rsidRDefault="0039785F">
            <w:r>
              <w:rPr>
                <w:b/>
                <w:bCs/>
                <w:color w:val="FFFFFF"/>
                <w:sz w:val="19"/>
                <w:szCs w:val="19"/>
              </w:rPr>
              <w:t>Depuis...</w:t>
            </w:r>
          </w:p>
        </w:tc>
        <w:tc>
          <w:tcPr>
            <w:tcW w:w="6706" w:type="dxa"/>
            <w:shd w:val="clear" w:color="auto" w:fill="0D213B"/>
            <w:tcMar>
              <w:top w:w="90" w:type="dxa"/>
              <w:left w:w="120" w:type="dxa"/>
              <w:bottom w:w="90" w:type="dxa"/>
              <w:right w:w="120" w:type="dxa"/>
            </w:tcMar>
            <w:vAlign w:val="center"/>
          </w:tcPr>
          <w:p w14:paraId="540B3D1B" w14:textId="77777777" w:rsidR="002217C5" w:rsidRDefault="0039785F">
            <w:r>
              <w:rPr>
                <w:b/>
                <w:bCs/>
                <w:color w:val="FFFFFF"/>
                <w:sz w:val="19"/>
                <w:szCs w:val="19"/>
              </w:rPr>
              <w:t>...vers l'un de ces statuts</w:t>
            </w:r>
          </w:p>
        </w:tc>
      </w:tr>
      <w:tr w:rsidR="002217C5" w14:paraId="1A1ADFD0" w14:textId="77777777">
        <w:tblPrEx>
          <w:tblCellMar>
            <w:top w:w="0" w:type="dxa"/>
            <w:bottom w:w="0" w:type="dxa"/>
          </w:tblCellMar>
        </w:tblPrEx>
        <w:tc>
          <w:tcPr>
            <w:tcW w:w="3200" w:type="dxa"/>
            <w:tcMar>
              <w:top w:w="90" w:type="dxa"/>
              <w:left w:w="120" w:type="dxa"/>
              <w:bottom w:w="90" w:type="dxa"/>
              <w:right w:w="120" w:type="dxa"/>
            </w:tcMar>
            <w:vAlign w:val="center"/>
          </w:tcPr>
          <w:p w14:paraId="3FA116C7" w14:textId="77777777" w:rsidR="002217C5" w:rsidRDefault="0039785F">
            <w:r>
              <w:rPr>
                <w:color w:val="111111"/>
                <w:sz w:val="19"/>
                <w:szCs w:val="19"/>
              </w:rPr>
              <w:t>Soumis (automatique, à l'envoi)</w:t>
            </w:r>
          </w:p>
        </w:tc>
        <w:tc>
          <w:tcPr>
            <w:tcW w:w="6706" w:type="dxa"/>
            <w:tcMar>
              <w:top w:w="90" w:type="dxa"/>
              <w:left w:w="120" w:type="dxa"/>
              <w:bottom w:w="90" w:type="dxa"/>
              <w:right w:w="120" w:type="dxa"/>
            </w:tcMar>
            <w:vAlign w:val="center"/>
          </w:tcPr>
          <w:p w14:paraId="21F39EAC" w14:textId="77777777" w:rsidR="002217C5" w:rsidRDefault="0039785F">
            <w:r>
              <w:rPr>
                <w:color w:val="111111"/>
                <w:sz w:val="19"/>
                <w:szCs w:val="19"/>
              </w:rPr>
              <w:t>Reçu, En triage</w:t>
            </w:r>
          </w:p>
        </w:tc>
      </w:tr>
      <w:tr w:rsidR="002217C5" w14:paraId="70D52AFF" w14:textId="77777777">
        <w:tblPrEx>
          <w:tblCellMar>
            <w:top w:w="0" w:type="dxa"/>
            <w:bottom w:w="0" w:type="dxa"/>
          </w:tblCellMar>
        </w:tblPrEx>
        <w:tc>
          <w:tcPr>
            <w:tcW w:w="3200" w:type="dxa"/>
            <w:tcMar>
              <w:top w:w="90" w:type="dxa"/>
              <w:left w:w="120" w:type="dxa"/>
              <w:bottom w:w="90" w:type="dxa"/>
              <w:right w:w="120" w:type="dxa"/>
            </w:tcMar>
            <w:vAlign w:val="center"/>
          </w:tcPr>
          <w:p w14:paraId="1408F24D" w14:textId="77777777" w:rsidR="002217C5" w:rsidRDefault="0039785F">
            <w:r>
              <w:rPr>
                <w:color w:val="111111"/>
                <w:sz w:val="19"/>
                <w:szCs w:val="19"/>
              </w:rPr>
              <w:t>Reçu</w:t>
            </w:r>
          </w:p>
        </w:tc>
        <w:tc>
          <w:tcPr>
            <w:tcW w:w="6706" w:type="dxa"/>
            <w:tcMar>
              <w:top w:w="90" w:type="dxa"/>
              <w:left w:w="120" w:type="dxa"/>
              <w:bottom w:w="90" w:type="dxa"/>
              <w:right w:w="120" w:type="dxa"/>
            </w:tcMar>
            <w:vAlign w:val="center"/>
          </w:tcPr>
          <w:p w14:paraId="36442F3E" w14:textId="77777777" w:rsidR="002217C5" w:rsidRDefault="0039785F">
            <w:r>
              <w:rPr>
                <w:color w:val="111111"/>
                <w:sz w:val="19"/>
                <w:szCs w:val="19"/>
              </w:rPr>
              <w:t>Accusé de réception, En triage</w:t>
            </w:r>
          </w:p>
        </w:tc>
      </w:tr>
      <w:tr w:rsidR="002217C5" w14:paraId="7B1226D4" w14:textId="77777777">
        <w:tblPrEx>
          <w:tblCellMar>
            <w:top w:w="0" w:type="dxa"/>
            <w:bottom w:w="0" w:type="dxa"/>
          </w:tblCellMar>
        </w:tblPrEx>
        <w:tc>
          <w:tcPr>
            <w:tcW w:w="3200" w:type="dxa"/>
            <w:tcMar>
              <w:top w:w="90" w:type="dxa"/>
              <w:left w:w="120" w:type="dxa"/>
              <w:bottom w:w="90" w:type="dxa"/>
              <w:right w:w="120" w:type="dxa"/>
            </w:tcMar>
            <w:vAlign w:val="center"/>
          </w:tcPr>
          <w:p w14:paraId="3CDF71CC" w14:textId="77777777" w:rsidR="002217C5" w:rsidRDefault="0039785F">
            <w:r>
              <w:rPr>
                <w:color w:val="111111"/>
                <w:sz w:val="19"/>
                <w:szCs w:val="19"/>
              </w:rPr>
              <w:t>Accusé de réception</w:t>
            </w:r>
          </w:p>
        </w:tc>
        <w:tc>
          <w:tcPr>
            <w:tcW w:w="6706" w:type="dxa"/>
            <w:tcMar>
              <w:top w:w="90" w:type="dxa"/>
              <w:left w:w="120" w:type="dxa"/>
              <w:bottom w:w="90" w:type="dxa"/>
              <w:right w:w="120" w:type="dxa"/>
            </w:tcMar>
            <w:vAlign w:val="center"/>
          </w:tcPr>
          <w:p w14:paraId="631D6E02" w14:textId="77777777" w:rsidR="002217C5" w:rsidRDefault="0039785F">
            <w:r>
              <w:rPr>
                <w:color w:val="111111"/>
                <w:sz w:val="19"/>
                <w:szCs w:val="19"/>
              </w:rPr>
              <w:t>En triage</w:t>
            </w:r>
          </w:p>
        </w:tc>
      </w:tr>
      <w:tr w:rsidR="002217C5" w14:paraId="7F35DE15" w14:textId="77777777">
        <w:tblPrEx>
          <w:tblCellMar>
            <w:top w:w="0" w:type="dxa"/>
            <w:bottom w:w="0" w:type="dxa"/>
          </w:tblCellMar>
        </w:tblPrEx>
        <w:tc>
          <w:tcPr>
            <w:tcW w:w="3200" w:type="dxa"/>
            <w:tcMar>
              <w:top w:w="90" w:type="dxa"/>
              <w:left w:w="120" w:type="dxa"/>
              <w:bottom w:w="90" w:type="dxa"/>
              <w:right w:w="120" w:type="dxa"/>
            </w:tcMar>
            <w:vAlign w:val="center"/>
          </w:tcPr>
          <w:p w14:paraId="026886A2" w14:textId="77777777" w:rsidR="002217C5" w:rsidRDefault="0039785F">
            <w:r>
              <w:rPr>
                <w:color w:val="111111"/>
                <w:sz w:val="19"/>
                <w:szCs w:val="19"/>
              </w:rPr>
              <w:t>En triage</w:t>
            </w:r>
          </w:p>
        </w:tc>
        <w:tc>
          <w:tcPr>
            <w:tcW w:w="6706" w:type="dxa"/>
            <w:tcMar>
              <w:top w:w="90" w:type="dxa"/>
              <w:left w:w="120" w:type="dxa"/>
              <w:bottom w:w="90" w:type="dxa"/>
              <w:right w:w="120" w:type="dxa"/>
            </w:tcMar>
            <w:vAlign w:val="center"/>
          </w:tcPr>
          <w:p w14:paraId="7F01B2D0" w14:textId="77777777" w:rsidR="002217C5" w:rsidRDefault="0039785F">
            <w:r>
              <w:rPr>
                <w:color w:val="111111"/>
                <w:sz w:val="19"/>
                <w:szCs w:val="19"/>
              </w:rPr>
              <w:t>Informations demandées, Validé, Doublon, Rejeté, Hors périmètre, Non applicable, Informatif</w:t>
            </w:r>
          </w:p>
        </w:tc>
      </w:tr>
      <w:tr w:rsidR="002217C5" w14:paraId="5C989521" w14:textId="77777777">
        <w:tblPrEx>
          <w:tblCellMar>
            <w:top w:w="0" w:type="dxa"/>
            <w:bottom w:w="0" w:type="dxa"/>
          </w:tblCellMar>
        </w:tblPrEx>
        <w:tc>
          <w:tcPr>
            <w:tcW w:w="3200" w:type="dxa"/>
            <w:tcMar>
              <w:top w:w="90" w:type="dxa"/>
              <w:left w:w="120" w:type="dxa"/>
              <w:bottom w:w="90" w:type="dxa"/>
              <w:right w:w="120" w:type="dxa"/>
            </w:tcMar>
            <w:vAlign w:val="center"/>
          </w:tcPr>
          <w:p w14:paraId="5095BA99" w14:textId="77777777" w:rsidR="002217C5" w:rsidRDefault="0039785F">
            <w:r>
              <w:rPr>
                <w:color w:val="111111"/>
                <w:sz w:val="19"/>
                <w:szCs w:val="19"/>
              </w:rPr>
              <w:t>Informations demandées</w:t>
            </w:r>
          </w:p>
        </w:tc>
        <w:tc>
          <w:tcPr>
            <w:tcW w:w="6706" w:type="dxa"/>
            <w:tcMar>
              <w:top w:w="90" w:type="dxa"/>
              <w:left w:w="120" w:type="dxa"/>
              <w:bottom w:w="90" w:type="dxa"/>
              <w:right w:w="120" w:type="dxa"/>
            </w:tcMar>
            <w:vAlign w:val="center"/>
          </w:tcPr>
          <w:p w14:paraId="1B2459E0" w14:textId="77777777" w:rsidR="002217C5" w:rsidRDefault="0039785F">
            <w:r>
              <w:rPr>
                <w:color w:val="111111"/>
                <w:sz w:val="19"/>
                <w:szCs w:val="19"/>
              </w:rPr>
              <w:t>En triage, Doublon, Rejeté, Hors périmètre, Non applicable, Informatif</w:t>
            </w:r>
          </w:p>
        </w:tc>
      </w:tr>
      <w:tr w:rsidR="002217C5" w14:paraId="1440D016" w14:textId="77777777">
        <w:tblPrEx>
          <w:tblCellMar>
            <w:top w:w="0" w:type="dxa"/>
            <w:bottom w:w="0" w:type="dxa"/>
          </w:tblCellMar>
        </w:tblPrEx>
        <w:tc>
          <w:tcPr>
            <w:tcW w:w="3200" w:type="dxa"/>
            <w:tcMar>
              <w:top w:w="90" w:type="dxa"/>
              <w:left w:w="120" w:type="dxa"/>
              <w:bottom w:w="90" w:type="dxa"/>
              <w:right w:w="120" w:type="dxa"/>
            </w:tcMar>
            <w:vAlign w:val="center"/>
          </w:tcPr>
          <w:p w14:paraId="649DFA03" w14:textId="77777777" w:rsidR="002217C5" w:rsidRDefault="0039785F">
            <w:r>
              <w:rPr>
                <w:color w:val="111111"/>
                <w:sz w:val="19"/>
                <w:szCs w:val="19"/>
              </w:rPr>
              <w:t>Validé</w:t>
            </w:r>
          </w:p>
        </w:tc>
        <w:tc>
          <w:tcPr>
            <w:tcW w:w="6706" w:type="dxa"/>
            <w:tcMar>
              <w:top w:w="90" w:type="dxa"/>
              <w:left w:w="120" w:type="dxa"/>
              <w:bottom w:w="90" w:type="dxa"/>
              <w:right w:w="120" w:type="dxa"/>
            </w:tcMar>
            <w:vAlign w:val="center"/>
          </w:tcPr>
          <w:p w14:paraId="1B8D3BEE" w14:textId="77777777" w:rsidR="002217C5" w:rsidRDefault="0039785F">
            <w:r>
              <w:rPr>
                <w:color w:val="111111"/>
                <w:sz w:val="19"/>
                <w:szCs w:val="19"/>
              </w:rPr>
              <w:t>En cours de traitement, Organisation contactée, Informations demandées, Doublon</w:t>
            </w:r>
          </w:p>
        </w:tc>
      </w:tr>
      <w:tr w:rsidR="002217C5" w14:paraId="0FE1E4CF" w14:textId="77777777">
        <w:tblPrEx>
          <w:tblCellMar>
            <w:top w:w="0" w:type="dxa"/>
            <w:bottom w:w="0" w:type="dxa"/>
          </w:tblCellMar>
        </w:tblPrEx>
        <w:tc>
          <w:tcPr>
            <w:tcW w:w="3200" w:type="dxa"/>
            <w:tcMar>
              <w:top w:w="90" w:type="dxa"/>
              <w:left w:w="120" w:type="dxa"/>
              <w:bottom w:w="90" w:type="dxa"/>
              <w:right w:w="120" w:type="dxa"/>
            </w:tcMar>
            <w:vAlign w:val="center"/>
          </w:tcPr>
          <w:p w14:paraId="157B9F6E" w14:textId="77777777" w:rsidR="002217C5" w:rsidRDefault="0039785F">
            <w:r>
              <w:rPr>
                <w:color w:val="111111"/>
                <w:sz w:val="19"/>
                <w:szCs w:val="19"/>
              </w:rPr>
              <w:t>En cours de traitement</w:t>
            </w:r>
          </w:p>
        </w:tc>
        <w:tc>
          <w:tcPr>
            <w:tcW w:w="6706" w:type="dxa"/>
            <w:tcMar>
              <w:top w:w="90" w:type="dxa"/>
              <w:left w:w="120" w:type="dxa"/>
              <w:bottom w:w="90" w:type="dxa"/>
              <w:right w:w="120" w:type="dxa"/>
            </w:tcMar>
            <w:vAlign w:val="center"/>
          </w:tcPr>
          <w:p w14:paraId="42A004B8" w14:textId="77777777" w:rsidR="002217C5" w:rsidRDefault="0039785F">
            <w:r>
              <w:rPr>
                <w:color w:val="111111"/>
                <w:sz w:val="19"/>
                <w:szCs w:val="19"/>
              </w:rPr>
              <w:t>Organisation contactée, Remédiation</w:t>
            </w:r>
          </w:p>
        </w:tc>
      </w:tr>
      <w:tr w:rsidR="002217C5" w14:paraId="36C1922C" w14:textId="77777777">
        <w:tblPrEx>
          <w:tblCellMar>
            <w:top w:w="0" w:type="dxa"/>
            <w:bottom w:w="0" w:type="dxa"/>
          </w:tblCellMar>
        </w:tblPrEx>
        <w:tc>
          <w:tcPr>
            <w:tcW w:w="3200" w:type="dxa"/>
            <w:tcMar>
              <w:top w:w="90" w:type="dxa"/>
              <w:left w:w="120" w:type="dxa"/>
              <w:bottom w:w="90" w:type="dxa"/>
              <w:right w:w="120" w:type="dxa"/>
            </w:tcMar>
            <w:vAlign w:val="center"/>
          </w:tcPr>
          <w:p w14:paraId="68138422" w14:textId="77777777" w:rsidR="002217C5" w:rsidRDefault="0039785F">
            <w:r>
              <w:rPr>
                <w:color w:val="111111"/>
                <w:sz w:val="19"/>
                <w:szCs w:val="19"/>
              </w:rPr>
              <w:t>Organisation contactée</w:t>
            </w:r>
          </w:p>
        </w:tc>
        <w:tc>
          <w:tcPr>
            <w:tcW w:w="6706" w:type="dxa"/>
            <w:tcMar>
              <w:top w:w="90" w:type="dxa"/>
              <w:left w:w="120" w:type="dxa"/>
              <w:bottom w:w="90" w:type="dxa"/>
              <w:right w:w="120" w:type="dxa"/>
            </w:tcMar>
            <w:vAlign w:val="center"/>
          </w:tcPr>
          <w:p w14:paraId="4FC0E943" w14:textId="77777777" w:rsidR="002217C5" w:rsidRDefault="0039785F">
            <w:r>
              <w:rPr>
                <w:color w:val="111111"/>
                <w:sz w:val="19"/>
                <w:szCs w:val="19"/>
              </w:rPr>
              <w:t>Organisation a accusé réception, Remédiation, Divulgation planifiée</w:t>
            </w:r>
          </w:p>
        </w:tc>
      </w:tr>
      <w:tr w:rsidR="002217C5" w14:paraId="5FD071D4" w14:textId="77777777">
        <w:tblPrEx>
          <w:tblCellMar>
            <w:top w:w="0" w:type="dxa"/>
            <w:bottom w:w="0" w:type="dxa"/>
          </w:tblCellMar>
        </w:tblPrEx>
        <w:tc>
          <w:tcPr>
            <w:tcW w:w="3200" w:type="dxa"/>
            <w:tcMar>
              <w:top w:w="90" w:type="dxa"/>
              <w:left w:w="120" w:type="dxa"/>
              <w:bottom w:w="90" w:type="dxa"/>
              <w:right w:w="120" w:type="dxa"/>
            </w:tcMar>
            <w:vAlign w:val="center"/>
          </w:tcPr>
          <w:p w14:paraId="3B116BDD" w14:textId="77777777" w:rsidR="002217C5" w:rsidRDefault="0039785F">
            <w:r>
              <w:rPr>
                <w:color w:val="111111"/>
                <w:sz w:val="19"/>
                <w:szCs w:val="19"/>
              </w:rPr>
              <w:t>Organisation a accusé réception</w:t>
            </w:r>
          </w:p>
        </w:tc>
        <w:tc>
          <w:tcPr>
            <w:tcW w:w="6706" w:type="dxa"/>
            <w:tcMar>
              <w:top w:w="90" w:type="dxa"/>
              <w:left w:w="120" w:type="dxa"/>
              <w:bottom w:w="90" w:type="dxa"/>
              <w:right w:w="120" w:type="dxa"/>
            </w:tcMar>
            <w:vAlign w:val="center"/>
          </w:tcPr>
          <w:p w14:paraId="2663DADF" w14:textId="77777777" w:rsidR="002217C5" w:rsidRDefault="0039785F">
            <w:r>
              <w:rPr>
                <w:color w:val="111111"/>
                <w:sz w:val="19"/>
                <w:szCs w:val="19"/>
              </w:rPr>
              <w:t>Remédiation</w:t>
            </w:r>
          </w:p>
        </w:tc>
      </w:tr>
      <w:tr w:rsidR="002217C5" w14:paraId="62CEE045" w14:textId="77777777">
        <w:tblPrEx>
          <w:tblCellMar>
            <w:top w:w="0" w:type="dxa"/>
            <w:bottom w:w="0" w:type="dxa"/>
          </w:tblCellMar>
        </w:tblPrEx>
        <w:tc>
          <w:tcPr>
            <w:tcW w:w="3200" w:type="dxa"/>
            <w:tcMar>
              <w:top w:w="90" w:type="dxa"/>
              <w:left w:w="120" w:type="dxa"/>
              <w:bottom w:w="90" w:type="dxa"/>
              <w:right w:w="120" w:type="dxa"/>
            </w:tcMar>
            <w:vAlign w:val="center"/>
          </w:tcPr>
          <w:p w14:paraId="5AABC388" w14:textId="77777777" w:rsidR="002217C5" w:rsidRDefault="0039785F">
            <w:r>
              <w:rPr>
                <w:color w:val="111111"/>
                <w:sz w:val="19"/>
                <w:szCs w:val="19"/>
              </w:rPr>
              <w:t>Remédiation</w:t>
            </w:r>
          </w:p>
        </w:tc>
        <w:tc>
          <w:tcPr>
            <w:tcW w:w="6706" w:type="dxa"/>
            <w:tcMar>
              <w:top w:w="90" w:type="dxa"/>
              <w:left w:w="120" w:type="dxa"/>
              <w:bottom w:w="90" w:type="dxa"/>
              <w:right w:w="120" w:type="dxa"/>
            </w:tcMar>
            <w:vAlign w:val="center"/>
          </w:tcPr>
          <w:p w14:paraId="0A79195E" w14:textId="77777777" w:rsidR="002217C5" w:rsidRDefault="0039785F">
            <w:r>
              <w:rPr>
                <w:color w:val="111111"/>
                <w:sz w:val="19"/>
                <w:szCs w:val="19"/>
              </w:rPr>
              <w:t>Correctif disponible, Divulgation planifiée</w:t>
            </w:r>
          </w:p>
        </w:tc>
      </w:tr>
      <w:tr w:rsidR="002217C5" w14:paraId="28937930" w14:textId="77777777">
        <w:tblPrEx>
          <w:tblCellMar>
            <w:top w:w="0" w:type="dxa"/>
            <w:bottom w:w="0" w:type="dxa"/>
          </w:tblCellMar>
        </w:tblPrEx>
        <w:tc>
          <w:tcPr>
            <w:tcW w:w="3200" w:type="dxa"/>
            <w:tcMar>
              <w:top w:w="90" w:type="dxa"/>
              <w:left w:w="120" w:type="dxa"/>
              <w:bottom w:w="90" w:type="dxa"/>
              <w:right w:w="120" w:type="dxa"/>
            </w:tcMar>
            <w:vAlign w:val="center"/>
          </w:tcPr>
          <w:p w14:paraId="357EAEF4" w14:textId="77777777" w:rsidR="002217C5" w:rsidRDefault="0039785F">
            <w:r>
              <w:rPr>
                <w:color w:val="111111"/>
                <w:sz w:val="19"/>
                <w:szCs w:val="19"/>
              </w:rPr>
              <w:t>Correctif disponible</w:t>
            </w:r>
          </w:p>
        </w:tc>
        <w:tc>
          <w:tcPr>
            <w:tcW w:w="6706" w:type="dxa"/>
            <w:tcMar>
              <w:top w:w="90" w:type="dxa"/>
              <w:left w:w="120" w:type="dxa"/>
              <w:bottom w:w="90" w:type="dxa"/>
              <w:right w:w="120" w:type="dxa"/>
            </w:tcMar>
            <w:vAlign w:val="center"/>
          </w:tcPr>
          <w:p w14:paraId="580A9218" w14:textId="77777777" w:rsidR="002217C5" w:rsidRDefault="0039785F">
            <w:r>
              <w:rPr>
                <w:color w:val="111111"/>
                <w:sz w:val="19"/>
                <w:szCs w:val="19"/>
              </w:rPr>
              <w:t>Vérification</w:t>
            </w:r>
          </w:p>
        </w:tc>
      </w:tr>
      <w:tr w:rsidR="002217C5" w14:paraId="23D14945" w14:textId="77777777">
        <w:tblPrEx>
          <w:tblCellMar>
            <w:top w:w="0" w:type="dxa"/>
            <w:bottom w:w="0" w:type="dxa"/>
          </w:tblCellMar>
        </w:tblPrEx>
        <w:tc>
          <w:tcPr>
            <w:tcW w:w="3200" w:type="dxa"/>
            <w:tcMar>
              <w:top w:w="90" w:type="dxa"/>
              <w:left w:w="120" w:type="dxa"/>
              <w:bottom w:w="90" w:type="dxa"/>
              <w:right w:w="120" w:type="dxa"/>
            </w:tcMar>
            <w:vAlign w:val="center"/>
          </w:tcPr>
          <w:p w14:paraId="3C9CF171" w14:textId="77777777" w:rsidR="002217C5" w:rsidRDefault="0039785F">
            <w:r>
              <w:rPr>
                <w:color w:val="111111"/>
                <w:sz w:val="19"/>
                <w:szCs w:val="19"/>
              </w:rPr>
              <w:t>Vérification</w:t>
            </w:r>
          </w:p>
        </w:tc>
        <w:tc>
          <w:tcPr>
            <w:tcW w:w="6706" w:type="dxa"/>
            <w:tcMar>
              <w:top w:w="90" w:type="dxa"/>
              <w:left w:w="120" w:type="dxa"/>
              <w:bottom w:w="90" w:type="dxa"/>
              <w:right w:w="120" w:type="dxa"/>
            </w:tcMar>
            <w:vAlign w:val="center"/>
          </w:tcPr>
          <w:p w14:paraId="6BE74F12" w14:textId="77777777" w:rsidR="002217C5" w:rsidRDefault="0039785F">
            <w:r>
              <w:rPr>
                <w:color w:val="111111"/>
                <w:sz w:val="19"/>
                <w:szCs w:val="19"/>
              </w:rPr>
              <w:t>Correctif vérifié, Remédiation (retour)</w:t>
            </w:r>
          </w:p>
        </w:tc>
      </w:tr>
      <w:tr w:rsidR="002217C5" w14:paraId="6D5A0526" w14:textId="77777777">
        <w:tblPrEx>
          <w:tblCellMar>
            <w:top w:w="0" w:type="dxa"/>
            <w:bottom w:w="0" w:type="dxa"/>
          </w:tblCellMar>
        </w:tblPrEx>
        <w:tc>
          <w:tcPr>
            <w:tcW w:w="3200" w:type="dxa"/>
            <w:tcMar>
              <w:top w:w="90" w:type="dxa"/>
              <w:left w:w="120" w:type="dxa"/>
              <w:bottom w:w="90" w:type="dxa"/>
              <w:right w:w="120" w:type="dxa"/>
            </w:tcMar>
            <w:vAlign w:val="center"/>
          </w:tcPr>
          <w:p w14:paraId="2EF4ACEA" w14:textId="77777777" w:rsidR="002217C5" w:rsidRDefault="0039785F">
            <w:r>
              <w:rPr>
                <w:color w:val="111111"/>
                <w:sz w:val="19"/>
                <w:szCs w:val="19"/>
              </w:rPr>
              <w:t>Correctif vérifié</w:t>
            </w:r>
          </w:p>
        </w:tc>
        <w:tc>
          <w:tcPr>
            <w:tcW w:w="6706" w:type="dxa"/>
            <w:tcMar>
              <w:top w:w="90" w:type="dxa"/>
              <w:left w:w="120" w:type="dxa"/>
              <w:bottom w:w="90" w:type="dxa"/>
              <w:right w:w="120" w:type="dxa"/>
            </w:tcMar>
            <w:vAlign w:val="center"/>
          </w:tcPr>
          <w:p w14:paraId="7B9A6678" w14:textId="77777777" w:rsidR="002217C5" w:rsidRDefault="0039785F">
            <w:r>
              <w:rPr>
                <w:color w:val="111111"/>
                <w:sz w:val="19"/>
                <w:szCs w:val="19"/>
              </w:rPr>
              <w:t>Divulgation planifiée, Clos</w:t>
            </w:r>
          </w:p>
        </w:tc>
      </w:tr>
      <w:tr w:rsidR="002217C5" w14:paraId="1588A9C7" w14:textId="77777777">
        <w:tblPrEx>
          <w:tblCellMar>
            <w:top w:w="0" w:type="dxa"/>
            <w:bottom w:w="0" w:type="dxa"/>
          </w:tblCellMar>
        </w:tblPrEx>
        <w:tc>
          <w:tcPr>
            <w:tcW w:w="3200" w:type="dxa"/>
            <w:tcMar>
              <w:top w:w="90" w:type="dxa"/>
              <w:left w:w="120" w:type="dxa"/>
              <w:bottom w:w="90" w:type="dxa"/>
              <w:right w:w="120" w:type="dxa"/>
            </w:tcMar>
            <w:vAlign w:val="center"/>
          </w:tcPr>
          <w:p w14:paraId="318470E0" w14:textId="77777777" w:rsidR="002217C5" w:rsidRDefault="0039785F">
            <w:r>
              <w:rPr>
                <w:color w:val="111111"/>
                <w:sz w:val="19"/>
                <w:szCs w:val="19"/>
              </w:rPr>
              <w:t>Divulgation planifiée</w:t>
            </w:r>
          </w:p>
        </w:tc>
        <w:tc>
          <w:tcPr>
            <w:tcW w:w="6706" w:type="dxa"/>
            <w:tcMar>
              <w:top w:w="90" w:type="dxa"/>
              <w:left w:w="120" w:type="dxa"/>
              <w:bottom w:w="90" w:type="dxa"/>
              <w:right w:w="120" w:type="dxa"/>
            </w:tcMar>
            <w:vAlign w:val="center"/>
          </w:tcPr>
          <w:p w14:paraId="40EB14C5" w14:textId="77777777" w:rsidR="002217C5" w:rsidRDefault="0039785F">
            <w:r>
              <w:rPr>
                <w:color w:val="111111"/>
                <w:sz w:val="19"/>
                <w:szCs w:val="19"/>
              </w:rPr>
              <w:t>Publié, Clos</w:t>
            </w:r>
          </w:p>
        </w:tc>
      </w:tr>
      <w:tr w:rsidR="002217C5" w14:paraId="28904DDE" w14:textId="77777777">
        <w:tblPrEx>
          <w:tblCellMar>
            <w:top w:w="0" w:type="dxa"/>
            <w:bottom w:w="0" w:type="dxa"/>
          </w:tblCellMar>
        </w:tblPrEx>
        <w:tc>
          <w:tcPr>
            <w:tcW w:w="3200" w:type="dxa"/>
            <w:tcMar>
              <w:top w:w="90" w:type="dxa"/>
              <w:left w:w="120" w:type="dxa"/>
              <w:bottom w:w="90" w:type="dxa"/>
              <w:right w:w="120" w:type="dxa"/>
            </w:tcMar>
            <w:vAlign w:val="center"/>
          </w:tcPr>
          <w:p w14:paraId="36E5F376" w14:textId="77777777" w:rsidR="002217C5" w:rsidRDefault="0039785F">
            <w:r>
              <w:rPr>
                <w:color w:val="111111"/>
                <w:sz w:val="19"/>
                <w:szCs w:val="19"/>
              </w:rPr>
              <w:t>Publié</w:t>
            </w:r>
          </w:p>
        </w:tc>
        <w:tc>
          <w:tcPr>
            <w:tcW w:w="6706" w:type="dxa"/>
            <w:tcMar>
              <w:top w:w="90" w:type="dxa"/>
              <w:left w:w="120" w:type="dxa"/>
              <w:bottom w:w="90" w:type="dxa"/>
              <w:right w:w="120" w:type="dxa"/>
            </w:tcMar>
            <w:vAlign w:val="center"/>
          </w:tcPr>
          <w:p w14:paraId="2EB9CA3D" w14:textId="77777777" w:rsidR="002217C5" w:rsidRDefault="0039785F">
            <w:r>
              <w:rPr>
                <w:color w:val="111111"/>
                <w:sz w:val="19"/>
                <w:szCs w:val="19"/>
              </w:rPr>
              <w:t>Clos</w:t>
            </w:r>
          </w:p>
        </w:tc>
      </w:tr>
      <w:tr w:rsidR="002217C5" w14:paraId="6DDB4A87" w14:textId="77777777">
        <w:tblPrEx>
          <w:tblCellMar>
            <w:top w:w="0" w:type="dxa"/>
            <w:bottom w:w="0" w:type="dxa"/>
          </w:tblCellMar>
        </w:tblPrEx>
        <w:tc>
          <w:tcPr>
            <w:tcW w:w="3200" w:type="dxa"/>
            <w:tcMar>
              <w:top w:w="90" w:type="dxa"/>
              <w:left w:w="120" w:type="dxa"/>
              <w:bottom w:w="90" w:type="dxa"/>
              <w:right w:w="120" w:type="dxa"/>
            </w:tcMar>
            <w:vAlign w:val="center"/>
          </w:tcPr>
          <w:p w14:paraId="430810F8" w14:textId="77777777" w:rsidR="002217C5" w:rsidRDefault="0039785F">
            <w:r>
              <w:rPr>
                <w:color w:val="111111"/>
                <w:sz w:val="19"/>
                <w:szCs w:val="19"/>
              </w:rPr>
              <w:t>Informatif</w:t>
            </w:r>
          </w:p>
        </w:tc>
        <w:tc>
          <w:tcPr>
            <w:tcW w:w="6706" w:type="dxa"/>
            <w:tcMar>
              <w:top w:w="90" w:type="dxa"/>
              <w:left w:w="120" w:type="dxa"/>
              <w:bottom w:w="90" w:type="dxa"/>
              <w:right w:w="120" w:type="dxa"/>
            </w:tcMar>
            <w:vAlign w:val="center"/>
          </w:tcPr>
          <w:p w14:paraId="277FD356" w14:textId="77777777" w:rsidR="002217C5" w:rsidRDefault="0039785F">
            <w:r>
              <w:rPr>
                <w:color w:val="111111"/>
                <w:sz w:val="19"/>
                <w:szCs w:val="19"/>
              </w:rPr>
              <w:t>Clos</w:t>
            </w:r>
          </w:p>
        </w:tc>
      </w:tr>
    </w:tbl>
    <w:p w14:paraId="10C71767" w14:textId="77777777" w:rsidR="002217C5" w:rsidRDefault="002217C5">
      <w:pPr>
        <w:spacing w:after="160"/>
      </w:pPr>
    </w:p>
    <w:p w14:paraId="40D995B9" w14:textId="77777777" w:rsidR="002217C5" w:rsidRDefault="0039785F">
      <w:pPr>
        <w:pStyle w:val="Titre3"/>
      </w:pPr>
      <w:r>
        <w:t>Workflow Bug Bounty (avec volet récompense)</w:t>
      </w:r>
    </w:p>
    <w:p w14:paraId="7651A2BC" w14:textId="77777777" w:rsidR="002217C5" w:rsidRDefault="0039785F">
      <w:pPr>
        <w:spacing w:after="160"/>
      </w:pPr>
      <w:r>
        <w:t>Identique au workflow VDP jusqu'à « Validé » inclus, puis diverge :</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3042"/>
        <w:gridCol w:w="6266"/>
      </w:tblGrid>
      <w:tr w:rsidR="002217C5" w14:paraId="7679A0DD" w14:textId="77777777">
        <w:tblPrEx>
          <w:tblCellMar>
            <w:top w:w="0" w:type="dxa"/>
            <w:bottom w:w="0" w:type="dxa"/>
          </w:tblCellMar>
        </w:tblPrEx>
        <w:trPr>
          <w:tblHeader/>
        </w:trPr>
        <w:tc>
          <w:tcPr>
            <w:tcW w:w="3200" w:type="dxa"/>
            <w:shd w:val="clear" w:color="auto" w:fill="0D213B"/>
            <w:tcMar>
              <w:top w:w="90" w:type="dxa"/>
              <w:left w:w="120" w:type="dxa"/>
              <w:bottom w:w="90" w:type="dxa"/>
              <w:right w:w="120" w:type="dxa"/>
            </w:tcMar>
            <w:vAlign w:val="center"/>
          </w:tcPr>
          <w:p w14:paraId="34DCFFE8" w14:textId="77777777" w:rsidR="002217C5" w:rsidRDefault="0039785F">
            <w:r>
              <w:rPr>
                <w:b/>
                <w:bCs/>
                <w:color w:val="FFFFFF"/>
                <w:sz w:val="19"/>
                <w:szCs w:val="19"/>
              </w:rPr>
              <w:t>Depuis...</w:t>
            </w:r>
          </w:p>
        </w:tc>
        <w:tc>
          <w:tcPr>
            <w:tcW w:w="6706" w:type="dxa"/>
            <w:shd w:val="clear" w:color="auto" w:fill="0D213B"/>
            <w:tcMar>
              <w:top w:w="90" w:type="dxa"/>
              <w:left w:w="120" w:type="dxa"/>
              <w:bottom w:w="90" w:type="dxa"/>
              <w:right w:w="120" w:type="dxa"/>
            </w:tcMar>
            <w:vAlign w:val="center"/>
          </w:tcPr>
          <w:p w14:paraId="1D5239A1" w14:textId="77777777" w:rsidR="002217C5" w:rsidRDefault="0039785F">
            <w:r>
              <w:rPr>
                <w:b/>
                <w:bCs/>
                <w:color w:val="FFFFFF"/>
                <w:sz w:val="19"/>
                <w:szCs w:val="19"/>
              </w:rPr>
              <w:t>...vers l'un de ces statuts</w:t>
            </w:r>
          </w:p>
        </w:tc>
      </w:tr>
      <w:tr w:rsidR="002217C5" w14:paraId="2D3DB0FB" w14:textId="77777777">
        <w:tblPrEx>
          <w:tblCellMar>
            <w:top w:w="0" w:type="dxa"/>
            <w:bottom w:w="0" w:type="dxa"/>
          </w:tblCellMar>
        </w:tblPrEx>
        <w:tc>
          <w:tcPr>
            <w:tcW w:w="3200" w:type="dxa"/>
            <w:tcMar>
              <w:top w:w="90" w:type="dxa"/>
              <w:left w:w="120" w:type="dxa"/>
              <w:bottom w:w="90" w:type="dxa"/>
              <w:right w:w="120" w:type="dxa"/>
            </w:tcMar>
            <w:vAlign w:val="center"/>
          </w:tcPr>
          <w:p w14:paraId="331D3426" w14:textId="77777777" w:rsidR="002217C5" w:rsidRDefault="0039785F">
            <w:r>
              <w:rPr>
                <w:color w:val="111111"/>
                <w:sz w:val="19"/>
                <w:szCs w:val="19"/>
              </w:rPr>
              <w:t>Validé</w:t>
            </w:r>
          </w:p>
        </w:tc>
        <w:tc>
          <w:tcPr>
            <w:tcW w:w="6706" w:type="dxa"/>
            <w:tcMar>
              <w:top w:w="90" w:type="dxa"/>
              <w:left w:w="120" w:type="dxa"/>
              <w:bottom w:w="90" w:type="dxa"/>
              <w:right w:w="120" w:type="dxa"/>
            </w:tcMar>
            <w:vAlign w:val="center"/>
          </w:tcPr>
          <w:p w14:paraId="02666502" w14:textId="77777777" w:rsidR="002217C5" w:rsidRDefault="0039785F">
            <w:r>
              <w:rPr>
                <w:color w:val="111111"/>
                <w:sz w:val="19"/>
                <w:szCs w:val="19"/>
              </w:rPr>
              <w:t>Sévérité attribuée, Informations demandées, Doublon</w:t>
            </w:r>
          </w:p>
        </w:tc>
      </w:tr>
      <w:tr w:rsidR="002217C5" w14:paraId="623BD94D" w14:textId="77777777">
        <w:tblPrEx>
          <w:tblCellMar>
            <w:top w:w="0" w:type="dxa"/>
            <w:bottom w:w="0" w:type="dxa"/>
          </w:tblCellMar>
        </w:tblPrEx>
        <w:tc>
          <w:tcPr>
            <w:tcW w:w="3200" w:type="dxa"/>
            <w:tcMar>
              <w:top w:w="90" w:type="dxa"/>
              <w:left w:w="120" w:type="dxa"/>
              <w:bottom w:w="90" w:type="dxa"/>
              <w:right w:w="120" w:type="dxa"/>
            </w:tcMar>
            <w:vAlign w:val="center"/>
          </w:tcPr>
          <w:p w14:paraId="32BB49F4" w14:textId="77777777" w:rsidR="002217C5" w:rsidRDefault="0039785F">
            <w:r>
              <w:rPr>
                <w:color w:val="111111"/>
                <w:sz w:val="19"/>
                <w:szCs w:val="19"/>
              </w:rPr>
              <w:t>Sévérité attribuée</w:t>
            </w:r>
          </w:p>
        </w:tc>
        <w:tc>
          <w:tcPr>
            <w:tcW w:w="6706" w:type="dxa"/>
            <w:tcMar>
              <w:top w:w="90" w:type="dxa"/>
              <w:left w:w="120" w:type="dxa"/>
              <w:bottom w:w="90" w:type="dxa"/>
              <w:right w:w="120" w:type="dxa"/>
            </w:tcMar>
            <w:vAlign w:val="center"/>
          </w:tcPr>
          <w:p w14:paraId="5610EC08" w14:textId="77777777" w:rsidR="002217C5" w:rsidRDefault="0039785F">
            <w:r>
              <w:rPr>
                <w:color w:val="111111"/>
                <w:sz w:val="19"/>
                <w:szCs w:val="19"/>
              </w:rPr>
              <w:t>Revue de récompense, Remédiation</w:t>
            </w:r>
          </w:p>
        </w:tc>
      </w:tr>
      <w:tr w:rsidR="002217C5" w14:paraId="387B9C25" w14:textId="77777777">
        <w:tblPrEx>
          <w:tblCellMar>
            <w:top w:w="0" w:type="dxa"/>
            <w:bottom w:w="0" w:type="dxa"/>
          </w:tblCellMar>
        </w:tblPrEx>
        <w:tc>
          <w:tcPr>
            <w:tcW w:w="3200" w:type="dxa"/>
            <w:tcMar>
              <w:top w:w="90" w:type="dxa"/>
              <w:left w:w="120" w:type="dxa"/>
              <w:bottom w:w="90" w:type="dxa"/>
              <w:right w:w="120" w:type="dxa"/>
            </w:tcMar>
            <w:vAlign w:val="center"/>
          </w:tcPr>
          <w:p w14:paraId="2D0C5C7B" w14:textId="77777777" w:rsidR="002217C5" w:rsidRDefault="0039785F">
            <w:r>
              <w:rPr>
                <w:color w:val="111111"/>
                <w:sz w:val="19"/>
                <w:szCs w:val="19"/>
              </w:rPr>
              <w:t>Revue de récompense</w:t>
            </w:r>
          </w:p>
        </w:tc>
        <w:tc>
          <w:tcPr>
            <w:tcW w:w="6706" w:type="dxa"/>
            <w:tcMar>
              <w:top w:w="90" w:type="dxa"/>
              <w:left w:w="120" w:type="dxa"/>
              <w:bottom w:w="90" w:type="dxa"/>
              <w:right w:w="120" w:type="dxa"/>
            </w:tcMar>
            <w:vAlign w:val="center"/>
          </w:tcPr>
          <w:p w14:paraId="4E4497AD" w14:textId="77777777" w:rsidR="002217C5" w:rsidRDefault="0039785F">
            <w:r>
              <w:rPr>
                <w:color w:val="111111"/>
                <w:sz w:val="19"/>
                <w:szCs w:val="19"/>
              </w:rPr>
              <w:t>Récompense approuvée, Remédiation</w:t>
            </w:r>
          </w:p>
        </w:tc>
      </w:tr>
      <w:tr w:rsidR="002217C5" w14:paraId="16E9B51C" w14:textId="77777777">
        <w:tblPrEx>
          <w:tblCellMar>
            <w:top w:w="0" w:type="dxa"/>
            <w:bottom w:w="0" w:type="dxa"/>
          </w:tblCellMar>
        </w:tblPrEx>
        <w:tc>
          <w:tcPr>
            <w:tcW w:w="3200" w:type="dxa"/>
            <w:tcMar>
              <w:top w:w="90" w:type="dxa"/>
              <w:left w:w="120" w:type="dxa"/>
              <w:bottom w:w="90" w:type="dxa"/>
              <w:right w:w="120" w:type="dxa"/>
            </w:tcMar>
            <w:vAlign w:val="center"/>
          </w:tcPr>
          <w:p w14:paraId="7921F82D" w14:textId="77777777" w:rsidR="002217C5" w:rsidRDefault="0039785F">
            <w:r>
              <w:rPr>
                <w:color w:val="111111"/>
                <w:sz w:val="19"/>
                <w:szCs w:val="19"/>
              </w:rPr>
              <w:t>Récompense approuvée</w:t>
            </w:r>
          </w:p>
        </w:tc>
        <w:tc>
          <w:tcPr>
            <w:tcW w:w="6706" w:type="dxa"/>
            <w:tcMar>
              <w:top w:w="90" w:type="dxa"/>
              <w:left w:w="120" w:type="dxa"/>
              <w:bottom w:w="90" w:type="dxa"/>
              <w:right w:w="120" w:type="dxa"/>
            </w:tcMar>
            <w:vAlign w:val="center"/>
          </w:tcPr>
          <w:p w14:paraId="273AD427" w14:textId="77777777" w:rsidR="002217C5" w:rsidRDefault="0039785F">
            <w:r>
              <w:rPr>
                <w:color w:val="111111"/>
                <w:sz w:val="19"/>
                <w:szCs w:val="19"/>
              </w:rPr>
              <w:t>Remédiation</w:t>
            </w:r>
          </w:p>
        </w:tc>
      </w:tr>
      <w:tr w:rsidR="002217C5" w14:paraId="53019735" w14:textId="77777777">
        <w:tblPrEx>
          <w:tblCellMar>
            <w:top w:w="0" w:type="dxa"/>
            <w:bottom w:w="0" w:type="dxa"/>
          </w:tblCellMar>
        </w:tblPrEx>
        <w:tc>
          <w:tcPr>
            <w:tcW w:w="3200" w:type="dxa"/>
            <w:tcMar>
              <w:top w:w="90" w:type="dxa"/>
              <w:left w:w="120" w:type="dxa"/>
              <w:bottom w:w="90" w:type="dxa"/>
              <w:right w:w="120" w:type="dxa"/>
            </w:tcMar>
            <w:vAlign w:val="center"/>
          </w:tcPr>
          <w:p w14:paraId="1ED5BDF4" w14:textId="77777777" w:rsidR="002217C5" w:rsidRDefault="0039785F">
            <w:r>
              <w:rPr>
                <w:color w:val="111111"/>
                <w:sz w:val="19"/>
                <w:szCs w:val="19"/>
              </w:rPr>
              <w:t>Remédiation</w:t>
            </w:r>
          </w:p>
        </w:tc>
        <w:tc>
          <w:tcPr>
            <w:tcW w:w="6706" w:type="dxa"/>
            <w:tcMar>
              <w:top w:w="90" w:type="dxa"/>
              <w:left w:w="120" w:type="dxa"/>
              <w:bottom w:w="90" w:type="dxa"/>
              <w:right w:w="120" w:type="dxa"/>
            </w:tcMar>
            <w:vAlign w:val="center"/>
          </w:tcPr>
          <w:p w14:paraId="08E4F7C3" w14:textId="77777777" w:rsidR="002217C5" w:rsidRDefault="0039785F">
            <w:r>
              <w:rPr>
                <w:color w:val="111111"/>
                <w:sz w:val="19"/>
                <w:szCs w:val="19"/>
              </w:rPr>
              <w:t>Correctif disponible, Vérification</w:t>
            </w:r>
          </w:p>
        </w:tc>
      </w:tr>
      <w:tr w:rsidR="002217C5" w14:paraId="2E986CBD" w14:textId="77777777">
        <w:tblPrEx>
          <w:tblCellMar>
            <w:top w:w="0" w:type="dxa"/>
            <w:bottom w:w="0" w:type="dxa"/>
          </w:tblCellMar>
        </w:tblPrEx>
        <w:tc>
          <w:tcPr>
            <w:tcW w:w="3200" w:type="dxa"/>
            <w:tcMar>
              <w:top w:w="90" w:type="dxa"/>
              <w:left w:w="120" w:type="dxa"/>
              <w:bottom w:w="90" w:type="dxa"/>
              <w:right w:w="120" w:type="dxa"/>
            </w:tcMar>
            <w:vAlign w:val="center"/>
          </w:tcPr>
          <w:p w14:paraId="7F129BE6" w14:textId="77777777" w:rsidR="002217C5" w:rsidRDefault="0039785F">
            <w:r>
              <w:rPr>
                <w:color w:val="111111"/>
                <w:sz w:val="19"/>
                <w:szCs w:val="19"/>
              </w:rPr>
              <w:t>(la suite est identique au workflow VDP : Vérification -&gt; Correctif vérifié -&gt; Divulgation planifiée -&gt; Publié -&gt; Clos)</w:t>
            </w:r>
          </w:p>
        </w:tc>
        <w:tc>
          <w:tcPr>
            <w:tcW w:w="6706" w:type="dxa"/>
            <w:tcMar>
              <w:top w:w="90" w:type="dxa"/>
              <w:left w:w="120" w:type="dxa"/>
              <w:bottom w:w="90" w:type="dxa"/>
              <w:right w:w="120" w:type="dxa"/>
            </w:tcMar>
            <w:vAlign w:val="center"/>
          </w:tcPr>
          <w:p w14:paraId="07F3C9FC" w14:textId="77777777" w:rsidR="002217C5" w:rsidRDefault="002217C5"/>
        </w:tc>
      </w:tr>
    </w:tbl>
    <w:p w14:paraId="28905E3C" w14:textId="77777777" w:rsidR="002217C5" w:rsidRDefault="002217C5">
      <w:pPr>
        <w:spacing w:after="160"/>
      </w:pPr>
    </w:p>
    <w:p w14:paraId="457BF9E4" w14:textId="77777777" w:rsidR="002217C5" w:rsidRDefault="0039785F">
      <w:pPr>
        <w:pStyle w:val="Titre2"/>
      </w:pPr>
      <w:bookmarkStart w:id="32" w:name="_Toc240136561"/>
      <w:r>
        <w:t>9.3 États terminaux et permissions requises</w:t>
      </w:r>
      <w:bookmarkEnd w:id="32"/>
    </w:p>
    <w:p w14:paraId="402E6E5A" w14:textId="77777777" w:rsidR="002217C5" w:rsidRDefault="0039785F">
      <w:pPr>
        <w:spacing w:after="160"/>
      </w:pPr>
      <w:r>
        <w:t>Cinq statuts sont terminaux (plus aucune transition sortante) : Clos, Rejeté, Doublon, Hors périmètre, Non applicable. Parmi eux, quatre sont en outre considérés comme « clôturés sans suite » (avec Informatif) : Rejeté, Doublon, Hors périmètre, Non applicable, Informatif.</w:t>
      </w:r>
    </w:p>
    <w:p w14:paraId="504C5A52" w14:textId="77777777" w:rsidR="002217C5" w:rsidRDefault="0039785F">
      <w:pPr>
        <w:spacing w:after="160"/>
      </w:pPr>
      <w:r>
        <w:t>Chaque transition vers un statut sensible exige, en plus de la capacité générale « Changer le statut d'un case », une capacité RBAC additionnelle précise :</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3960"/>
        <w:gridCol w:w="5348"/>
      </w:tblGrid>
      <w:tr w:rsidR="002217C5" w14:paraId="633A6795" w14:textId="77777777">
        <w:tblPrEx>
          <w:tblCellMar>
            <w:top w:w="0" w:type="dxa"/>
            <w:bottom w:w="0" w:type="dxa"/>
          </w:tblCellMar>
        </w:tblPrEx>
        <w:trPr>
          <w:tblHeader/>
        </w:trPr>
        <w:tc>
          <w:tcPr>
            <w:tcW w:w="4200" w:type="dxa"/>
            <w:shd w:val="clear" w:color="auto" w:fill="0D213B"/>
            <w:tcMar>
              <w:top w:w="90" w:type="dxa"/>
              <w:left w:w="120" w:type="dxa"/>
              <w:bottom w:w="90" w:type="dxa"/>
              <w:right w:w="120" w:type="dxa"/>
            </w:tcMar>
            <w:vAlign w:val="center"/>
          </w:tcPr>
          <w:p w14:paraId="1C31DDA6" w14:textId="77777777" w:rsidR="002217C5" w:rsidRDefault="0039785F">
            <w:r>
              <w:rPr>
                <w:b/>
                <w:bCs/>
                <w:color w:val="FFFFFF"/>
                <w:sz w:val="19"/>
                <w:szCs w:val="19"/>
              </w:rPr>
              <w:t>Statut cible</w:t>
            </w:r>
          </w:p>
        </w:tc>
        <w:tc>
          <w:tcPr>
            <w:tcW w:w="5706" w:type="dxa"/>
            <w:shd w:val="clear" w:color="auto" w:fill="0D213B"/>
            <w:tcMar>
              <w:top w:w="90" w:type="dxa"/>
              <w:left w:w="120" w:type="dxa"/>
              <w:bottom w:w="90" w:type="dxa"/>
              <w:right w:w="120" w:type="dxa"/>
            </w:tcMar>
            <w:vAlign w:val="center"/>
          </w:tcPr>
          <w:p w14:paraId="4010E553" w14:textId="77777777" w:rsidR="002217C5" w:rsidRDefault="0039785F">
            <w:r>
              <w:rPr>
                <w:b/>
                <w:bCs/>
                <w:color w:val="FFFFFF"/>
                <w:sz w:val="19"/>
                <w:szCs w:val="19"/>
              </w:rPr>
              <w:t>Capacité RBAC additionnelle exigée</w:t>
            </w:r>
          </w:p>
        </w:tc>
      </w:tr>
      <w:tr w:rsidR="002217C5" w14:paraId="678CEE0B" w14:textId="77777777">
        <w:tblPrEx>
          <w:tblCellMar>
            <w:top w:w="0" w:type="dxa"/>
            <w:bottom w:w="0" w:type="dxa"/>
          </w:tblCellMar>
        </w:tblPrEx>
        <w:tc>
          <w:tcPr>
            <w:tcW w:w="4200" w:type="dxa"/>
            <w:tcMar>
              <w:top w:w="90" w:type="dxa"/>
              <w:left w:w="120" w:type="dxa"/>
              <w:bottom w:w="90" w:type="dxa"/>
              <w:right w:w="120" w:type="dxa"/>
            </w:tcMar>
            <w:vAlign w:val="center"/>
          </w:tcPr>
          <w:p w14:paraId="52A4B571" w14:textId="77777777" w:rsidR="002217C5" w:rsidRDefault="0039785F">
            <w:r>
              <w:rPr>
                <w:color w:val="111111"/>
                <w:sz w:val="19"/>
                <w:szCs w:val="19"/>
              </w:rPr>
              <w:t>Validé, Rejeté, Doublon, Hors périmètre, Non applicable, Informatif</w:t>
            </w:r>
          </w:p>
        </w:tc>
        <w:tc>
          <w:tcPr>
            <w:tcW w:w="5706" w:type="dxa"/>
            <w:tcMar>
              <w:top w:w="90" w:type="dxa"/>
              <w:left w:w="120" w:type="dxa"/>
              <w:bottom w:w="90" w:type="dxa"/>
              <w:right w:w="120" w:type="dxa"/>
            </w:tcMar>
            <w:vAlign w:val="center"/>
          </w:tcPr>
          <w:p w14:paraId="13D182A0" w14:textId="77777777" w:rsidR="002217C5" w:rsidRDefault="0039785F">
            <w:r>
              <w:rPr>
                <w:color w:val="111111"/>
                <w:sz w:val="19"/>
                <w:szCs w:val="19"/>
              </w:rPr>
              <w:t>Trier un case</w:t>
            </w:r>
          </w:p>
        </w:tc>
      </w:tr>
      <w:tr w:rsidR="002217C5" w14:paraId="286F030C" w14:textId="77777777">
        <w:tblPrEx>
          <w:tblCellMar>
            <w:top w:w="0" w:type="dxa"/>
            <w:bottom w:w="0" w:type="dxa"/>
          </w:tblCellMar>
        </w:tblPrEx>
        <w:tc>
          <w:tcPr>
            <w:tcW w:w="4200" w:type="dxa"/>
            <w:tcMar>
              <w:top w:w="90" w:type="dxa"/>
              <w:left w:w="120" w:type="dxa"/>
              <w:bottom w:w="90" w:type="dxa"/>
              <w:right w:w="120" w:type="dxa"/>
            </w:tcMar>
            <w:vAlign w:val="center"/>
          </w:tcPr>
          <w:p w14:paraId="2495057F" w14:textId="77777777" w:rsidR="002217C5" w:rsidRDefault="0039785F">
            <w:r>
              <w:rPr>
                <w:color w:val="111111"/>
                <w:sz w:val="19"/>
                <w:szCs w:val="19"/>
              </w:rPr>
              <w:t>Sévérité attribuée</w:t>
            </w:r>
          </w:p>
        </w:tc>
        <w:tc>
          <w:tcPr>
            <w:tcW w:w="5706" w:type="dxa"/>
            <w:tcMar>
              <w:top w:w="90" w:type="dxa"/>
              <w:left w:w="120" w:type="dxa"/>
              <w:bottom w:w="90" w:type="dxa"/>
              <w:right w:w="120" w:type="dxa"/>
            </w:tcMar>
            <w:vAlign w:val="center"/>
          </w:tcPr>
          <w:p w14:paraId="0400A964" w14:textId="77777777" w:rsidR="002217C5" w:rsidRDefault="0039785F">
            <w:r>
              <w:rPr>
                <w:color w:val="111111"/>
                <w:sz w:val="19"/>
                <w:szCs w:val="19"/>
              </w:rPr>
              <w:t>Définir la sévérité</w:t>
            </w:r>
          </w:p>
        </w:tc>
      </w:tr>
      <w:tr w:rsidR="002217C5" w14:paraId="28BD5392" w14:textId="77777777">
        <w:tblPrEx>
          <w:tblCellMar>
            <w:top w:w="0" w:type="dxa"/>
            <w:bottom w:w="0" w:type="dxa"/>
          </w:tblCellMar>
        </w:tblPrEx>
        <w:tc>
          <w:tcPr>
            <w:tcW w:w="4200" w:type="dxa"/>
            <w:tcMar>
              <w:top w:w="90" w:type="dxa"/>
              <w:left w:w="120" w:type="dxa"/>
              <w:bottom w:w="90" w:type="dxa"/>
              <w:right w:w="120" w:type="dxa"/>
            </w:tcMar>
            <w:vAlign w:val="center"/>
          </w:tcPr>
          <w:p w14:paraId="45D4B328" w14:textId="77777777" w:rsidR="002217C5" w:rsidRDefault="0039785F">
            <w:r>
              <w:rPr>
                <w:color w:val="111111"/>
                <w:sz w:val="19"/>
                <w:szCs w:val="19"/>
              </w:rPr>
              <w:t>Revue de récompense</w:t>
            </w:r>
          </w:p>
        </w:tc>
        <w:tc>
          <w:tcPr>
            <w:tcW w:w="5706" w:type="dxa"/>
            <w:tcMar>
              <w:top w:w="90" w:type="dxa"/>
              <w:left w:w="120" w:type="dxa"/>
              <w:bottom w:w="90" w:type="dxa"/>
              <w:right w:w="120" w:type="dxa"/>
            </w:tcMar>
            <w:vAlign w:val="center"/>
          </w:tcPr>
          <w:p w14:paraId="0BE9F088" w14:textId="77777777" w:rsidR="002217C5" w:rsidRDefault="0039785F">
            <w:r>
              <w:rPr>
                <w:color w:val="111111"/>
                <w:sz w:val="19"/>
                <w:szCs w:val="19"/>
              </w:rPr>
              <w:t>Proposer une récompense</w:t>
            </w:r>
          </w:p>
        </w:tc>
      </w:tr>
      <w:tr w:rsidR="002217C5" w14:paraId="64638BC2" w14:textId="77777777">
        <w:tblPrEx>
          <w:tblCellMar>
            <w:top w:w="0" w:type="dxa"/>
            <w:bottom w:w="0" w:type="dxa"/>
          </w:tblCellMar>
        </w:tblPrEx>
        <w:tc>
          <w:tcPr>
            <w:tcW w:w="4200" w:type="dxa"/>
            <w:tcMar>
              <w:top w:w="90" w:type="dxa"/>
              <w:left w:w="120" w:type="dxa"/>
              <w:bottom w:w="90" w:type="dxa"/>
              <w:right w:w="120" w:type="dxa"/>
            </w:tcMar>
            <w:vAlign w:val="center"/>
          </w:tcPr>
          <w:p w14:paraId="023BCA6E" w14:textId="77777777" w:rsidR="002217C5" w:rsidRDefault="0039785F">
            <w:r>
              <w:rPr>
                <w:color w:val="111111"/>
                <w:sz w:val="19"/>
                <w:szCs w:val="19"/>
              </w:rPr>
              <w:t>Récompense approuvée</w:t>
            </w:r>
          </w:p>
        </w:tc>
        <w:tc>
          <w:tcPr>
            <w:tcW w:w="5706" w:type="dxa"/>
            <w:tcMar>
              <w:top w:w="90" w:type="dxa"/>
              <w:left w:w="120" w:type="dxa"/>
              <w:bottom w:w="90" w:type="dxa"/>
              <w:right w:w="120" w:type="dxa"/>
            </w:tcMar>
            <w:vAlign w:val="center"/>
          </w:tcPr>
          <w:p w14:paraId="4AD18EE4" w14:textId="77777777" w:rsidR="002217C5" w:rsidRDefault="0039785F">
            <w:r>
              <w:rPr>
                <w:color w:val="111111"/>
                <w:sz w:val="19"/>
                <w:szCs w:val="19"/>
              </w:rPr>
              <w:t>Approuver une récompense</w:t>
            </w:r>
          </w:p>
        </w:tc>
      </w:tr>
      <w:tr w:rsidR="002217C5" w14:paraId="4A047D06" w14:textId="77777777">
        <w:tblPrEx>
          <w:tblCellMar>
            <w:top w:w="0" w:type="dxa"/>
            <w:bottom w:w="0" w:type="dxa"/>
          </w:tblCellMar>
        </w:tblPrEx>
        <w:tc>
          <w:tcPr>
            <w:tcW w:w="4200" w:type="dxa"/>
            <w:tcMar>
              <w:top w:w="90" w:type="dxa"/>
              <w:left w:w="120" w:type="dxa"/>
              <w:bottom w:w="90" w:type="dxa"/>
              <w:right w:w="120" w:type="dxa"/>
            </w:tcMar>
            <w:vAlign w:val="center"/>
          </w:tcPr>
          <w:p w14:paraId="59F57488" w14:textId="77777777" w:rsidR="002217C5" w:rsidRDefault="0039785F">
            <w:r>
              <w:rPr>
                <w:color w:val="111111"/>
                <w:sz w:val="19"/>
                <w:szCs w:val="19"/>
              </w:rPr>
              <w:t>Publié</w:t>
            </w:r>
          </w:p>
        </w:tc>
        <w:tc>
          <w:tcPr>
            <w:tcW w:w="5706" w:type="dxa"/>
            <w:tcMar>
              <w:top w:w="90" w:type="dxa"/>
              <w:left w:w="120" w:type="dxa"/>
              <w:bottom w:w="90" w:type="dxa"/>
              <w:right w:w="120" w:type="dxa"/>
            </w:tcMar>
            <w:vAlign w:val="center"/>
          </w:tcPr>
          <w:p w14:paraId="38846431" w14:textId="77777777" w:rsidR="002217C5" w:rsidRDefault="0039785F">
            <w:r>
              <w:rPr>
                <w:color w:val="111111"/>
                <w:sz w:val="19"/>
                <w:szCs w:val="19"/>
              </w:rPr>
              <w:t>Publier un advisory</w:t>
            </w:r>
          </w:p>
        </w:tc>
      </w:tr>
    </w:tbl>
    <w:p w14:paraId="293D2520" w14:textId="77777777" w:rsidR="002217C5" w:rsidRDefault="002217C5">
      <w:pPr>
        <w:spacing w:after="160"/>
      </w:pPr>
    </w:p>
    <w:tbl>
      <w:tblPr>
        <w:tblW w:w="5000" w:type="pct"/>
        <w:tblBorders>
          <w:top w:val="single" w:sz="4" w:space="0" w:color="0D213B"/>
          <w:left w:val="single" w:sz="4" w:space="0" w:color="0D213B"/>
          <w:bottom w:val="single" w:sz="4" w:space="0" w:color="0D213B"/>
          <w:right w:val="single" w:sz="4" w:space="0" w:color="0D213B"/>
        </w:tblBorders>
        <w:tblCellMar>
          <w:left w:w="10" w:type="dxa"/>
          <w:right w:w="10" w:type="dxa"/>
        </w:tblCellMar>
        <w:tblLook w:val="0000" w:firstRow="0" w:lastRow="0" w:firstColumn="0" w:lastColumn="0" w:noHBand="0" w:noVBand="0"/>
      </w:tblPr>
      <w:tblGrid>
        <w:gridCol w:w="9304"/>
      </w:tblGrid>
      <w:tr w:rsidR="002217C5" w14:paraId="4C09A627" w14:textId="77777777">
        <w:tblPrEx>
          <w:tblCellMar>
            <w:top w:w="0" w:type="dxa"/>
            <w:bottom w:w="0" w:type="dxa"/>
          </w:tblCellMar>
        </w:tblPrEx>
        <w:tc>
          <w:tcPr>
            <w:tcW w:w="0" w:type="auto"/>
            <w:shd w:val="clear" w:color="auto" w:fill="F3F4F6"/>
            <w:tcMar>
              <w:top w:w="140" w:type="dxa"/>
              <w:left w:w="180" w:type="dxa"/>
              <w:bottom w:w="140" w:type="dxa"/>
              <w:right w:w="180" w:type="dxa"/>
            </w:tcMar>
          </w:tcPr>
          <w:p w14:paraId="29C5FD37" w14:textId="77777777" w:rsidR="002217C5" w:rsidRDefault="0039785F">
            <w:pPr>
              <w:spacing w:after="60"/>
            </w:pPr>
            <w:r>
              <w:rPr>
                <w:b/>
                <w:bCs/>
                <w:color w:val="0D213B"/>
                <w:sz w:val="20"/>
                <w:szCs w:val="20"/>
              </w:rPr>
              <w:t>Traçabilité intégrale</w:t>
            </w:r>
          </w:p>
          <w:p w14:paraId="2B8FF07D" w14:textId="77777777" w:rsidR="002217C5" w:rsidRDefault="0039785F">
            <w:r>
              <w:rPr>
                <w:color w:val="333333"/>
                <w:sz w:val="20"/>
                <w:szCs w:val="20"/>
              </w:rPr>
              <w:t>Chaque transition de statut est enregistrée dans un historique dédié (horodatage, auteur, statut précédent et nouveau), et génère un événement dans la chronologie du dossier. Un refus de transition (droits insuffisants ou transition interdite) est lui-même journalisé dans le journal d'audit de la plateforme.</w:t>
            </w:r>
          </w:p>
        </w:tc>
      </w:tr>
    </w:tbl>
    <w:p w14:paraId="29380F98" w14:textId="77777777" w:rsidR="002217C5" w:rsidRDefault="0039785F">
      <w:pPr>
        <w:pStyle w:val="Titre2"/>
      </w:pPr>
      <w:bookmarkStart w:id="33" w:name="_Toc240136562"/>
      <w:r>
        <w:t>9.4 Que voit-on en ouvrant un ticket ?</w:t>
      </w:r>
      <w:bookmarkEnd w:id="33"/>
    </w:p>
    <w:p w14:paraId="66BB037F" w14:textId="77777777" w:rsidR="002217C5" w:rsidRDefault="0039785F">
      <w:pPr>
        <w:spacing w:after="160"/>
      </w:pPr>
      <w:r>
        <w:t>Quand un membre du CSIRT (ou d'une organisation) ouvre un dossier, l'écran affiche — selon ses propres droits — toutes les informations suivantes. Rien n'est caché par défaut au sein de ce que la personne est autorisée à voir : chaque bloc ci-dessous correspond à une section réelle et distincte de l'écran.</w:t>
      </w:r>
    </w:p>
    <w:p w14:paraId="2F8211B4" w14:textId="77777777" w:rsidR="002217C5" w:rsidRDefault="0039785F">
      <w:pPr>
        <w:pStyle w:val="Titre3"/>
      </w:pPr>
      <w:r>
        <w:t>En haut de l'écran</w:t>
      </w:r>
    </w:p>
    <w:p w14:paraId="2BEDF5D1" w14:textId="77777777" w:rsidR="002217C5" w:rsidRDefault="0039785F">
      <w:pPr>
        <w:pStyle w:val="Paragraphedeliste"/>
        <w:numPr>
          <w:ilvl w:val="0"/>
          <w:numId w:val="1"/>
        </w:numPr>
        <w:spacing w:after="90" w:line="280" w:lineRule="auto"/>
      </w:pPr>
      <w:r>
        <w:t>Titre du dossier, badge de sévérité, badge de statut, type de workflow (VDP ou Bug Bounty).</w:t>
      </w:r>
    </w:p>
    <w:p w14:paraId="62FC1B14" w14:textId="77777777" w:rsidR="002217C5" w:rsidRDefault="0039785F">
      <w:pPr>
        <w:pStyle w:val="Paragraphedeliste"/>
        <w:numPr>
          <w:ilvl w:val="0"/>
          <w:numId w:val="1"/>
        </w:numPr>
        <w:spacing w:after="90" w:line="280" w:lineRule="auto"/>
      </w:pPr>
      <w:r>
        <w:t>Score CVSS, code CWE et identifiant CVE (s'ils sont renseignés), et le score de priorité calculé.</w:t>
      </w:r>
    </w:p>
    <w:p w14:paraId="7CA7CB64" w14:textId="77777777" w:rsidR="002217C5" w:rsidRDefault="0039785F">
      <w:pPr>
        <w:pStyle w:val="Paragraphedeliste"/>
        <w:numPr>
          <w:ilvl w:val="0"/>
          <w:numId w:val="1"/>
        </w:numPr>
        <w:spacing w:after="90" w:line="280" w:lineRule="auto"/>
      </w:pPr>
      <w:r>
        <w:t>Boutons d'action disponibles : export PDF, rédaction d'un advisory (selon les droits).</w:t>
      </w:r>
    </w:p>
    <w:p w14:paraId="4C32C891" w14:textId="77777777" w:rsidR="002217C5" w:rsidRDefault="0039785F">
      <w:pPr>
        <w:pStyle w:val="Titre3"/>
      </w:pPr>
      <w:r>
        <w:t>Colonne principale</w:t>
      </w:r>
    </w:p>
    <w:p w14:paraId="53454BA6" w14:textId="77777777" w:rsidR="002217C5" w:rsidRDefault="0039785F">
      <w:pPr>
        <w:pStyle w:val="Paragraphedeliste"/>
        <w:numPr>
          <w:ilvl w:val="0"/>
          <w:numId w:val="1"/>
        </w:numPr>
        <w:spacing w:after="90" w:line="280" w:lineRule="auto"/>
      </w:pPr>
      <w:r>
        <w:t>Le rapport complet : description, étapes de reproduction, impact, preuve de concept, recommandations.</w:t>
      </w:r>
    </w:p>
    <w:p w14:paraId="24740B81" w14:textId="77777777" w:rsidR="002217C5" w:rsidRDefault="0039785F">
      <w:pPr>
        <w:pStyle w:val="Paragraphedeliste"/>
        <w:numPr>
          <w:ilvl w:val="0"/>
          <w:numId w:val="1"/>
        </w:numPr>
        <w:spacing w:after="90" w:line="280" w:lineRule="auto"/>
      </w:pPr>
      <w:r>
        <w:t>La messagerie sécurisée : tous les échanges visibles par la personne connectée, avec leur niveau de confidentialité (interne / participants / restreint), horodatage, et pièces jointes associées.</w:t>
      </w:r>
    </w:p>
    <w:p w14:paraId="12EA126E" w14:textId="77777777" w:rsidR="002217C5" w:rsidRDefault="0039785F">
      <w:pPr>
        <w:pStyle w:val="Paragraphedeliste"/>
        <w:numPr>
          <w:ilvl w:val="0"/>
          <w:numId w:val="1"/>
        </w:numPr>
        <w:spacing w:after="90" w:line="280" w:lineRule="auto"/>
      </w:pPr>
      <w:r>
        <w:t>Les pièces jointes du dossier : nom du fichier, taille, empreinte SHA-256, statut de l'analyse antivirus, et lien de téléchargement.</w:t>
      </w:r>
    </w:p>
    <w:p w14:paraId="38D1D323" w14:textId="77777777" w:rsidR="002217C5" w:rsidRDefault="0039785F">
      <w:pPr>
        <w:pStyle w:val="Titre3"/>
      </w:pPr>
      <w:r>
        <w:t>Colonne latérale (fiches d'information et actions)</w:t>
      </w:r>
    </w:p>
    <w:p w14:paraId="649DC300" w14:textId="77777777" w:rsidR="002217C5" w:rsidRDefault="0039785F">
      <w:pPr>
        <w:pStyle w:val="Paragraphedeliste"/>
        <w:numPr>
          <w:ilvl w:val="0"/>
          <w:numId w:val="1"/>
        </w:numPr>
        <w:spacing w:after="90" w:line="280" w:lineRule="auto"/>
      </w:pPr>
      <w:r>
        <w:t>Fiche d'identification : déclarant, organisation, produit concerné, type de vulnérabilité, programme associé, analyste assigné, date de création, date de divulgation prévue, étiquettes (tags).</w:t>
      </w:r>
    </w:p>
    <w:p w14:paraId="134EB650" w14:textId="77777777" w:rsidR="002217C5" w:rsidRDefault="0039785F">
      <w:pPr>
        <w:pStyle w:val="Paragraphedeliste"/>
        <w:numPr>
          <w:ilvl w:val="0"/>
          <w:numId w:val="1"/>
        </w:numPr>
        <w:spacing w:after="90" w:line="280" w:lineRule="auto"/>
      </w:pPr>
      <w:r>
        <w:t>Détail CVSS : vecteur complet, décomposé métrique par métrique (si un score a été calculé).</w:t>
      </w:r>
    </w:p>
    <w:p w14:paraId="4DB4D056" w14:textId="77777777" w:rsidR="002217C5" w:rsidRDefault="0039785F">
      <w:pPr>
        <w:pStyle w:val="Paragraphedeliste"/>
        <w:numPr>
          <w:ilvl w:val="0"/>
          <w:numId w:val="1"/>
        </w:numPr>
        <w:spacing w:after="90" w:line="280" w:lineRule="auto"/>
      </w:pPr>
      <w:r>
        <w:t>Échéances SLA : accusé de réception, triage — avec leur statut (respecté, en approche, dépassé).</w:t>
      </w:r>
    </w:p>
    <w:p w14:paraId="2CA952B4" w14:textId="77777777" w:rsidR="002217C5" w:rsidRDefault="0039785F">
      <w:pPr>
        <w:pStyle w:val="Paragraphedeliste"/>
        <w:numPr>
          <w:ilvl w:val="0"/>
          <w:numId w:val="1"/>
        </w:numPr>
        <w:spacing w:after="90" w:line="280" w:lineRule="auto"/>
      </w:pPr>
      <w:r>
        <w:t>Chronologie complète du dossier : chaque événement horodaté depuis sa création.</w:t>
      </w:r>
    </w:p>
    <w:p w14:paraId="76D68699" w14:textId="77777777" w:rsidR="002217C5" w:rsidRDefault="0039785F">
      <w:pPr>
        <w:pStyle w:val="Paragraphedeliste"/>
        <w:numPr>
          <w:ilvl w:val="0"/>
          <w:numId w:val="1"/>
        </w:numPr>
        <w:spacing w:after="90" w:line="280" w:lineRule="auto"/>
      </w:pPr>
      <w:r>
        <w:t>Participants : toutes les personnes ayant accès au dossier, avec leur rôle (déclarant, analyste, coordinateur...).</w:t>
      </w:r>
    </w:p>
    <w:p w14:paraId="1EF6992A" w14:textId="77777777" w:rsidR="002217C5" w:rsidRDefault="0039785F">
      <w:pPr>
        <w:pStyle w:val="Paragraphedeliste"/>
        <w:numPr>
          <w:ilvl w:val="0"/>
          <w:numId w:val="1"/>
        </w:numPr>
        <w:spacing w:after="90" w:line="280" w:lineRule="auto"/>
      </w:pPr>
      <w:r>
        <w:t>Pour un dossier Bug Bounty : le bloc récompense (montant, statut, ou proposition si aucune n'existe encore).</w:t>
      </w:r>
    </w:p>
    <w:p w14:paraId="755EA437" w14:textId="77777777" w:rsidR="002217C5" w:rsidRDefault="0039785F">
      <w:pPr>
        <w:pStyle w:val="Paragraphedeliste"/>
        <w:numPr>
          <w:ilvl w:val="0"/>
          <w:numId w:val="1"/>
        </w:numPr>
        <w:spacing w:after="90" w:line="280" w:lineRule="auto"/>
      </w:pPr>
      <w:r>
        <w:t>Historique des statuts : les 30 derniers changements, avec la date, l'ancien et le nouveau statut, et l'auteur du changement.</w:t>
      </w:r>
    </w:p>
    <w:p w14:paraId="4ACEC884" w14:textId="77777777" w:rsidR="002217C5" w:rsidRDefault="0039785F">
      <w:pPr>
        <w:pStyle w:val="Titre3"/>
      </w:pPr>
      <w:r>
        <w:t>Formulaires d'action (visibles seulement si la personne a le droit correspondant)</w:t>
      </w:r>
    </w:p>
    <w:p w14:paraId="79EF5793" w14:textId="77777777" w:rsidR="002217C5" w:rsidRDefault="0039785F">
      <w:pPr>
        <w:pStyle w:val="Paragraphedeliste"/>
        <w:numPr>
          <w:ilvl w:val="0"/>
          <w:numId w:val="1"/>
        </w:numPr>
        <w:spacing w:after="90" w:line="280" w:lineRule="auto"/>
      </w:pPr>
      <w:r>
        <w:t>Changer le statut — uniquement les transitions autorisées depuis le statut actuel apparaissent dans la liste.</w:t>
      </w:r>
    </w:p>
    <w:p w14:paraId="6DFFAA9F" w14:textId="77777777" w:rsidR="002217C5" w:rsidRDefault="0039785F">
      <w:pPr>
        <w:pStyle w:val="Paragraphedeliste"/>
        <w:numPr>
          <w:ilvl w:val="0"/>
          <w:numId w:val="1"/>
        </w:numPr>
        <w:spacing w:after="90" w:line="280" w:lineRule="auto"/>
      </w:pPr>
      <w:r>
        <w:t>Qualifier (triage) — sévérité, vecteur CVSS, CWE, organisation, étiquettes.</w:t>
      </w:r>
    </w:p>
    <w:p w14:paraId="0441784C" w14:textId="77777777" w:rsidR="002217C5" w:rsidRDefault="0039785F">
      <w:pPr>
        <w:pStyle w:val="Paragraphedeliste"/>
        <w:numPr>
          <w:ilvl w:val="0"/>
          <w:numId w:val="1"/>
        </w:numPr>
        <w:spacing w:after="90" w:line="280" w:lineRule="auto"/>
      </w:pPr>
      <w:r>
        <w:t>Assigner le dossier à un analyste.</w:t>
      </w:r>
    </w:p>
    <w:p w14:paraId="5EB0A9B0" w14:textId="77777777" w:rsidR="002217C5" w:rsidRDefault="0039785F">
      <w:pPr>
        <w:pStyle w:val="Paragraphedeliste"/>
        <w:numPr>
          <w:ilvl w:val="0"/>
          <w:numId w:val="1"/>
        </w:numPr>
        <w:spacing w:after="90" w:line="280" w:lineRule="auto"/>
      </w:pPr>
      <w:r>
        <w:t>Marquer comme doublon d'un autre dossier.</w:t>
      </w:r>
    </w:p>
    <w:p w14:paraId="3A6AB9FA" w14:textId="77777777" w:rsidR="002217C5" w:rsidRDefault="0039785F">
      <w:pPr>
        <w:pStyle w:val="Paragraphedeliste"/>
        <w:numPr>
          <w:ilvl w:val="0"/>
          <w:numId w:val="1"/>
        </w:numPr>
        <w:spacing w:after="90" w:line="280" w:lineRule="auto"/>
      </w:pPr>
      <w:r>
        <w:t>Planifier la divulgation et lier un identifiant CVE.</w:t>
      </w:r>
    </w:p>
    <w:tbl>
      <w:tblPr>
        <w:tblW w:w="5000" w:type="pct"/>
        <w:tblBorders>
          <w:top w:val="single" w:sz="4" w:space="0" w:color="0D213B"/>
          <w:left w:val="single" w:sz="4" w:space="0" w:color="0D213B"/>
          <w:bottom w:val="single" w:sz="4" w:space="0" w:color="0D213B"/>
          <w:right w:val="single" w:sz="4" w:space="0" w:color="0D213B"/>
        </w:tblBorders>
        <w:tblCellMar>
          <w:left w:w="10" w:type="dxa"/>
          <w:right w:w="10" w:type="dxa"/>
        </w:tblCellMar>
        <w:tblLook w:val="0000" w:firstRow="0" w:lastRow="0" w:firstColumn="0" w:lastColumn="0" w:noHBand="0" w:noVBand="0"/>
      </w:tblPr>
      <w:tblGrid>
        <w:gridCol w:w="9304"/>
      </w:tblGrid>
      <w:tr w:rsidR="002217C5" w14:paraId="25888718" w14:textId="77777777">
        <w:tblPrEx>
          <w:tblCellMar>
            <w:top w:w="0" w:type="dxa"/>
            <w:bottom w:w="0" w:type="dxa"/>
          </w:tblCellMar>
        </w:tblPrEx>
        <w:tc>
          <w:tcPr>
            <w:tcW w:w="0" w:type="auto"/>
            <w:shd w:val="clear" w:color="auto" w:fill="F3F4F6"/>
            <w:tcMar>
              <w:top w:w="140" w:type="dxa"/>
              <w:left w:w="180" w:type="dxa"/>
              <w:bottom w:w="140" w:type="dxa"/>
              <w:right w:w="180" w:type="dxa"/>
            </w:tcMar>
          </w:tcPr>
          <w:p w14:paraId="2B6D7B05" w14:textId="77777777" w:rsidR="002217C5" w:rsidRDefault="0039785F">
            <w:pPr>
              <w:spacing w:after="60"/>
            </w:pPr>
            <w:r>
              <w:rPr>
                <w:b/>
                <w:bCs/>
                <w:color w:val="0D213B"/>
                <w:sz w:val="20"/>
                <w:szCs w:val="20"/>
              </w:rPr>
              <w:t>Chaque consultation est elle-même tracée</w:t>
            </w:r>
          </w:p>
          <w:p w14:paraId="2215486F" w14:textId="77777777" w:rsidR="002217C5" w:rsidRDefault="0039785F">
            <w:r>
              <w:rPr>
                <w:color w:val="333333"/>
                <w:sz w:val="20"/>
                <w:szCs w:val="20"/>
              </w:rPr>
              <w:t>Ouvrir un dossier génère systématiquement un événement d'audit — que l'accès soit autorisé ou refusé. Un utilisateur qui tente de consulter un dossier auquel il n'a pas droit reçoit une page « introuvable » (jamais un message révélant que le dossier existe), et cette tentative est journalisée comme les autres.</w:t>
            </w:r>
          </w:p>
        </w:tc>
      </w:tr>
    </w:tbl>
    <w:p w14:paraId="01B3631D" w14:textId="77777777" w:rsidR="002217C5" w:rsidRDefault="0039785F">
      <w:pPr>
        <w:pStyle w:val="Titre1"/>
      </w:pPr>
      <w:bookmarkStart w:id="34" w:name="_Toc240136563"/>
      <w:r>
        <w:t>10. Les programmes Bug Bounty</w:t>
      </w:r>
      <w:bookmarkEnd w:id="34"/>
    </w:p>
    <w:p w14:paraId="59EDF646" w14:textId="77777777" w:rsidR="002217C5" w:rsidRDefault="0039785F">
      <w:pPr>
        <w:pStyle w:val="Titre2"/>
      </w:pPr>
      <w:bookmarkStart w:id="35" w:name="_Toc240136564"/>
      <w:r>
        <w:t>10.1 Un seul modèle, deux types de programme</w:t>
      </w:r>
      <w:bookmarkEnd w:id="35"/>
    </w:p>
    <w:p w14:paraId="190DB1C1" w14:textId="77777777" w:rsidR="002217C5" w:rsidRDefault="0039785F">
      <w:pPr>
        <w:spacing w:after="160"/>
      </w:pPr>
      <w:r>
        <w:t>Choix d'architecture assumé par la plateforme : un seul modèle « Programme » existe, porteur d'un simple discriminant (VDP ou Bug Bounty). Les deux dispositifs partagent le même périmètre, les mêmes règles, la même clause de sauvegarde légale (safe harbor) et le même moteur de gestion des dossiers ; seul le volet récompense est spécifique au Bug Bounty.</w:t>
      </w:r>
    </w:p>
    <w:p w14:paraId="3D68E6D2" w14:textId="77777777" w:rsidR="002217C5" w:rsidRDefault="0039785F">
      <w:pPr>
        <w:pStyle w:val="Titre2"/>
      </w:pPr>
      <w:bookmarkStart w:id="36" w:name="_Toc240136565"/>
      <w:r>
        <w:t>10.2 Qui crée et gère un programme ?</w:t>
      </w:r>
      <w:bookmarkEnd w:id="36"/>
    </w:p>
    <w:p w14:paraId="7C6BD87B" w14:textId="77777777" w:rsidR="002217C5" w:rsidRDefault="0039785F">
      <w:pPr>
        <w:spacing w:after="160"/>
      </w:pPr>
      <w:r>
        <w:t>La capacité « Gérer un programme » est nécessaire pour créer ou administrer un programme. Elle est accordée à quatre rôles : Coordinateur national, Analyste CSIRT (côté national), et Administrateur DSI, Responsable d'organisation (côté structure concernée) — une organisation peut donc lancer et piloter son propre programme, sans dépendre exclusivement du CSIRT national.</w:t>
      </w:r>
    </w:p>
    <w:p w14:paraId="505CF0DA" w14:textId="77777777" w:rsidR="002217C5" w:rsidRDefault="0039785F">
      <w:pPr>
        <w:pStyle w:val="Titre2"/>
      </w:pPr>
      <w:bookmarkStart w:id="37" w:name="_Toc240136566"/>
      <w:r>
        <w:t>10.3 Ce que contient un programme</w:t>
      </w:r>
      <w:bookmarkEnd w:id="37"/>
    </w:p>
    <w:p w14:paraId="1890B2F0" w14:textId="77777777" w:rsidR="002217C5" w:rsidRDefault="0039785F">
      <w:pPr>
        <w:pStyle w:val="Paragraphedeliste"/>
        <w:numPr>
          <w:ilvl w:val="0"/>
          <w:numId w:val="1"/>
        </w:numPr>
        <w:spacing w:after="90" w:line="280" w:lineRule="auto"/>
      </w:pPr>
      <w:r>
        <w:t>Informations générales : nom, type (VDP / Bug Bounty), organisation propriétaire, statut (brouillon, actif, en pause, clos), niveau de confidentialité (public, restreint, privé).</w:t>
      </w:r>
    </w:p>
    <w:p w14:paraId="022D6F91" w14:textId="77777777" w:rsidR="002217C5" w:rsidRDefault="0039785F">
      <w:pPr>
        <w:pStyle w:val="Paragraphedeliste"/>
        <w:numPr>
          <w:ilvl w:val="0"/>
          <w:numId w:val="1"/>
        </w:numPr>
        <w:spacing w:after="90" w:line="280" w:lineRule="auto"/>
      </w:pPr>
      <w:r>
        <w:t>Contenu éditorial : résumé, description complète, règles de test, notes de hors-périmètre, clause de sauvegarde légale (safe harbor), politique de divulgation, conditions d'éligibilité.</w:t>
      </w:r>
    </w:p>
    <w:p w14:paraId="241DC101" w14:textId="77777777" w:rsidR="002217C5" w:rsidRDefault="0039785F">
      <w:pPr>
        <w:pStyle w:val="Paragraphedeliste"/>
        <w:numPr>
          <w:ilvl w:val="0"/>
          <w:numId w:val="1"/>
        </w:numPr>
        <w:spacing w:after="90" w:line="280" w:lineRule="auto"/>
      </w:pPr>
      <w:r>
        <w:t>Dates : ouverture, fin, délai de divulgation par défaut (90 jours).</w:t>
      </w:r>
    </w:p>
    <w:p w14:paraId="2482071A" w14:textId="77777777" w:rsidR="002217C5" w:rsidRDefault="0039785F">
      <w:pPr>
        <w:pStyle w:val="Paragraphedeliste"/>
        <w:numPr>
          <w:ilvl w:val="0"/>
          <w:numId w:val="1"/>
        </w:numPr>
        <w:spacing w:after="90" w:line="280" w:lineRule="auto"/>
      </w:pPr>
      <w:r>
        <w:t>Périmètre technique (scope) : une liste de cibles typées — domaine, URL, plage d'IP, application mobile, API, code source, autre — chacune marquée « dans le périmètre » ou explicitement exclue, avec une priorité (P1 à P4).</w:t>
      </w:r>
    </w:p>
    <w:p w14:paraId="2B5742B8" w14:textId="77777777" w:rsidR="002217C5" w:rsidRDefault="0039785F">
      <w:pPr>
        <w:pStyle w:val="Paragraphedeliste"/>
        <w:numPr>
          <w:ilvl w:val="0"/>
          <w:numId w:val="1"/>
        </w:numPr>
        <w:spacing w:after="90" w:line="280" w:lineRule="auto"/>
      </w:pPr>
      <w:r>
        <w:t>Règles typées : test autorisé, signalement attendu, pratiques interdites, mentions légales.</w:t>
      </w:r>
    </w:p>
    <w:p w14:paraId="4DA75141" w14:textId="77777777" w:rsidR="002217C5" w:rsidRDefault="0039785F">
      <w:pPr>
        <w:pStyle w:val="Paragraphedeliste"/>
        <w:numPr>
          <w:ilvl w:val="0"/>
          <w:numId w:val="1"/>
        </w:numPr>
        <w:spacing w:after="90" w:line="280" w:lineRule="auto"/>
      </w:pPr>
      <w:r>
        <w:t>Pour un programme Bug Bounty uniquement : une politique de récompense (devise, budget total) et des paliers de récompense par niveau de sévérité (montant minimum / maximum).</w:t>
      </w:r>
    </w:p>
    <w:p w14:paraId="26E4FE3C" w14:textId="77777777" w:rsidR="002217C5" w:rsidRDefault="0039785F">
      <w:pPr>
        <w:pStyle w:val="Titre2"/>
      </w:pPr>
      <w:bookmarkStart w:id="38" w:name="_Toc240136567"/>
      <w:r>
        <w:t>10.4 Qui peut participer à un programme Bug Bounty ?</w:t>
      </w:r>
      <w:bookmarkEnd w:id="38"/>
    </w:p>
    <w:p w14:paraId="39FA128C" w14:textId="77777777" w:rsidR="002217C5" w:rsidRDefault="0039785F">
      <w:pPr>
        <w:spacing w:after="160"/>
      </w:pPr>
      <w:r>
        <w:t>Il n'existe pas de mécanisme d'inscription ou d'éligibilité formelle codé dans la plateforme (le champ « conditions d'éligibilité » reste un texte descriptif à l'attention du lecteur, non vérifié automatiquement par le système). En pratique, trois conditions techniques sont néanmoins imposées automatiquement par le formulaire de signalement dès lors qu'un programme Bug Bounty est visé : un compte authentifié, une adresse email vérifiée, et l'authentification à deux facteurs (MFA) activée. Sous ces trois con</w:t>
      </w:r>
      <w:r>
        <w:t>ditions, tout chercheur (Chercheur en sécurité ou Chercheur Bug Bounty) peut soumettre.</w:t>
      </w:r>
    </w:p>
    <w:p w14:paraId="49A65B07" w14:textId="77777777" w:rsidR="002217C5" w:rsidRDefault="0039785F">
      <w:pPr>
        <w:pStyle w:val="Titre2"/>
      </w:pPr>
      <w:bookmarkStart w:id="39" w:name="_Toc240136568"/>
      <w:r>
        <w:t>10.5 Comment une soumission Bug Bounty diffère-t-elle d'un signalement VDP ?</w:t>
      </w:r>
      <w:bookmarkEnd w:id="39"/>
    </w:p>
    <w:p w14:paraId="0DFEF10A" w14:textId="77777777" w:rsidR="002217C5" w:rsidRDefault="0039785F">
      <w:pPr>
        <w:spacing w:after="160"/>
      </w:pPr>
      <w:r>
        <w:t>Techniquement, c'est exactement le même formulaire et le même modèle de dossier qui sont utilisés. La différence se joue uniquement sur le programme choisi : si le programme sélectionné est de type Bug Bounty, le dossier suit alors automatiquement le workflow Bug Bounty décrit en partie 9.2 (avec les étapes supplémentaires de sévérité et de récompense), et l'anonymat est bloqué comme vu en partie 1.2.</w:t>
      </w:r>
    </w:p>
    <w:p w14:paraId="0871C9C7" w14:textId="77777777" w:rsidR="002217C5" w:rsidRDefault="0039785F">
      <w:pPr>
        <w:pStyle w:val="Titre1"/>
      </w:pPr>
      <w:bookmarkStart w:id="40" w:name="_Toc240136569"/>
      <w:r>
        <w:t>11. Les récompenses : du dépôt au versement</w:t>
      </w:r>
      <w:bookmarkEnd w:id="40"/>
    </w:p>
    <w:p w14:paraId="1056932A" w14:textId="77777777" w:rsidR="002217C5" w:rsidRDefault="0039785F">
      <w:pPr>
        <w:pStyle w:val="Titre2"/>
      </w:pPr>
      <w:bookmarkStart w:id="41" w:name="_Toc240136570"/>
      <w:r>
        <w:t>11.1 Le cycle de vie complet d'une récompense</w:t>
      </w:r>
      <w:bookmarkEnd w:id="41"/>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2299"/>
        <w:gridCol w:w="7009"/>
      </w:tblGrid>
      <w:tr w:rsidR="002217C5" w14:paraId="5209F028" w14:textId="77777777">
        <w:tblPrEx>
          <w:tblCellMar>
            <w:top w:w="0" w:type="dxa"/>
            <w:bottom w:w="0" w:type="dxa"/>
          </w:tblCellMar>
        </w:tblPrEx>
        <w:trPr>
          <w:tblHeader/>
        </w:trPr>
        <w:tc>
          <w:tcPr>
            <w:tcW w:w="2400" w:type="dxa"/>
            <w:shd w:val="clear" w:color="auto" w:fill="0D213B"/>
            <w:tcMar>
              <w:top w:w="90" w:type="dxa"/>
              <w:left w:w="120" w:type="dxa"/>
              <w:bottom w:w="90" w:type="dxa"/>
              <w:right w:w="120" w:type="dxa"/>
            </w:tcMar>
            <w:vAlign w:val="center"/>
          </w:tcPr>
          <w:p w14:paraId="64586AC0" w14:textId="77777777" w:rsidR="002217C5" w:rsidRDefault="0039785F">
            <w:r>
              <w:rPr>
                <w:b/>
                <w:bCs/>
                <w:color w:val="FFFFFF"/>
                <w:sz w:val="19"/>
                <w:szCs w:val="19"/>
              </w:rPr>
              <w:t>Statut de la récompense</w:t>
            </w:r>
          </w:p>
        </w:tc>
        <w:tc>
          <w:tcPr>
            <w:tcW w:w="7506" w:type="dxa"/>
            <w:shd w:val="clear" w:color="auto" w:fill="0D213B"/>
            <w:tcMar>
              <w:top w:w="90" w:type="dxa"/>
              <w:left w:w="120" w:type="dxa"/>
              <w:bottom w:w="90" w:type="dxa"/>
              <w:right w:w="120" w:type="dxa"/>
            </w:tcMar>
            <w:vAlign w:val="center"/>
          </w:tcPr>
          <w:p w14:paraId="2F04464E" w14:textId="77777777" w:rsidR="002217C5" w:rsidRDefault="0039785F">
            <w:r>
              <w:rPr>
                <w:b/>
                <w:bCs/>
                <w:color w:val="FFFFFF"/>
                <w:sz w:val="19"/>
                <w:szCs w:val="19"/>
              </w:rPr>
              <w:t>Signification</w:t>
            </w:r>
          </w:p>
        </w:tc>
      </w:tr>
      <w:tr w:rsidR="002217C5" w14:paraId="0273B6CA" w14:textId="77777777">
        <w:tblPrEx>
          <w:tblCellMar>
            <w:top w:w="0" w:type="dxa"/>
            <w:bottom w:w="0" w:type="dxa"/>
          </w:tblCellMar>
        </w:tblPrEx>
        <w:tc>
          <w:tcPr>
            <w:tcW w:w="2400" w:type="dxa"/>
            <w:tcMar>
              <w:top w:w="90" w:type="dxa"/>
              <w:left w:w="120" w:type="dxa"/>
              <w:bottom w:w="90" w:type="dxa"/>
              <w:right w:w="120" w:type="dxa"/>
            </w:tcMar>
            <w:vAlign w:val="center"/>
          </w:tcPr>
          <w:p w14:paraId="624F15DB" w14:textId="77777777" w:rsidR="002217C5" w:rsidRDefault="0039785F">
            <w:r>
              <w:rPr>
                <w:color w:val="111111"/>
                <w:sz w:val="19"/>
                <w:szCs w:val="19"/>
              </w:rPr>
              <w:t>Proposée</w:t>
            </w:r>
          </w:p>
        </w:tc>
        <w:tc>
          <w:tcPr>
            <w:tcW w:w="7506" w:type="dxa"/>
            <w:tcMar>
              <w:top w:w="90" w:type="dxa"/>
              <w:left w:w="120" w:type="dxa"/>
              <w:bottom w:w="90" w:type="dxa"/>
              <w:right w:w="120" w:type="dxa"/>
            </w:tcMar>
            <w:vAlign w:val="center"/>
          </w:tcPr>
          <w:p w14:paraId="0F065EE9" w14:textId="77777777" w:rsidR="002217C5" w:rsidRDefault="0039785F">
            <w:r>
              <w:rPr>
                <w:color w:val="111111"/>
                <w:sz w:val="19"/>
                <w:szCs w:val="19"/>
              </w:rPr>
              <w:t>Montant initial suggéré, calculé automatiquement à partir des paliers du programme selon la sévérité, ou saisi manuellement</w:t>
            </w:r>
          </w:p>
        </w:tc>
      </w:tr>
      <w:tr w:rsidR="002217C5" w14:paraId="22259B1E" w14:textId="77777777">
        <w:tblPrEx>
          <w:tblCellMar>
            <w:top w:w="0" w:type="dxa"/>
            <w:bottom w:w="0" w:type="dxa"/>
          </w:tblCellMar>
        </w:tblPrEx>
        <w:tc>
          <w:tcPr>
            <w:tcW w:w="2400" w:type="dxa"/>
            <w:tcMar>
              <w:top w:w="90" w:type="dxa"/>
              <w:left w:w="120" w:type="dxa"/>
              <w:bottom w:w="90" w:type="dxa"/>
              <w:right w:w="120" w:type="dxa"/>
            </w:tcMar>
            <w:vAlign w:val="center"/>
          </w:tcPr>
          <w:p w14:paraId="2C3801F5" w14:textId="77777777" w:rsidR="002217C5" w:rsidRDefault="0039785F">
            <w:r>
              <w:rPr>
                <w:color w:val="111111"/>
                <w:sz w:val="19"/>
                <w:szCs w:val="19"/>
              </w:rPr>
              <w:t>En revue</w:t>
            </w:r>
          </w:p>
        </w:tc>
        <w:tc>
          <w:tcPr>
            <w:tcW w:w="7506" w:type="dxa"/>
            <w:tcMar>
              <w:top w:w="90" w:type="dxa"/>
              <w:left w:w="120" w:type="dxa"/>
              <w:bottom w:w="90" w:type="dxa"/>
              <w:right w:w="120" w:type="dxa"/>
            </w:tcMar>
            <w:vAlign w:val="center"/>
          </w:tcPr>
          <w:p w14:paraId="7BAFCBAD" w14:textId="77777777" w:rsidR="002217C5" w:rsidRDefault="0039785F">
            <w:r>
              <w:rPr>
                <w:color w:val="111111"/>
                <w:sz w:val="19"/>
                <w:szCs w:val="19"/>
              </w:rPr>
              <w:t>Un avis a été déposé (approbation, rejet, ajustement ou simple commentaire) — pas encore une décision finale</w:t>
            </w:r>
          </w:p>
        </w:tc>
      </w:tr>
      <w:tr w:rsidR="002217C5" w14:paraId="5EF25BEB" w14:textId="77777777">
        <w:tblPrEx>
          <w:tblCellMar>
            <w:top w:w="0" w:type="dxa"/>
            <w:bottom w:w="0" w:type="dxa"/>
          </w:tblCellMar>
        </w:tblPrEx>
        <w:tc>
          <w:tcPr>
            <w:tcW w:w="2400" w:type="dxa"/>
            <w:tcMar>
              <w:top w:w="90" w:type="dxa"/>
              <w:left w:w="120" w:type="dxa"/>
              <w:bottom w:w="90" w:type="dxa"/>
              <w:right w:w="120" w:type="dxa"/>
            </w:tcMar>
            <w:vAlign w:val="center"/>
          </w:tcPr>
          <w:p w14:paraId="17BC9DB3" w14:textId="77777777" w:rsidR="002217C5" w:rsidRDefault="0039785F">
            <w:r>
              <w:rPr>
                <w:color w:val="111111"/>
                <w:sz w:val="19"/>
                <w:szCs w:val="19"/>
              </w:rPr>
              <w:t>Approuvée</w:t>
            </w:r>
          </w:p>
        </w:tc>
        <w:tc>
          <w:tcPr>
            <w:tcW w:w="7506" w:type="dxa"/>
            <w:tcMar>
              <w:top w:w="90" w:type="dxa"/>
              <w:left w:w="120" w:type="dxa"/>
              <w:bottom w:w="90" w:type="dxa"/>
              <w:right w:w="120" w:type="dxa"/>
            </w:tcMar>
            <w:vAlign w:val="center"/>
          </w:tcPr>
          <w:p w14:paraId="39FAA0AA" w14:textId="77777777" w:rsidR="002217C5" w:rsidRDefault="0039785F">
            <w:r>
              <w:rPr>
                <w:color w:val="111111"/>
                <w:sz w:val="19"/>
                <w:szCs w:val="19"/>
              </w:rPr>
              <w:t>Décision finale positive, montant définitif fixé</w:t>
            </w:r>
          </w:p>
        </w:tc>
      </w:tr>
      <w:tr w:rsidR="002217C5" w14:paraId="7C210583" w14:textId="77777777">
        <w:tblPrEx>
          <w:tblCellMar>
            <w:top w:w="0" w:type="dxa"/>
            <w:bottom w:w="0" w:type="dxa"/>
          </w:tblCellMar>
        </w:tblPrEx>
        <w:tc>
          <w:tcPr>
            <w:tcW w:w="2400" w:type="dxa"/>
            <w:tcMar>
              <w:top w:w="90" w:type="dxa"/>
              <w:left w:w="120" w:type="dxa"/>
              <w:bottom w:w="90" w:type="dxa"/>
              <w:right w:w="120" w:type="dxa"/>
            </w:tcMar>
            <w:vAlign w:val="center"/>
          </w:tcPr>
          <w:p w14:paraId="12BD2F20" w14:textId="77777777" w:rsidR="002217C5" w:rsidRDefault="0039785F">
            <w:r>
              <w:rPr>
                <w:color w:val="111111"/>
                <w:sz w:val="19"/>
                <w:szCs w:val="19"/>
              </w:rPr>
              <w:t>Rejetée</w:t>
            </w:r>
          </w:p>
        </w:tc>
        <w:tc>
          <w:tcPr>
            <w:tcW w:w="7506" w:type="dxa"/>
            <w:tcMar>
              <w:top w:w="90" w:type="dxa"/>
              <w:left w:w="120" w:type="dxa"/>
              <w:bottom w:w="90" w:type="dxa"/>
              <w:right w:w="120" w:type="dxa"/>
            </w:tcMar>
            <w:vAlign w:val="center"/>
          </w:tcPr>
          <w:p w14:paraId="7EC58F8D" w14:textId="77777777" w:rsidR="002217C5" w:rsidRDefault="0039785F">
            <w:r>
              <w:rPr>
                <w:color w:val="111111"/>
                <w:sz w:val="19"/>
                <w:szCs w:val="19"/>
              </w:rPr>
              <w:t>Décision finale négative (statut terminal)</w:t>
            </w:r>
          </w:p>
        </w:tc>
      </w:tr>
      <w:tr w:rsidR="002217C5" w14:paraId="7C4F513F" w14:textId="77777777">
        <w:tblPrEx>
          <w:tblCellMar>
            <w:top w:w="0" w:type="dxa"/>
            <w:bottom w:w="0" w:type="dxa"/>
          </w:tblCellMar>
        </w:tblPrEx>
        <w:tc>
          <w:tcPr>
            <w:tcW w:w="2400" w:type="dxa"/>
            <w:tcMar>
              <w:top w:w="90" w:type="dxa"/>
              <w:left w:w="120" w:type="dxa"/>
              <w:bottom w:w="90" w:type="dxa"/>
              <w:right w:w="120" w:type="dxa"/>
            </w:tcMar>
            <w:vAlign w:val="center"/>
          </w:tcPr>
          <w:p w14:paraId="19DD6502" w14:textId="77777777" w:rsidR="002217C5" w:rsidRDefault="0039785F">
            <w:r>
              <w:rPr>
                <w:color w:val="111111"/>
                <w:sz w:val="19"/>
                <w:szCs w:val="19"/>
              </w:rPr>
              <w:t>Payée</w:t>
            </w:r>
          </w:p>
        </w:tc>
        <w:tc>
          <w:tcPr>
            <w:tcW w:w="7506" w:type="dxa"/>
            <w:tcMar>
              <w:top w:w="90" w:type="dxa"/>
              <w:left w:w="120" w:type="dxa"/>
              <w:bottom w:w="90" w:type="dxa"/>
              <w:right w:w="120" w:type="dxa"/>
            </w:tcMar>
            <w:vAlign w:val="center"/>
          </w:tcPr>
          <w:p w14:paraId="5D78BF4A" w14:textId="77777777" w:rsidR="002217C5" w:rsidRDefault="0039785F">
            <w:r>
              <w:rPr>
                <w:color w:val="111111"/>
                <w:sz w:val="19"/>
                <w:szCs w:val="19"/>
              </w:rPr>
              <w:t>Le versement a été enregistré</w:t>
            </w:r>
          </w:p>
        </w:tc>
      </w:tr>
      <w:tr w:rsidR="002217C5" w14:paraId="7DC9EF64" w14:textId="77777777">
        <w:tblPrEx>
          <w:tblCellMar>
            <w:top w:w="0" w:type="dxa"/>
            <w:bottom w:w="0" w:type="dxa"/>
          </w:tblCellMar>
        </w:tblPrEx>
        <w:tc>
          <w:tcPr>
            <w:tcW w:w="2400" w:type="dxa"/>
            <w:tcMar>
              <w:top w:w="90" w:type="dxa"/>
              <w:left w:w="120" w:type="dxa"/>
              <w:bottom w:w="90" w:type="dxa"/>
              <w:right w:w="120" w:type="dxa"/>
            </w:tcMar>
            <w:vAlign w:val="center"/>
          </w:tcPr>
          <w:p w14:paraId="09ECD626" w14:textId="77777777" w:rsidR="002217C5" w:rsidRDefault="0039785F">
            <w:r>
              <w:rPr>
                <w:color w:val="111111"/>
                <w:sz w:val="19"/>
                <w:szCs w:val="19"/>
              </w:rPr>
              <w:t>Annulée</w:t>
            </w:r>
          </w:p>
        </w:tc>
        <w:tc>
          <w:tcPr>
            <w:tcW w:w="7506" w:type="dxa"/>
            <w:tcMar>
              <w:top w:w="90" w:type="dxa"/>
              <w:left w:w="120" w:type="dxa"/>
              <w:bottom w:w="90" w:type="dxa"/>
              <w:right w:w="120" w:type="dxa"/>
            </w:tcMar>
            <w:vAlign w:val="center"/>
          </w:tcPr>
          <w:p w14:paraId="5DE037CF" w14:textId="77777777" w:rsidR="002217C5" w:rsidRDefault="0039785F">
            <w:r>
              <w:rPr>
                <w:color w:val="111111"/>
                <w:sz w:val="19"/>
                <w:szCs w:val="19"/>
              </w:rPr>
              <w:t>Récompense abandonnée (statut terminal)</w:t>
            </w:r>
          </w:p>
        </w:tc>
      </w:tr>
    </w:tbl>
    <w:p w14:paraId="46F1BE72" w14:textId="77777777" w:rsidR="002217C5" w:rsidRDefault="002217C5">
      <w:pPr>
        <w:spacing w:after="160"/>
      </w:pPr>
    </w:p>
    <w:p w14:paraId="432403A4" w14:textId="77777777" w:rsidR="002217C5" w:rsidRDefault="0039785F">
      <w:pPr>
        <w:pStyle w:val="Titre2"/>
      </w:pPr>
      <w:bookmarkStart w:id="42" w:name="_Toc240136571"/>
      <w:r>
        <w:t>11.2 Qui propose, qui approuve : une séparation stricte des tâches</w:t>
      </w:r>
      <w:bookmarkEnd w:id="42"/>
    </w:p>
    <w:p w14:paraId="57AC7774" w14:textId="77777777" w:rsidR="002217C5" w:rsidRDefault="0039785F">
      <w:pPr>
        <w:spacing w:after="160"/>
      </w:pPr>
      <w:r>
        <w:t>Le processus est volontairement scindé en quatre étapes confiées à des capacités distinctes : proposer, revoir, approuver, enregistrer le paiement.</w:t>
      </w:r>
    </w:p>
    <w:p w14:paraId="0E6F84EB" w14:textId="77777777" w:rsidR="002217C5" w:rsidRDefault="0039785F">
      <w:pPr>
        <w:pStyle w:val="Paragraphedeliste"/>
        <w:numPr>
          <w:ilvl w:val="0"/>
          <w:numId w:val="1"/>
        </w:numPr>
        <w:spacing w:after="90" w:line="280" w:lineRule="auto"/>
      </w:pPr>
      <w:r>
        <w:t>Proposer une récompense : capacité détenue par le Coordinateur national, l'Analyste CSIRT, l'Administrateur DSI et le Responsable d'organisation. Un chercheur identifié (non anonyme) est indispensable — impossible de proposer une récompense pour un déclarant anonyme.</w:t>
      </w:r>
    </w:p>
    <w:p w14:paraId="674AF4CC" w14:textId="77777777" w:rsidR="002217C5" w:rsidRDefault="0039785F">
      <w:pPr>
        <w:pStyle w:val="Paragraphedeliste"/>
        <w:numPr>
          <w:ilvl w:val="0"/>
          <w:numId w:val="1"/>
        </w:numPr>
        <w:spacing w:after="90" w:line="280" w:lineRule="auto"/>
      </w:pPr>
      <w:r>
        <w:t>Approuver une récompense : capacité bien plus restreinte, détenue uniquement par le Coordinateur national (et l'Administrateur système).</w:t>
      </w:r>
    </w:p>
    <w:p w14:paraId="419E369D" w14:textId="77777777" w:rsidR="002217C5" w:rsidRDefault="0039785F">
      <w:pPr>
        <w:pStyle w:val="Paragraphedeliste"/>
        <w:numPr>
          <w:ilvl w:val="0"/>
          <w:numId w:val="1"/>
        </w:numPr>
        <w:spacing w:after="90" w:line="280" w:lineRule="auto"/>
      </w:pPr>
      <w:r>
        <w:t>Enregistrer un versement : capacité également très restreinte.</w:t>
      </w:r>
    </w:p>
    <w:tbl>
      <w:tblPr>
        <w:tblW w:w="5000" w:type="pct"/>
        <w:tblBorders>
          <w:top w:val="single" w:sz="4" w:space="0" w:color="B03A3A"/>
          <w:left w:val="single" w:sz="4" w:space="0" w:color="B03A3A"/>
          <w:bottom w:val="single" w:sz="4" w:space="0" w:color="B03A3A"/>
          <w:right w:val="single" w:sz="4" w:space="0" w:color="B03A3A"/>
        </w:tblBorders>
        <w:tblCellMar>
          <w:left w:w="10" w:type="dxa"/>
          <w:right w:w="10" w:type="dxa"/>
        </w:tblCellMar>
        <w:tblLook w:val="0000" w:firstRow="0" w:lastRow="0" w:firstColumn="0" w:lastColumn="0" w:noHBand="0" w:noVBand="0"/>
      </w:tblPr>
      <w:tblGrid>
        <w:gridCol w:w="9304"/>
      </w:tblGrid>
      <w:tr w:rsidR="002217C5" w14:paraId="49D40C0C" w14:textId="77777777">
        <w:tblPrEx>
          <w:tblCellMar>
            <w:top w:w="0" w:type="dxa"/>
            <w:bottom w:w="0" w:type="dxa"/>
          </w:tblCellMar>
        </w:tblPrEx>
        <w:tc>
          <w:tcPr>
            <w:tcW w:w="0" w:type="auto"/>
            <w:shd w:val="clear" w:color="auto" w:fill="FAE3E3"/>
            <w:tcMar>
              <w:top w:w="140" w:type="dxa"/>
              <w:left w:w="180" w:type="dxa"/>
              <w:bottom w:w="140" w:type="dxa"/>
              <w:right w:w="180" w:type="dxa"/>
            </w:tcMar>
          </w:tcPr>
          <w:p w14:paraId="6DA1EC37" w14:textId="77777777" w:rsidR="002217C5" w:rsidRDefault="0039785F">
            <w:pPr>
              <w:spacing w:after="60"/>
            </w:pPr>
            <w:r>
              <w:rPr>
                <w:b/>
                <w:bCs/>
                <w:color w:val="0D213B"/>
                <w:sz w:val="20"/>
                <w:szCs w:val="20"/>
              </w:rPr>
              <w:t>Blocage explicite de l'auto-approbation</w:t>
            </w:r>
          </w:p>
          <w:p w14:paraId="77EFE93F" w14:textId="77777777" w:rsidR="002217C5" w:rsidRDefault="0039785F">
            <w:r>
              <w:rPr>
                <w:color w:val="333333"/>
                <w:sz w:val="20"/>
                <w:szCs w:val="20"/>
              </w:rPr>
              <w:t>Le code impose une règle stricte, vérifiée programmatiquement : la personne qui a proposé une récompense ne peut jamais l'approuver elle-même, même si elle possède par ailleurs la capacité d'approbation — le système compare l'identité du proposeur et de l'approbateur et refuse l'opération si elles coïncident. La même règle s'applique symétriquement au rejet.</w:t>
            </w:r>
          </w:p>
        </w:tc>
      </w:tr>
    </w:tbl>
    <w:p w14:paraId="66DF136E" w14:textId="77777777" w:rsidR="002217C5" w:rsidRDefault="0039785F">
      <w:pPr>
        <w:pStyle w:val="Titre2"/>
      </w:pPr>
      <w:bookmarkStart w:id="43" w:name="_Toc240136572"/>
      <w:r>
        <w:t>11.3 Un versement enregistré, pas un paiement automatisé</w:t>
      </w:r>
      <w:bookmarkEnd w:id="43"/>
    </w:p>
    <w:p w14:paraId="16F95275" w14:textId="77777777" w:rsidR="002217C5" w:rsidRDefault="0039785F">
      <w:pPr>
        <w:spacing w:after="160"/>
      </w:pPr>
      <w:r>
        <w:t>Point essentiel à bien comprendre pour toute présentation de la plateforme : eVDP ne déclenche, à ce stade, aucun flux financier réel. L'enregistrement d'un paiement (« BountyPayment ») est une trace comptable — elle documente qu'un versement a eu lieu (méthode : virement bancaire, mobile money, ou autre ; référence comptable externe), mais n'exécute elle-même aucune opération bancaire. Le code source est explicite à ce sujet : « Aucun paiement réel n'est exécuté par le MVP : le module trace la proposition,</w:t>
      </w:r>
      <w:r>
        <w:t xml:space="preserve"> la revue, l'approbation et l'enregistrement comptable du versement. Une intégration avec un prestataire de paiement viendra s'y brancher plus tard. » Les montants sont exprimés en Francs CFA (XOF) par défaut.</w:t>
      </w:r>
    </w:p>
    <w:p w14:paraId="75DD10C4" w14:textId="77777777" w:rsidR="002217C5" w:rsidRDefault="0039785F">
      <w:pPr>
        <w:pStyle w:val="Titre2"/>
      </w:pPr>
      <w:bookmarkStart w:id="44" w:name="_Toc240136573"/>
      <w:r>
        <w:t>11.4 À quel moment un chercheur a-t-il une réponse ?</w:t>
      </w:r>
      <w:bookmarkEnd w:id="44"/>
    </w:p>
    <w:p w14:paraId="3CD92D3C" w14:textId="77777777" w:rsidR="002217C5" w:rsidRDefault="0039785F">
      <w:pPr>
        <w:spacing w:after="160"/>
      </w:pPr>
      <w:r>
        <w:t>Le déclarant est notifié à chaque changement de statut significatif de son dossier (voir partie 6) — y compris, pour un programme Bug Bounty, lorsque le dossier progresse vers les étapes de sévérité et de revue de récompense. Le délai concret dépend de la charge de l'équipe CSIRT et de l'organisation concernée : la plateforme n'impose pas de délai automatique pour la décision de récompense elle-même (contrairement à l'accusé de réception, encadré à 72 heures, et au premier triage, encadré à 5 jours ouvrés).</w:t>
      </w:r>
    </w:p>
    <w:p w14:paraId="72A91E5A" w14:textId="77777777" w:rsidR="002217C5" w:rsidRDefault="0039785F">
      <w:pPr>
        <w:pStyle w:val="Titre1"/>
      </w:pPr>
      <w:bookmarkStart w:id="45" w:name="_Toc240136574"/>
      <w:r>
        <w:t>12. Synthèse — Rôles et permissions (RBAC)</w:t>
      </w:r>
      <w:bookmarkEnd w:id="45"/>
    </w:p>
    <w:p w14:paraId="5CFE4E71" w14:textId="77777777" w:rsidR="002217C5" w:rsidRDefault="0039785F">
      <w:pPr>
        <w:spacing w:after="160"/>
      </w:pPr>
      <w:r>
        <w:t>Le tableau suivant récapitule, pour chaque rôle, l'ensemble des capacités accordées. Aucune capacité n'est jamais implicite : un rôle ne peut effectuer que ce qui figure explicitement dans sa ligne.</w:t>
      </w:r>
    </w:p>
    <w:tbl>
      <w:tblPr>
        <w:tblW w:w="5000" w:type="pct"/>
        <w:tblBorders>
          <w:top w:val="single" w:sz="2" w:space="0" w:color="C8CDD4"/>
          <w:left w:val="single" w:sz="2" w:space="0" w:color="C8CDD4"/>
          <w:bottom w:val="single" w:sz="2" w:space="0" w:color="C8CDD4"/>
          <w:right w:val="single" w:sz="2" w:space="0" w:color="C8CDD4"/>
          <w:insideH w:val="single" w:sz="2" w:space="0" w:color="C8CDD4"/>
          <w:insideV w:val="single" w:sz="2" w:space="0" w:color="C8CDD4"/>
        </w:tblBorders>
        <w:tblCellMar>
          <w:left w:w="10" w:type="dxa"/>
          <w:right w:w="10" w:type="dxa"/>
        </w:tblCellMar>
        <w:tblLook w:val="0000" w:firstRow="0" w:lastRow="0" w:firstColumn="0" w:lastColumn="0" w:noHBand="0" w:noVBand="0"/>
      </w:tblPr>
      <w:tblGrid>
        <w:gridCol w:w="2275"/>
        <w:gridCol w:w="6787"/>
        <w:gridCol w:w="246"/>
      </w:tblGrid>
      <w:tr w:rsidR="002217C5" w14:paraId="08262686" w14:textId="77777777">
        <w:tblPrEx>
          <w:tblCellMar>
            <w:top w:w="0" w:type="dxa"/>
            <w:bottom w:w="0" w:type="dxa"/>
          </w:tblCellMar>
        </w:tblPrEx>
        <w:trPr>
          <w:gridAfter w:val="1"/>
          <w:tblHeader/>
        </w:trPr>
        <w:tc>
          <w:tcPr>
            <w:tcW w:w="2400" w:type="dxa"/>
            <w:shd w:val="clear" w:color="auto" w:fill="0D213B"/>
            <w:tcMar>
              <w:top w:w="90" w:type="dxa"/>
              <w:left w:w="120" w:type="dxa"/>
              <w:bottom w:w="90" w:type="dxa"/>
              <w:right w:w="120" w:type="dxa"/>
            </w:tcMar>
            <w:vAlign w:val="center"/>
          </w:tcPr>
          <w:p w14:paraId="231426AF" w14:textId="77777777" w:rsidR="002217C5" w:rsidRDefault="0039785F">
            <w:r>
              <w:rPr>
                <w:b/>
                <w:bCs/>
                <w:color w:val="FFFFFF"/>
                <w:sz w:val="19"/>
                <w:szCs w:val="19"/>
              </w:rPr>
              <w:t>Rôle</w:t>
            </w:r>
          </w:p>
        </w:tc>
        <w:tc>
          <w:tcPr>
            <w:tcW w:w="7506" w:type="dxa"/>
            <w:shd w:val="clear" w:color="auto" w:fill="0D213B"/>
            <w:tcMar>
              <w:top w:w="90" w:type="dxa"/>
              <w:left w:w="120" w:type="dxa"/>
              <w:bottom w:w="90" w:type="dxa"/>
              <w:right w:w="120" w:type="dxa"/>
            </w:tcMar>
            <w:vAlign w:val="center"/>
          </w:tcPr>
          <w:p w14:paraId="571CD50D" w14:textId="77777777" w:rsidR="002217C5" w:rsidRDefault="0039785F">
            <w:r>
              <w:rPr>
                <w:b/>
                <w:bCs/>
                <w:color w:val="FFFFFF"/>
                <w:sz w:val="19"/>
                <w:szCs w:val="19"/>
              </w:rPr>
              <w:t>Capacités accordées</w:t>
            </w:r>
          </w:p>
        </w:tc>
      </w:tr>
      <w:tr w:rsidR="002217C5" w14:paraId="6A2F2C5A" w14:textId="77777777">
        <w:tblPrEx>
          <w:tblCellMar>
            <w:top w:w="0" w:type="dxa"/>
            <w:bottom w:w="0" w:type="dxa"/>
          </w:tblCellMar>
        </w:tblPrEx>
        <w:trPr>
          <w:gridAfter w:val="1"/>
        </w:trPr>
        <w:tc>
          <w:tcPr>
            <w:tcW w:w="2400" w:type="dxa"/>
            <w:shd w:val="clear" w:color="auto" w:fill="F3F4F6"/>
            <w:tcMar>
              <w:top w:w="90" w:type="dxa"/>
              <w:left w:w="120" w:type="dxa"/>
              <w:bottom w:w="90" w:type="dxa"/>
              <w:right w:w="120" w:type="dxa"/>
            </w:tcMar>
            <w:vAlign w:val="center"/>
          </w:tcPr>
          <w:p w14:paraId="3AA08B24" w14:textId="77777777" w:rsidR="002217C5" w:rsidRDefault="0039785F">
            <w:r>
              <w:rPr>
                <w:color w:val="111111"/>
                <w:sz w:val="19"/>
                <w:szCs w:val="19"/>
              </w:rPr>
              <w:t>Administrateur système</w:t>
            </w:r>
          </w:p>
        </w:tc>
        <w:tc>
          <w:tcPr>
            <w:tcW w:w="7506" w:type="dxa"/>
            <w:shd w:val="clear" w:color="auto" w:fill="F3F4F6"/>
            <w:tcMar>
              <w:top w:w="90" w:type="dxa"/>
              <w:left w:w="120" w:type="dxa"/>
              <w:bottom w:w="90" w:type="dxa"/>
              <w:right w:w="120" w:type="dxa"/>
            </w:tcMar>
            <w:vAlign w:val="center"/>
          </w:tcPr>
          <w:p w14:paraId="3C06C137" w14:textId="77777777" w:rsidR="002217C5" w:rsidRDefault="0039785F">
            <w:r>
              <w:rPr>
                <w:color w:val="111111"/>
                <w:sz w:val="19"/>
                <w:szCs w:val="19"/>
              </w:rPr>
              <w:t>Toutes les capacités, sans exception</w:t>
            </w:r>
          </w:p>
        </w:tc>
      </w:tr>
      <w:tr w:rsidR="002217C5" w14:paraId="36C3ECCA" w14:textId="77777777">
        <w:tblPrEx>
          <w:tblCellMar>
            <w:top w:w="0" w:type="dxa"/>
            <w:bottom w:w="0" w:type="dxa"/>
          </w:tblCellMar>
        </w:tblPrEx>
        <w:trPr>
          <w:gridAfter w:val="1"/>
        </w:trPr>
        <w:tc>
          <w:tcPr>
            <w:tcW w:w="2400" w:type="dxa"/>
            <w:tcMar>
              <w:top w:w="90" w:type="dxa"/>
              <w:left w:w="120" w:type="dxa"/>
              <w:bottom w:w="90" w:type="dxa"/>
              <w:right w:w="120" w:type="dxa"/>
            </w:tcMar>
            <w:vAlign w:val="center"/>
          </w:tcPr>
          <w:p w14:paraId="2EC55C93" w14:textId="77777777" w:rsidR="002217C5" w:rsidRDefault="0039785F">
            <w:r>
              <w:rPr>
                <w:color w:val="111111"/>
                <w:sz w:val="19"/>
                <w:szCs w:val="19"/>
              </w:rPr>
              <w:t>Coordinateur national</w:t>
            </w:r>
          </w:p>
        </w:tc>
        <w:tc>
          <w:tcPr>
            <w:tcW w:w="7506" w:type="dxa"/>
            <w:tcMar>
              <w:top w:w="90" w:type="dxa"/>
              <w:left w:w="120" w:type="dxa"/>
              <w:bottom w:w="90" w:type="dxa"/>
              <w:right w:w="120" w:type="dxa"/>
            </w:tcMar>
            <w:vAlign w:val="center"/>
          </w:tcPr>
          <w:p w14:paraId="647D521C" w14:textId="77777777" w:rsidR="002217C5" w:rsidRDefault="0039785F">
            <w:r>
              <w:rPr>
                <w:color w:val="111111"/>
                <w:sz w:val="19"/>
                <w:szCs w:val="19"/>
              </w:rPr>
              <w:t>Voir tous les dossiers, trier, changer le statut, assigner, définir la sévérité, message interne, gérer toutes les organisations, gérer un programme, proposer/approuver une récompense, enregistrer un paiement, rédiger/publier un advisory, journal d'audit, tableaux de bord national et CSIRT, export de données, import CSAF, gestion des utilisateurs</w:t>
            </w:r>
          </w:p>
        </w:tc>
      </w:tr>
      <w:tr w:rsidR="002217C5" w14:paraId="0A30FC53" w14:textId="77777777">
        <w:tblPrEx>
          <w:tblCellMar>
            <w:top w:w="0" w:type="dxa"/>
            <w:bottom w:w="0" w:type="dxa"/>
          </w:tblCellMar>
        </w:tblPrEx>
        <w:tc>
          <w:tcPr>
            <w:tcW w:w="2400" w:type="dxa"/>
            <w:shd w:val="clear" w:color="auto" w:fill="F3F4F6"/>
            <w:tcMar>
              <w:top w:w="90" w:type="dxa"/>
              <w:left w:w="120" w:type="dxa"/>
              <w:bottom w:w="90" w:type="dxa"/>
              <w:right w:w="120" w:type="dxa"/>
            </w:tcMar>
            <w:vAlign w:val="center"/>
          </w:tcPr>
          <w:p w14:paraId="155FDB73" w14:textId="77777777" w:rsidR="002217C5" w:rsidRDefault="0039785F">
            <w:r>
              <w:rPr>
                <w:color w:val="111111"/>
                <w:sz w:val="19"/>
                <w:szCs w:val="19"/>
              </w:rPr>
              <w:t>Analyste CSIRT</w:t>
            </w:r>
          </w:p>
        </w:tc>
        <w:tc>
          <w:tcPr>
            <w:tcW w:w="7506" w:type="dxa"/>
            <w:shd w:val="clear" w:color="auto" w:fill="F3F4F6"/>
            <w:tcMar>
              <w:top w:w="90" w:type="dxa"/>
              <w:left w:w="120" w:type="dxa"/>
              <w:bottom w:w="90" w:type="dxa"/>
              <w:right w:w="120" w:type="dxa"/>
            </w:tcMar>
            <w:vAlign w:val="center"/>
          </w:tcPr>
          <w:p w14:paraId="19728AFE" w14:textId="77777777" w:rsidR="002217C5" w:rsidRDefault="0039785F">
            <w:r>
              <w:rPr>
                <w:color w:val="111111"/>
                <w:sz w:val="19"/>
                <w:szCs w:val="19"/>
              </w:rPr>
              <w:t>Voir tous les dossiers, trier, changer le statut, assigner, définir la sévérité, message interne, gérer un programme, proposer une récompense, rédiger un advisory, tableau de bord CSIRT, export de données, import CSAF</w:t>
            </w:r>
          </w:p>
        </w:tc>
        <w:tc>
          <w:tcPr>
            <w:tcW w:w="0" w:type="auto"/>
            <w:shd w:val="clear" w:color="auto" w:fill="F3F4F6"/>
            <w:tcMar>
              <w:top w:w="90" w:type="dxa"/>
              <w:left w:w="120" w:type="dxa"/>
              <w:bottom w:w="90" w:type="dxa"/>
              <w:right w:w="120" w:type="dxa"/>
            </w:tcMar>
            <w:vAlign w:val="center"/>
          </w:tcPr>
          <w:p w14:paraId="5A4AFF4C" w14:textId="77777777" w:rsidR="002217C5" w:rsidRDefault="002217C5"/>
        </w:tc>
      </w:tr>
      <w:tr w:rsidR="002217C5" w14:paraId="66290146" w14:textId="77777777">
        <w:tblPrEx>
          <w:tblCellMar>
            <w:top w:w="0" w:type="dxa"/>
            <w:bottom w:w="0" w:type="dxa"/>
          </w:tblCellMar>
        </w:tblPrEx>
        <w:trPr>
          <w:gridAfter w:val="1"/>
        </w:trPr>
        <w:tc>
          <w:tcPr>
            <w:tcW w:w="2400" w:type="dxa"/>
            <w:tcMar>
              <w:top w:w="90" w:type="dxa"/>
              <w:left w:w="120" w:type="dxa"/>
              <w:bottom w:w="90" w:type="dxa"/>
              <w:right w:w="120" w:type="dxa"/>
            </w:tcMar>
            <w:vAlign w:val="center"/>
          </w:tcPr>
          <w:p w14:paraId="144CBD58" w14:textId="77777777" w:rsidR="002217C5" w:rsidRDefault="0039785F">
            <w:r>
              <w:rPr>
                <w:color w:val="111111"/>
                <w:sz w:val="19"/>
                <w:szCs w:val="19"/>
              </w:rPr>
              <w:t>Agent de triage</w:t>
            </w:r>
          </w:p>
        </w:tc>
        <w:tc>
          <w:tcPr>
            <w:tcW w:w="7506" w:type="dxa"/>
            <w:tcMar>
              <w:top w:w="90" w:type="dxa"/>
              <w:left w:w="120" w:type="dxa"/>
              <w:bottom w:w="90" w:type="dxa"/>
              <w:right w:w="120" w:type="dxa"/>
            </w:tcMar>
            <w:vAlign w:val="center"/>
          </w:tcPr>
          <w:p w14:paraId="5F088D7E" w14:textId="77777777" w:rsidR="002217C5" w:rsidRDefault="0039785F">
            <w:r>
              <w:rPr>
                <w:color w:val="111111"/>
                <w:sz w:val="19"/>
                <w:szCs w:val="19"/>
              </w:rPr>
              <w:t>Voir tous les dossiers, trier, changer le statut, définir la sévérité, message interne, tableau de bord CSIRT (ni assignation, ni publication, ni récompense)</w:t>
            </w:r>
          </w:p>
        </w:tc>
      </w:tr>
      <w:tr w:rsidR="002217C5" w14:paraId="7ADC9CEE" w14:textId="77777777">
        <w:tblPrEx>
          <w:tblCellMar>
            <w:top w:w="0" w:type="dxa"/>
            <w:bottom w:w="0" w:type="dxa"/>
          </w:tblCellMar>
        </w:tblPrEx>
        <w:trPr>
          <w:gridAfter w:val="1"/>
        </w:trPr>
        <w:tc>
          <w:tcPr>
            <w:tcW w:w="2400" w:type="dxa"/>
            <w:shd w:val="clear" w:color="auto" w:fill="F3F4F6"/>
            <w:tcMar>
              <w:top w:w="90" w:type="dxa"/>
              <w:left w:w="120" w:type="dxa"/>
              <w:bottom w:w="90" w:type="dxa"/>
              <w:right w:w="120" w:type="dxa"/>
            </w:tcMar>
            <w:vAlign w:val="center"/>
          </w:tcPr>
          <w:p w14:paraId="4E22C6DA" w14:textId="77777777" w:rsidR="002217C5" w:rsidRDefault="0039785F">
            <w:r>
              <w:rPr>
                <w:color w:val="111111"/>
                <w:sz w:val="19"/>
                <w:szCs w:val="19"/>
              </w:rPr>
              <w:t>Administrateur DSI / Responsable d'organisation</w:t>
            </w:r>
          </w:p>
        </w:tc>
        <w:tc>
          <w:tcPr>
            <w:tcW w:w="7506" w:type="dxa"/>
            <w:shd w:val="clear" w:color="auto" w:fill="F3F4F6"/>
            <w:tcMar>
              <w:top w:w="90" w:type="dxa"/>
              <w:left w:w="120" w:type="dxa"/>
              <w:bottom w:w="90" w:type="dxa"/>
              <w:right w:w="120" w:type="dxa"/>
            </w:tcMar>
            <w:vAlign w:val="center"/>
          </w:tcPr>
          <w:p w14:paraId="27336CAB" w14:textId="77777777" w:rsidR="002217C5" w:rsidRDefault="0039785F">
            <w:r>
              <w:rPr>
                <w:color w:val="111111"/>
                <w:sz w:val="19"/>
                <w:szCs w:val="19"/>
              </w:rPr>
              <w:t>Voir les dossiers de son organisation, changer le statut, message interne, gérer son organisation, gérer un programme, proposer une récompense, export de données (rôles strictement identiques entre eux)</w:t>
            </w:r>
          </w:p>
        </w:tc>
      </w:tr>
      <w:tr w:rsidR="002217C5" w14:paraId="5ED655C1" w14:textId="77777777">
        <w:tblPrEx>
          <w:tblCellMar>
            <w:top w:w="0" w:type="dxa"/>
            <w:bottom w:w="0" w:type="dxa"/>
          </w:tblCellMar>
        </w:tblPrEx>
        <w:trPr>
          <w:gridAfter w:val="1"/>
        </w:trPr>
        <w:tc>
          <w:tcPr>
            <w:tcW w:w="2400" w:type="dxa"/>
            <w:tcMar>
              <w:top w:w="90" w:type="dxa"/>
              <w:left w:w="120" w:type="dxa"/>
              <w:bottom w:w="90" w:type="dxa"/>
              <w:right w:w="120" w:type="dxa"/>
            </w:tcMar>
            <w:vAlign w:val="center"/>
          </w:tcPr>
          <w:p w14:paraId="7C7D5B3B" w14:textId="77777777" w:rsidR="002217C5" w:rsidRDefault="0039785F">
            <w:r>
              <w:rPr>
                <w:color w:val="111111"/>
                <w:sz w:val="19"/>
                <w:szCs w:val="19"/>
              </w:rPr>
              <w:t>Chercheur en sécurité / Chercheur Bug Bounty / Utilisateur public</w:t>
            </w:r>
          </w:p>
        </w:tc>
        <w:tc>
          <w:tcPr>
            <w:tcW w:w="7506" w:type="dxa"/>
            <w:tcMar>
              <w:top w:w="90" w:type="dxa"/>
              <w:left w:w="120" w:type="dxa"/>
              <w:bottom w:w="90" w:type="dxa"/>
              <w:right w:w="120" w:type="dxa"/>
            </w:tcMar>
            <w:vAlign w:val="center"/>
          </w:tcPr>
          <w:p w14:paraId="7021E18A" w14:textId="77777777" w:rsidR="002217C5" w:rsidRDefault="0039785F">
            <w:r>
              <w:rPr>
                <w:color w:val="111111"/>
                <w:sz w:val="19"/>
                <w:szCs w:val="19"/>
              </w:rPr>
              <w:t>Soumettre un signalement — uniquement</w:t>
            </w:r>
          </w:p>
        </w:tc>
      </w:tr>
      <w:tr w:rsidR="002217C5" w14:paraId="6C86B3C5" w14:textId="77777777">
        <w:tblPrEx>
          <w:tblCellMar>
            <w:top w:w="0" w:type="dxa"/>
            <w:bottom w:w="0" w:type="dxa"/>
          </w:tblCellMar>
        </w:tblPrEx>
        <w:trPr>
          <w:gridAfter w:val="1"/>
        </w:trPr>
        <w:tc>
          <w:tcPr>
            <w:tcW w:w="2400" w:type="dxa"/>
            <w:shd w:val="clear" w:color="auto" w:fill="F3F4F6"/>
            <w:tcMar>
              <w:top w:w="90" w:type="dxa"/>
              <w:left w:w="120" w:type="dxa"/>
              <w:bottom w:w="90" w:type="dxa"/>
              <w:right w:w="120" w:type="dxa"/>
            </w:tcMar>
            <w:vAlign w:val="center"/>
          </w:tcPr>
          <w:p w14:paraId="5FA4B93C" w14:textId="77777777" w:rsidR="002217C5" w:rsidRDefault="0039785F">
            <w:r>
              <w:rPr>
                <w:color w:val="111111"/>
                <w:sz w:val="19"/>
                <w:szCs w:val="19"/>
              </w:rPr>
              <w:t>Auditeur</w:t>
            </w:r>
          </w:p>
        </w:tc>
        <w:tc>
          <w:tcPr>
            <w:tcW w:w="7506" w:type="dxa"/>
            <w:shd w:val="clear" w:color="auto" w:fill="F3F4F6"/>
            <w:tcMar>
              <w:top w:w="90" w:type="dxa"/>
              <w:left w:w="120" w:type="dxa"/>
              <w:bottom w:w="90" w:type="dxa"/>
              <w:right w:w="120" w:type="dxa"/>
            </w:tcMar>
            <w:vAlign w:val="center"/>
          </w:tcPr>
          <w:p w14:paraId="4D6310C2" w14:textId="77777777" w:rsidR="002217C5" w:rsidRDefault="0039785F">
            <w:r>
              <w:rPr>
                <w:color w:val="111111"/>
                <w:sz w:val="19"/>
                <w:szCs w:val="19"/>
              </w:rPr>
              <w:t>Voir tous les dossiers, journal d'audit, tableaux de bord national et CSIRT, export de données — lecture seule stricte, aucune action de modification possible</w:t>
            </w:r>
          </w:p>
        </w:tc>
      </w:tr>
    </w:tbl>
    <w:p w14:paraId="06AB8FD8" w14:textId="77777777" w:rsidR="002217C5" w:rsidRDefault="002217C5">
      <w:pPr>
        <w:spacing w:after="160"/>
      </w:pPr>
    </w:p>
    <w:tbl>
      <w:tblPr>
        <w:tblW w:w="5000" w:type="pct"/>
        <w:tblBorders>
          <w:top w:val="single" w:sz="4" w:space="0" w:color="0D213B"/>
          <w:left w:val="single" w:sz="4" w:space="0" w:color="0D213B"/>
          <w:bottom w:val="single" w:sz="4" w:space="0" w:color="0D213B"/>
          <w:right w:val="single" w:sz="4" w:space="0" w:color="0D213B"/>
        </w:tblBorders>
        <w:tblCellMar>
          <w:left w:w="10" w:type="dxa"/>
          <w:right w:w="10" w:type="dxa"/>
        </w:tblCellMar>
        <w:tblLook w:val="0000" w:firstRow="0" w:lastRow="0" w:firstColumn="0" w:lastColumn="0" w:noHBand="0" w:noVBand="0"/>
      </w:tblPr>
      <w:tblGrid>
        <w:gridCol w:w="9304"/>
      </w:tblGrid>
      <w:tr w:rsidR="002217C5" w14:paraId="4718BBE9" w14:textId="77777777">
        <w:tblPrEx>
          <w:tblCellMar>
            <w:top w:w="0" w:type="dxa"/>
            <w:bottom w:w="0" w:type="dxa"/>
          </w:tblCellMar>
        </w:tblPrEx>
        <w:tc>
          <w:tcPr>
            <w:tcW w:w="0" w:type="auto"/>
            <w:shd w:val="clear" w:color="auto" w:fill="F3F4F6"/>
            <w:tcMar>
              <w:top w:w="140" w:type="dxa"/>
              <w:left w:w="180" w:type="dxa"/>
              <w:bottom w:w="140" w:type="dxa"/>
              <w:right w:w="180" w:type="dxa"/>
            </w:tcMar>
          </w:tcPr>
          <w:p w14:paraId="7EBA0DEF" w14:textId="77777777" w:rsidR="002217C5" w:rsidRDefault="0039785F">
            <w:pPr>
              <w:spacing w:after="60"/>
            </w:pPr>
            <w:r>
              <w:rPr>
                <w:b/>
                <w:bCs/>
                <w:color w:val="0D213B"/>
                <w:sz w:val="20"/>
                <w:szCs w:val="20"/>
              </w:rPr>
              <w:t>Authentification renforcée pour les rôles sensibles</w:t>
            </w:r>
          </w:p>
          <w:p w14:paraId="42B57A11" w14:textId="77777777" w:rsidR="002217C5" w:rsidRDefault="0039785F">
            <w:r>
              <w:rPr>
                <w:color w:val="333333"/>
                <w:sz w:val="20"/>
                <w:szCs w:val="20"/>
              </w:rPr>
              <w:t>L'authentification à deux facteurs (MFA) est obligatoire — pas seulement disponible en option — pour tous les rôles nationaux et tous les rôles d'organisation. Justification portée dans le code même : ces comptes donnent accès à des dossiers sensibles (vulnérabilités non corrigées sur des systèmes gouvernementaux), un compte compromis par simple vol de mot de passe y est jugé inacceptable.</w:t>
            </w:r>
          </w:p>
        </w:tc>
      </w:tr>
    </w:tbl>
    <w:p w14:paraId="1AEDBC67" w14:textId="77777777" w:rsidR="002217C5" w:rsidRDefault="0039785F">
      <w:pPr>
        <w:pStyle w:val="Titre1"/>
      </w:pPr>
      <w:bookmarkStart w:id="46" w:name="_Toc240136575"/>
      <w:r>
        <w:t>Conclusion</w:t>
      </w:r>
      <w:bookmarkEnd w:id="46"/>
    </w:p>
    <w:p w14:paraId="2D617E55" w14:textId="77777777" w:rsidR="002217C5" w:rsidRDefault="0039785F">
      <w:pPr>
        <w:spacing w:after="160"/>
      </w:pPr>
      <w:r>
        <w:t xml:space="preserve">eVDP structure, de bout en bout, un processus qui reste souvent informel ou dispersé dans de nombreuses organisations : la réception, la qualification, le suivi et la clôture coordonnée d'un signalement de vulnérabilité. La séparation stricte des responsabilités (triage, sévérité, assignation, approbation de récompense, publication confiées à des capacités distinctes), la traçabilité intégrale de chaque action, et le retour d'information systématique au déclarant — qu'il soit identifié ou anonyme — en font </w:t>
      </w:r>
      <w:r>
        <w:t>un outil conforme aux pratiques professionnelles observées sur les plateformes de divulgation coordonnée et de Bug Bounty existantes, adapté au contexte et aux besoins du Burkina Faso.</w:t>
      </w:r>
    </w:p>
    <w:sectPr w:rsidR="002217C5">
      <w:headerReference w:type="default" r:id="rId9"/>
      <w:footerReference w:type="default" r:id="rId10"/>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2701E" w14:textId="77777777" w:rsidR="0039785F" w:rsidRDefault="0039785F">
      <w:pPr>
        <w:spacing w:line="240" w:lineRule="auto"/>
      </w:pPr>
      <w:r>
        <w:separator/>
      </w:r>
    </w:p>
  </w:endnote>
  <w:endnote w:type="continuationSeparator" w:id="0">
    <w:p w14:paraId="032C1D14" w14:textId="77777777" w:rsidR="0039785F" w:rsidRDefault="00397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ACDC" w14:textId="77777777" w:rsidR="002217C5" w:rsidRDefault="0039785F">
    <w:pPr>
      <w:jc w:val="center"/>
    </w:pPr>
    <w:r>
      <w:rPr>
        <w:color w:val="6E7884"/>
        <w:sz w:val="16"/>
        <w:szCs w:val="16"/>
      </w:rPr>
      <w:t xml:space="preserve">Page </w:t>
    </w:r>
    <w:r>
      <w:rPr>
        <w:color w:val="6E7884"/>
        <w:sz w:val="16"/>
        <w:szCs w:val="16"/>
      </w:rPr>
      <w:fldChar w:fldCharType="begin"/>
    </w:r>
    <w:r>
      <w:rPr>
        <w:color w:val="6E7884"/>
        <w:sz w:val="16"/>
        <w:szCs w:val="16"/>
      </w:rPr>
      <w:instrText>PAGE</w:instrText>
    </w:r>
    <w:r>
      <w:rPr>
        <w:color w:val="6E7884"/>
        <w:sz w:val="16"/>
        <w:szCs w:val="16"/>
      </w:rPr>
      <w:fldChar w:fldCharType="separate"/>
    </w:r>
    <w:r w:rsidR="00994D01">
      <w:rPr>
        <w:noProof/>
        <w:color w:val="6E7884"/>
        <w:sz w:val="16"/>
        <w:szCs w:val="16"/>
      </w:rPr>
      <w:t>1</w:t>
    </w:r>
    <w:r>
      <w:rPr>
        <w:color w:val="6E7884"/>
        <w:sz w:val="16"/>
        <w:szCs w:val="16"/>
      </w:rPr>
      <w:fldChar w:fldCharType="end"/>
    </w:r>
    <w:r>
      <w:rPr>
        <w:color w:val="6E7884"/>
        <w:sz w:val="16"/>
        <w:szCs w:val="16"/>
      </w:rPr>
      <w:t xml:space="preserve"> / </w:t>
    </w:r>
    <w:r>
      <w:rPr>
        <w:color w:val="6E7884"/>
        <w:sz w:val="16"/>
        <w:szCs w:val="16"/>
      </w:rPr>
      <w:fldChar w:fldCharType="begin"/>
    </w:r>
    <w:r>
      <w:rPr>
        <w:color w:val="6E7884"/>
        <w:sz w:val="16"/>
        <w:szCs w:val="16"/>
      </w:rPr>
      <w:instrText>NUMPAGES</w:instrText>
    </w:r>
    <w:r>
      <w:rPr>
        <w:color w:val="6E7884"/>
        <w:sz w:val="16"/>
        <w:szCs w:val="16"/>
      </w:rPr>
      <w:fldChar w:fldCharType="separate"/>
    </w:r>
    <w:r w:rsidR="00994D01">
      <w:rPr>
        <w:noProof/>
        <w:color w:val="6E7884"/>
        <w:sz w:val="16"/>
        <w:szCs w:val="16"/>
      </w:rPr>
      <w:t>2</w:t>
    </w:r>
    <w:r>
      <w:rPr>
        <w:color w:val="6E78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525C" w14:textId="77777777" w:rsidR="0039785F" w:rsidRDefault="0039785F">
      <w:pPr>
        <w:spacing w:line="240" w:lineRule="auto"/>
      </w:pPr>
      <w:r>
        <w:separator/>
      </w:r>
    </w:p>
  </w:footnote>
  <w:footnote w:type="continuationSeparator" w:id="0">
    <w:p w14:paraId="200475EF" w14:textId="77777777" w:rsidR="0039785F" w:rsidRDefault="00397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6492" w14:textId="77777777" w:rsidR="002217C5" w:rsidRDefault="0039785F">
    <w:pPr>
      <w:jc w:val="right"/>
    </w:pPr>
    <w:r>
      <w:rPr>
        <w:color w:val="6E7884"/>
        <w:sz w:val="15"/>
        <w:szCs w:val="15"/>
      </w:rPr>
      <w:t>eVDP — Fonctionnement de la plateforme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2720C"/>
    <w:multiLevelType w:val="hybridMultilevel"/>
    <w:tmpl w:val="9B1CF91A"/>
    <w:lvl w:ilvl="0" w:tplc="E7C8A2FC">
      <w:start w:val="1"/>
      <w:numFmt w:val="bullet"/>
      <w:lvlText w:val="●"/>
      <w:lvlJc w:val="left"/>
      <w:pPr>
        <w:ind w:left="720" w:hanging="360"/>
      </w:pPr>
    </w:lvl>
    <w:lvl w:ilvl="1" w:tplc="4B822E66">
      <w:start w:val="1"/>
      <w:numFmt w:val="bullet"/>
      <w:lvlText w:val="○"/>
      <w:lvlJc w:val="left"/>
      <w:pPr>
        <w:ind w:left="1440" w:hanging="360"/>
      </w:pPr>
    </w:lvl>
    <w:lvl w:ilvl="2" w:tplc="5B3C83FC">
      <w:start w:val="1"/>
      <w:numFmt w:val="bullet"/>
      <w:lvlText w:val="■"/>
      <w:lvlJc w:val="left"/>
      <w:pPr>
        <w:ind w:left="2160" w:hanging="360"/>
      </w:pPr>
    </w:lvl>
    <w:lvl w:ilvl="3" w:tplc="D57EF926">
      <w:start w:val="1"/>
      <w:numFmt w:val="bullet"/>
      <w:lvlText w:val="●"/>
      <w:lvlJc w:val="left"/>
      <w:pPr>
        <w:ind w:left="2880" w:hanging="360"/>
      </w:pPr>
    </w:lvl>
    <w:lvl w:ilvl="4" w:tplc="BD4C8BC4">
      <w:start w:val="1"/>
      <w:numFmt w:val="bullet"/>
      <w:lvlText w:val="○"/>
      <w:lvlJc w:val="left"/>
      <w:pPr>
        <w:ind w:left="3600" w:hanging="360"/>
      </w:pPr>
    </w:lvl>
    <w:lvl w:ilvl="5" w:tplc="7EE6A808">
      <w:start w:val="1"/>
      <w:numFmt w:val="bullet"/>
      <w:lvlText w:val="■"/>
      <w:lvlJc w:val="left"/>
      <w:pPr>
        <w:ind w:left="4320" w:hanging="360"/>
      </w:pPr>
    </w:lvl>
    <w:lvl w:ilvl="6" w:tplc="B0A40EBE">
      <w:start w:val="1"/>
      <w:numFmt w:val="bullet"/>
      <w:lvlText w:val="●"/>
      <w:lvlJc w:val="left"/>
      <w:pPr>
        <w:ind w:left="5040" w:hanging="360"/>
      </w:pPr>
    </w:lvl>
    <w:lvl w:ilvl="7" w:tplc="CC36E1E0">
      <w:start w:val="1"/>
      <w:numFmt w:val="bullet"/>
      <w:lvlText w:val="●"/>
      <w:lvlJc w:val="left"/>
      <w:pPr>
        <w:ind w:left="5760" w:hanging="360"/>
      </w:pPr>
    </w:lvl>
    <w:lvl w:ilvl="8" w:tplc="0F1CE98E">
      <w:start w:val="1"/>
      <w:numFmt w:val="bullet"/>
      <w:lvlText w:val="●"/>
      <w:lvlJc w:val="left"/>
      <w:pPr>
        <w:ind w:left="6480" w:hanging="360"/>
      </w:pPr>
    </w:lvl>
  </w:abstractNum>
  <w:num w:numId="1" w16cid:durableId="1046299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C5"/>
    <w:rsid w:val="002217C5"/>
    <w:rsid w:val="0039785F"/>
    <w:rsid w:val="00970C50"/>
    <w:rsid w:val="00994D0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FEC1"/>
  <w15:docId w15:val="{495F0BCE-6C90-4F26-8BDD-66E11343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BF" w:eastAsia="fr-BF"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keepLines/>
      <w:pBdr>
        <w:bottom w:val="single" w:sz="8" w:space="6" w:color="0D7A5F"/>
      </w:pBdr>
      <w:spacing w:before="400" w:after="200"/>
      <w:outlineLvl w:val="0"/>
    </w:pPr>
    <w:rPr>
      <w:rFonts w:ascii="Cambria" w:eastAsia="Cambria" w:hAnsi="Cambria" w:cs="Cambria"/>
      <w:b/>
      <w:bCs/>
      <w:color w:val="0D213B"/>
      <w:sz w:val="32"/>
      <w:szCs w:val="32"/>
    </w:rPr>
  </w:style>
  <w:style w:type="paragraph" w:styleId="Titre2">
    <w:name w:val="heading 2"/>
    <w:uiPriority w:val="9"/>
    <w:unhideWhenUsed/>
    <w:qFormat/>
    <w:pPr>
      <w:keepNext/>
      <w:keepLines/>
      <w:spacing w:before="300" w:after="150"/>
      <w:outlineLvl w:val="1"/>
    </w:pPr>
    <w:rPr>
      <w:rFonts w:ascii="Cambria" w:eastAsia="Cambria" w:hAnsi="Cambria" w:cs="Cambria"/>
      <w:b/>
      <w:bCs/>
      <w:color w:val="0D213B"/>
      <w:sz w:val="25"/>
      <w:szCs w:val="25"/>
    </w:rPr>
  </w:style>
  <w:style w:type="paragraph" w:styleId="Titre3">
    <w:name w:val="heading 3"/>
    <w:uiPriority w:val="9"/>
    <w:unhideWhenUsed/>
    <w:qFormat/>
    <w:pPr>
      <w:keepNext/>
      <w:keepLines/>
      <w:spacing w:before="220" w:after="100"/>
      <w:outlineLvl w:val="2"/>
    </w:pPr>
    <w:rPr>
      <w:b/>
      <w:bCs/>
      <w:color w:val="0D7A5F"/>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94D01"/>
    <w:pPr>
      <w:spacing w:after="100"/>
    </w:pPr>
  </w:style>
  <w:style w:type="paragraph" w:styleId="TM2">
    <w:name w:val="toc 2"/>
    <w:basedOn w:val="Normal"/>
    <w:next w:val="Normal"/>
    <w:autoRedefine/>
    <w:uiPriority w:val="39"/>
    <w:unhideWhenUsed/>
    <w:rsid w:val="00994D0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5764</Words>
  <Characters>32859</Characters>
  <Application>Microsoft Office Word</Application>
  <DocSecurity>0</DocSecurity>
  <Lines>273</Lines>
  <Paragraphs>77</Paragraphs>
  <ScaleCrop>false</ScaleCrop>
  <Company/>
  <LinksUpToDate>false</LinksUpToDate>
  <CharactersWithSpaces>38546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Fonctionnement de la plateforme eVDP</dc:title>
  <dc:creator>eVDP — Projet CYBER-DEF 2</dc:creator>
  <cp:lastModifiedBy>imam ouedraogo</cp:lastModifiedBy>
  <cp:revision>2</cp:revision>
  <cp:lastPrinted>2026-09-12T20:15:00Z</cp:lastPrinted>
  <dcterms:created xsi:type="dcterms:W3CDTF">2026-09-12T20:14:00Z</dcterms:created>
  <dcterms:modified xsi:type="dcterms:W3CDTF">2026-09-12T20:15:00Z</dcterms:modified>
</cp:coreProperties>
</file>